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B3B2C" w14:textId="77777777" w:rsidR="00280BC4" w:rsidRPr="00E93220" w:rsidRDefault="00280BC4" w:rsidP="00280BC4">
      <w:pPr>
        <w:rPr>
          <w:rFonts w:ascii="Times New Roman" w:hAnsi="Times New Roman" w:cs="Times New Roman"/>
          <w:b/>
          <w:bCs/>
          <w:sz w:val="22"/>
          <w:szCs w:val="22"/>
          <w:u w:val="single"/>
          <w:lang w:val="en-US"/>
        </w:rPr>
      </w:pPr>
      <w:r w:rsidRPr="00E93220">
        <w:rPr>
          <w:rFonts w:ascii="Times New Roman" w:hAnsi="Times New Roman" w:cs="Times New Roman"/>
          <w:b/>
          <w:bCs/>
          <w:sz w:val="22"/>
          <w:szCs w:val="22"/>
          <w:u w:val="single"/>
          <w:lang w:val="en-US"/>
        </w:rPr>
        <w:t xml:space="preserve">Procedure for the analysis of the volume of tissue </w:t>
      </w:r>
      <w:proofErr w:type="gramStart"/>
      <w:r w:rsidRPr="00E93220">
        <w:rPr>
          <w:rFonts w:ascii="Times New Roman" w:hAnsi="Times New Roman" w:cs="Times New Roman"/>
          <w:b/>
          <w:bCs/>
          <w:sz w:val="22"/>
          <w:szCs w:val="22"/>
          <w:u w:val="single"/>
          <w:lang w:val="en-US"/>
        </w:rPr>
        <w:t>activated</w:t>
      </w:r>
      <w:proofErr w:type="gramEnd"/>
    </w:p>
    <w:p w14:paraId="3DF9EC37" w14:textId="77777777" w:rsidR="00280BC4" w:rsidRPr="0009243B" w:rsidRDefault="00280BC4" w:rsidP="00280BC4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37E7BCAB" w14:textId="77777777" w:rsidR="00280BC4" w:rsidRPr="0009243B" w:rsidRDefault="00280BC4" w:rsidP="00280B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bCs/>
          <w:sz w:val="22"/>
          <w:szCs w:val="22"/>
          <w:u w:val="single"/>
          <w:lang w:val="en-US"/>
        </w:rPr>
      </w:pP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All patients treated with DBS, per protocol, were evaluated with structural MRI scans before surgery (including T1-weighted, T2-weighted and FLAIR sequences), and with a computed tomography (CT) scan to localize the electrodes after the surgery. </w:t>
      </w:r>
    </w:p>
    <w:p w14:paraId="503DB8EC" w14:textId="77777777" w:rsidR="00280BC4" w:rsidRPr="0009243B" w:rsidRDefault="00280BC4" w:rsidP="00280B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bCs/>
          <w:sz w:val="22"/>
          <w:szCs w:val="22"/>
          <w:lang w:val="en-US"/>
        </w:rPr>
      </w:pP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We processed all neuroimaging data using the MATLAB® toolbox Lead-DBS v2.6 [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1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]. For each subject, T1-weighted images was co-registered to head CT using ANTs [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2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], and to T2-weighted and FLAIR images using SPM12 [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3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]. Normalization to MNI_ICBM_2009b_NLIN_ASYM [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4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] space was carried out using ANTs, which was followed by non-linear deformation of the region of interest (ROI) based on the subcortical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refinition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mask computed as defined by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Schönecker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et al. to account for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brainshift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[</w:t>
      </w:r>
      <w:r>
        <w:rPr>
          <w:rFonts w:ascii="Times New Roman" w:hAnsi="Times New Roman" w:cs="Times New Roman"/>
          <w:color w:val="212121"/>
          <w:sz w:val="22"/>
          <w:szCs w:val="22"/>
          <w:shd w:val="clear" w:color="auto" w:fill="FFFFFF"/>
          <w:lang w:val="en-US"/>
        </w:rPr>
        <w:t>5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].  Electrodes’ position was determined on the post-surgical CT images and reconstructed using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PaCER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automatic algorithm, followed (if needed) by manual adjustment on the 3 space axes (based on the CT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hyperdensity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of the leads). Each individual VTA was obtained by entering the actual stimulation parameters. To visualize each VTA, we</w:t>
      </w:r>
      <w:r w:rsidRPr="0009243B"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used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Fastfield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[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6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]</w:t>
      </w:r>
      <w:r w:rsidRPr="0009243B">
        <w:rPr>
          <w:rFonts w:ascii="Times New Roman" w:hAnsi="Times New Roman" w:cs="Times New Roman"/>
          <w:b/>
          <w:bCs/>
          <w:sz w:val="22"/>
          <w:szCs w:val="22"/>
          <w:vertAlign w:val="superscript"/>
          <w:lang w:val="en-GB"/>
        </w:rPr>
        <w:t xml:space="preserve"> 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as an estimation algorithm, setting the E-field threshold to 0.20 V/mm and brain conductivity to 0.1 S/mm.</w:t>
      </w:r>
    </w:p>
    <w:p w14:paraId="6AEC168A" w14:textId="77777777" w:rsidR="00280BC4" w:rsidRPr="0009243B" w:rsidRDefault="00280BC4" w:rsidP="00280B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bCs/>
          <w:sz w:val="22"/>
          <w:szCs w:val="22"/>
          <w:lang w:val="en-US"/>
        </w:rPr>
      </w:pP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After calculating the VTAs of the three stimulations setting (in the case of combined STN-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SNr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stimulation, VTA was calculated simulating each VTA separately), their volumetric data were extracted using FMRIB Software Library [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7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]. Initially the VTAs were linearly co-registered using FLIRT to the MNI_ICBM_2009b_NLIN_ASYM atlas, then they were binarized using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FSLmaths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. The same process was applied to the STN </w:t>
      </w:r>
      <w:proofErr w:type="gram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map</w:t>
      </w:r>
      <w:proofErr w:type="gram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and the SN map extracted from the DISTAL atlas [</w:t>
      </w:r>
      <w:r>
        <w:rPr>
          <w:rFonts w:ascii="Times New Roman" w:hAnsi="Times New Roman" w:cs="Times New Roman"/>
          <w:bCs/>
          <w:sz w:val="22"/>
          <w:szCs w:val="22"/>
          <w:lang w:val="en-US"/>
        </w:rPr>
        <w:t>8</w:t>
      </w:r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]. Last, the volumes of the STN, SN, VTAs and the VTAs superposition on both SN and STN (depending on the stimulation target) were calculated using </w:t>
      </w:r>
      <w:proofErr w:type="spellStart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FSLstats</w:t>
      </w:r>
      <w:proofErr w:type="spellEnd"/>
      <w:r w:rsidRPr="0009243B">
        <w:rPr>
          <w:rFonts w:ascii="Times New Roman" w:hAnsi="Times New Roman" w:cs="Times New Roman"/>
          <w:bCs/>
          <w:sz w:val="22"/>
          <w:szCs w:val="22"/>
          <w:lang w:val="en-US"/>
        </w:rPr>
        <w:t>.</w:t>
      </w:r>
    </w:p>
    <w:p w14:paraId="7E29A00B" w14:textId="77777777" w:rsidR="00280BC4" w:rsidRDefault="00280BC4" w:rsidP="00280B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bCs/>
          <w:sz w:val="22"/>
          <w:szCs w:val="22"/>
          <w:lang w:val="en-US"/>
        </w:rPr>
      </w:pPr>
    </w:p>
    <w:p w14:paraId="1DEDC633" w14:textId="77777777" w:rsidR="00280BC4" w:rsidRDefault="00280BC4" w:rsidP="00280B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bCs/>
          <w:sz w:val="22"/>
          <w:szCs w:val="22"/>
          <w:lang w:val="en-US"/>
        </w:rPr>
      </w:pPr>
    </w:p>
    <w:p w14:paraId="45D96446" w14:textId="77777777" w:rsidR="00280BC4" w:rsidRDefault="00280BC4" w:rsidP="00280B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bCs/>
          <w:sz w:val="22"/>
          <w:szCs w:val="22"/>
          <w:lang w:val="en-US"/>
        </w:rPr>
      </w:pPr>
    </w:p>
    <w:p w14:paraId="3FE8B1CA" w14:textId="77777777" w:rsidR="00280BC4" w:rsidRPr="0009243B" w:rsidRDefault="00280BC4" w:rsidP="00280BC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bCs/>
          <w:sz w:val="22"/>
          <w:szCs w:val="22"/>
          <w:lang w:val="en-US"/>
        </w:rPr>
      </w:pPr>
    </w:p>
    <w:p w14:paraId="5CF95C7C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hyperlink r:id="rId5" w:history="1">
        <w:r w:rsidRPr="00BB67E9">
          <w:rPr>
            <w:rFonts w:ascii="Times New Roman" w:hAnsi="Times New Roman" w:cs="Times New Roman"/>
            <w:color w:val="212121"/>
            <w:shd w:val="clear" w:color="auto" w:fill="FFFFFF"/>
            <w:lang w:val="en-US"/>
          </w:rPr>
          <w:t>www.leads-dbs.org</w:t>
        </w:r>
      </w:hyperlink>
    </w:p>
    <w:p w14:paraId="655DF389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fr-FR"/>
        </w:rPr>
        <w:t>Tustison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fr-FR"/>
        </w:rPr>
        <w:t xml:space="preserve"> NJ, Cook PA, Klein A, et al. </w:t>
      </w:r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Large-scale evaluation of ANTs and 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FreeSurfer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cortical thickness measurements. Neuroimage 2014; 99: 166-179. </w:t>
      </w:r>
    </w:p>
    <w:p w14:paraId="6054BD96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hyperlink r:id="rId6" w:history="1">
        <w:r w:rsidRPr="00BB67E9">
          <w:rPr>
            <w:rFonts w:ascii="Times New Roman" w:hAnsi="Times New Roman" w:cs="Times New Roman"/>
            <w:color w:val="212121"/>
            <w:shd w:val="clear" w:color="auto" w:fill="FFFFFF"/>
            <w:lang w:val="en-US"/>
          </w:rPr>
          <w:t>www.fil.ion.ucl.ac.uk/spm/software/spm12/</w:t>
        </w:r>
      </w:hyperlink>
    </w:p>
    <w:p w14:paraId="2DFA1622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hyperlink r:id="rId7" w:history="1">
        <w:r w:rsidRPr="00BB67E9">
          <w:rPr>
            <w:rFonts w:ascii="Times New Roman" w:hAnsi="Times New Roman" w:cs="Times New Roman"/>
            <w:color w:val="212121"/>
            <w:shd w:val="clear" w:color="auto" w:fill="FFFFFF"/>
            <w:lang w:val="en-US"/>
          </w:rPr>
          <w:t>www.bic.mni.mcgill.ca/ServicesAtlases/ICBM152NLin2009/</w:t>
        </w:r>
      </w:hyperlink>
    </w:p>
    <w:p w14:paraId="6E2FECBE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r w:rsidRPr="00BB67E9">
        <w:rPr>
          <w:rFonts w:ascii="Times New Roman" w:hAnsi="Times New Roman" w:cs="Times New Roman"/>
          <w:color w:val="212121"/>
          <w:shd w:val="clear" w:color="auto" w:fill="FFFFFF"/>
          <w:lang w:val="de-DE"/>
        </w:rPr>
        <w:t xml:space="preserve">Schönecker T, Kupsch A, Kühn AA, Schneider GH, Hoffmann KT. </w:t>
      </w:r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Automated Optimization of Subcortical Cerebral MR Imaging−Atlas 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Coregistration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for Improved Postoperative Electrode Localization in Deep Brain Stimulation. Am J 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Neuroradiol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2009; 30: 1914–1921.</w:t>
      </w:r>
    </w:p>
    <w:p w14:paraId="3F9A1F6C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lastRenderedPageBreak/>
        <w:t>Baniasadi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M, 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Proverbio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D, Gonçalves J, Hertel F, Husch A. 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FastField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: An open-source toolbox for efficient approximation of deep brain stimulation electric fields. 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</w:rPr>
        <w:t>Neuroimage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</w:rPr>
        <w:t xml:space="preserve"> 2020; 223: 117330.</w:t>
      </w:r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</w:t>
      </w:r>
    </w:p>
    <w:p w14:paraId="16B44961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fsl.fmrib.ox.ac.uk/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fsl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/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fslwiki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/FSL/</w:t>
      </w:r>
    </w:p>
    <w:p w14:paraId="1D6FCB3B" w14:textId="77777777" w:rsidR="00280BC4" w:rsidRPr="00BB67E9" w:rsidRDefault="00280BC4" w:rsidP="00280BC4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color w:val="212121"/>
          <w:shd w:val="clear" w:color="auto" w:fill="FFFFFF"/>
          <w:lang w:val="en-US"/>
        </w:rPr>
      </w:pPr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Ewert S, </w:t>
      </w:r>
      <w:proofErr w:type="spell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Plettig</w:t>
      </w:r>
      <w:proofErr w:type="spell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P, Li N, et al. Toward defining deep brain stimulation targets in MNI space: A subcortical atlas based on multimodal MRI, </w:t>
      </w:r>
      <w:proofErr w:type="gramStart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histology</w:t>
      </w:r>
      <w:proofErr w:type="gramEnd"/>
      <w:r w:rsidRPr="00BB67E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and structural connectivity. Neuroimage 2018; 170: 271–282.</w:t>
      </w:r>
    </w:p>
    <w:p w14:paraId="64D46ABA" w14:textId="77777777" w:rsidR="00280BC4" w:rsidRPr="00FA761D" w:rsidRDefault="00280BC4" w:rsidP="00280BC4">
      <w:pPr>
        <w:rPr>
          <w:rFonts w:ascii="Times New Roman" w:hAnsi="Times New Roman" w:cs="Times New Roman"/>
          <w:lang w:val="en-US"/>
        </w:rPr>
      </w:pPr>
    </w:p>
    <w:p w14:paraId="71C474A1" w14:textId="77777777" w:rsidR="00E01BE5" w:rsidRDefault="00000000"/>
    <w:sectPr w:rsidR="00E01B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2131D"/>
    <w:multiLevelType w:val="hybridMultilevel"/>
    <w:tmpl w:val="F26A53C6"/>
    <w:lvl w:ilvl="0" w:tplc="3A18FF5E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774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BC4"/>
    <w:rsid w:val="0028001C"/>
    <w:rsid w:val="00280BC4"/>
    <w:rsid w:val="00365F7B"/>
    <w:rsid w:val="004C284D"/>
    <w:rsid w:val="009A49C8"/>
    <w:rsid w:val="00D6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D71C99"/>
  <w15:chartTrackingRefBased/>
  <w15:docId w15:val="{B24E3410-7B0C-F744-9983-3BFAD1A46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80B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0BC4"/>
    <w:pPr>
      <w:spacing w:after="160" w:line="259" w:lineRule="auto"/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ic.mni.mcgill.ca/ServicesAtlases/ICBM152NLin200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l.ion.ucl.ac.uk/spm/software/spm12/" TargetMode="External"/><Relationship Id="rId5" Type="http://schemas.openxmlformats.org/officeDocument/2006/relationships/hyperlink" Target="http://www.leads-dbs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Ledda</dc:creator>
  <cp:keywords/>
  <dc:description/>
  <cp:lastModifiedBy>Claudia Ledda</cp:lastModifiedBy>
  <cp:revision>1</cp:revision>
  <dcterms:created xsi:type="dcterms:W3CDTF">2024-01-31T09:00:00Z</dcterms:created>
  <dcterms:modified xsi:type="dcterms:W3CDTF">2024-01-31T09:01:00Z</dcterms:modified>
</cp:coreProperties>
</file>