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AF14C" w14:textId="0135E2DA" w:rsidR="0084311F" w:rsidRPr="00E93220" w:rsidRDefault="0084311F" w:rsidP="0084311F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09243B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>S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>4</w:t>
      </w:r>
      <w:r w:rsidRPr="0009243B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. </w:t>
      </w:r>
      <w:r w:rsidRPr="0009243B">
        <w:rPr>
          <w:rFonts w:ascii="Times New Roman" w:hAnsi="Times New Roman" w:cs="Times New Roman"/>
          <w:sz w:val="22"/>
          <w:szCs w:val="22"/>
          <w:lang w:val="en-US"/>
        </w:rPr>
        <w:t xml:space="preserve">Percentage of 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substantia nigra </w:t>
      </w:r>
      <w:r w:rsidRPr="0009243B">
        <w:rPr>
          <w:rFonts w:ascii="Times New Roman" w:hAnsi="Times New Roman" w:cs="Times New Roman"/>
          <w:sz w:val="22"/>
          <w:szCs w:val="22"/>
          <w:lang w:val="en-US"/>
        </w:rPr>
        <w:t xml:space="preserve">covered by the 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volume of tissue activated </w:t>
      </w:r>
      <w:r w:rsidRPr="0009243B">
        <w:rPr>
          <w:rFonts w:ascii="Times New Roman" w:hAnsi="Times New Roman" w:cs="Times New Roman"/>
          <w:sz w:val="22"/>
          <w:szCs w:val="22"/>
          <w:lang w:val="en-US"/>
        </w:rPr>
        <w:t>in C1 and C2</w:t>
      </w:r>
    </w:p>
    <w:p w14:paraId="35B7B565" w14:textId="77777777" w:rsidR="0084311F" w:rsidRPr="00E93220" w:rsidRDefault="0084311F" w:rsidP="0084311F"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tbl>
      <w:tblPr>
        <w:tblStyle w:val="Grigliatabella"/>
        <w:tblW w:w="0" w:type="auto"/>
        <w:tblInd w:w="595" w:type="dxa"/>
        <w:tblLook w:val="04A0" w:firstRow="1" w:lastRow="0" w:firstColumn="1" w:lastColumn="0" w:noHBand="0" w:noVBand="1"/>
      </w:tblPr>
      <w:tblGrid>
        <w:gridCol w:w="1240"/>
        <w:gridCol w:w="1609"/>
        <w:gridCol w:w="1609"/>
        <w:gridCol w:w="1965"/>
      </w:tblGrid>
      <w:tr w:rsidR="0084311F" w:rsidRPr="000E1D52" w14:paraId="661C44A1" w14:textId="77777777" w:rsidTr="00D77FFA">
        <w:trPr>
          <w:trHeight w:val="595"/>
        </w:trPr>
        <w:tc>
          <w:tcPr>
            <w:tcW w:w="1240" w:type="dxa"/>
          </w:tcPr>
          <w:p w14:paraId="63B6B3CA" w14:textId="77777777" w:rsidR="0084311F" w:rsidRPr="00E93220" w:rsidRDefault="0084311F" w:rsidP="00D77FFA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609" w:type="dxa"/>
          </w:tcPr>
          <w:p w14:paraId="731C2CE3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C1 (%)</w:t>
            </w:r>
          </w:p>
        </w:tc>
        <w:tc>
          <w:tcPr>
            <w:tcW w:w="1609" w:type="dxa"/>
          </w:tcPr>
          <w:p w14:paraId="1AF2FEDF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C2 (%)</w:t>
            </w:r>
          </w:p>
        </w:tc>
        <w:tc>
          <w:tcPr>
            <w:tcW w:w="1965" w:type="dxa"/>
          </w:tcPr>
          <w:p w14:paraId="772874F8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 xml:space="preserve">Responders to C1/C2 based on </w:t>
            </w: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Ϫ</w:t>
            </w: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</w:rPr>
              <w:t xml:space="preserve"> ≥8 at the </w:t>
            </w:r>
            <w:r w:rsidRPr="008F2253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NFOG-Q</w:t>
            </w:r>
          </w:p>
        </w:tc>
      </w:tr>
      <w:tr w:rsidR="0084311F" w:rsidRPr="0009243B" w14:paraId="4472392C" w14:textId="77777777" w:rsidTr="00D77FFA">
        <w:trPr>
          <w:trHeight w:val="292"/>
        </w:trPr>
        <w:tc>
          <w:tcPr>
            <w:tcW w:w="1240" w:type="dxa"/>
          </w:tcPr>
          <w:p w14:paraId="6581BC1D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D9D9D9" w:themeFill="background1" w:themeFillShade="D9"/>
          </w:tcPr>
          <w:p w14:paraId="3D1A8664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7.41</w:t>
            </w:r>
          </w:p>
        </w:tc>
        <w:tc>
          <w:tcPr>
            <w:tcW w:w="1609" w:type="dxa"/>
          </w:tcPr>
          <w:p w14:paraId="3DA28CB6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9.01</w:t>
            </w:r>
          </w:p>
        </w:tc>
        <w:tc>
          <w:tcPr>
            <w:tcW w:w="1965" w:type="dxa"/>
          </w:tcPr>
          <w:p w14:paraId="1FFCE88D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Yes</w:t>
            </w:r>
          </w:p>
        </w:tc>
      </w:tr>
      <w:tr w:rsidR="0084311F" w:rsidRPr="0009243B" w14:paraId="62D294ED" w14:textId="77777777" w:rsidTr="00D77FFA">
        <w:trPr>
          <w:trHeight w:val="292"/>
        </w:trPr>
        <w:tc>
          <w:tcPr>
            <w:tcW w:w="1240" w:type="dxa"/>
          </w:tcPr>
          <w:p w14:paraId="6D081F8E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609" w:type="dxa"/>
          </w:tcPr>
          <w:p w14:paraId="6BAF6ADE" w14:textId="77777777" w:rsidR="0084311F" w:rsidRPr="00E93220" w:rsidRDefault="0084311F" w:rsidP="00D77FF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sz w:val="22"/>
                <w:szCs w:val="22"/>
              </w:rPr>
              <w:t>13.13</w:t>
            </w:r>
          </w:p>
        </w:tc>
        <w:tc>
          <w:tcPr>
            <w:tcW w:w="1609" w:type="dxa"/>
            <w:shd w:val="clear" w:color="auto" w:fill="D9D9D9" w:themeFill="background1" w:themeFillShade="D9"/>
          </w:tcPr>
          <w:p w14:paraId="43A3B039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13.13</w:t>
            </w:r>
          </w:p>
        </w:tc>
        <w:tc>
          <w:tcPr>
            <w:tcW w:w="1965" w:type="dxa"/>
            <w:shd w:val="clear" w:color="auto" w:fill="FFFFFF" w:themeFill="background1"/>
          </w:tcPr>
          <w:p w14:paraId="79AC51FF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</w:t>
            </w:r>
          </w:p>
        </w:tc>
      </w:tr>
      <w:tr w:rsidR="0084311F" w:rsidRPr="0009243B" w14:paraId="365384AB" w14:textId="77777777" w:rsidTr="00D77FFA">
        <w:trPr>
          <w:trHeight w:val="292"/>
        </w:trPr>
        <w:tc>
          <w:tcPr>
            <w:tcW w:w="1240" w:type="dxa"/>
          </w:tcPr>
          <w:p w14:paraId="43A83A83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609" w:type="dxa"/>
            <w:shd w:val="clear" w:color="auto" w:fill="D9D9D9" w:themeFill="background1" w:themeFillShade="D9"/>
          </w:tcPr>
          <w:p w14:paraId="27D99B71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8.63</w:t>
            </w:r>
          </w:p>
        </w:tc>
        <w:tc>
          <w:tcPr>
            <w:tcW w:w="1609" w:type="dxa"/>
          </w:tcPr>
          <w:p w14:paraId="622D0E72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11.84</w:t>
            </w:r>
          </w:p>
        </w:tc>
        <w:tc>
          <w:tcPr>
            <w:tcW w:w="1965" w:type="dxa"/>
            <w:shd w:val="clear" w:color="auto" w:fill="FFFFFF" w:themeFill="background1"/>
          </w:tcPr>
          <w:p w14:paraId="759027CB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</w:t>
            </w:r>
          </w:p>
        </w:tc>
      </w:tr>
      <w:tr w:rsidR="0084311F" w:rsidRPr="0009243B" w14:paraId="5CEF1A09" w14:textId="77777777" w:rsidTr="00D77FFA">
        <w:trPr>
          <w:trHeight w:val="302"/>
        </w:trPr>
        <w:tc>
          <w:tcPr>
            <w:tcW w:w="1240" w:type="dxa"/>
          </w:tcPr>
          <w:p w14:paraId="3D155995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609" w:type="dxa"/>
            <w:shd w:val="clear" w:color="auto" w:fill="D9D9D9" w:themeFill="background1" w:themeFillShade="D9"/>
          </w:tcPr>
          <w:p w14:paraId="771A6B36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6.04</w:t>
            </w:r>
          </w:p>
        </w:tc>
        <w:tc>
          <w:tcPr>
            <w:tcW w:w="1609" w:type="dxa"/>
          </w:tcPr>
          <w:p w14:paraId="4B8FFEC3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3.32</w:t>
            </w:r>
          </w:p>
        </w:tc>
        <w:tc>
          <w:tcPr>
            <w:tcW w:w="1965" w:type="dxa"/>
            <w:shd w:val="clear" w:color="auto" w:fill="FFFFFF" w:themeFill="background1"/>
          </w:tcPr>
          <w:p w14:paraId="6E2D5A53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</w:t>
            </w:r>
          </w:p>
        </w:tc>
      </w:tr>
      <w:tr w:rsidR="0084311F" w:rsidRPr="0009243B" w14:paraId="147F7482" w14:textId="77777777" w:rsidTr="00D77FFA">
        <w:trPr>
          <w:trHeight w:val="292"/>
        </w:trPr>
        <w:tc>
          <w:tcPr>
            <w:tcW w:w="1240" w:type="dxa"/>
          </w:tcPr>
          <w:p w14:paraId="5BC6BD16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609" w:type="dxa"/>
            <w:shd w:val="clear" w:color="auto" w:fill="D9D9D9" w:themeFill="background1" w:themeFillShade="D9"/>
          </w:tcPr>
          <w:p w14:paraId="7250CB75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3.80</w:t>
            </w:r>
          </w:p>
        </w:tc>
        <w:tc>
          <w:tcPr>
            <w:tcW w:w="1609" w:type="dxa"/>
          </w:tcPr>
          <w:p w14:paraId="209A38DF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6.52</w:t>
            </w:r>
          </w:p>
        </w:tc>
        <w:tc>
          <w:tcPr>
            <w:tcW w:w="1965" w:type="dxa"/>
            <w:shd w:val="clear" w:color="auto" w:fill="FFFFFF" w:themeFill="background1"/>
          </w:tcPr>
          <w:p w14:paraId="5784961B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</w:t>
            </w:r>
          </w:p>
        </w:tc>
      </w:tr>
      <w:tr w:rsidR="0084311F" w:rsidRPr="0009243B" w14:paraId="43BD9F49" w14:textId="77777777" w:rsidTr="00D77FFA">
        <w:trPr>
          <w:trHeight w:val="292"/>
        </w:trPr>
        <w:tc>
          <w:tcPr>
            <w:tcW w:w="1240" w:type="dxa"/>
          </w:tcPr>
          <w:p w14:paraId="78A56BE0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609" w:type="dxa"/>
          </w:tcPr>
          <w:p w14:paraId="7D28699B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6.24</w:t>
            </w:r>
          </w:p>
        </w:tc>
        <w:tc>
          <w:tcPr>
            <w:tcW w:w="1609" w:type="dxa"/>
            <w:shd w:val="clear" w:color="auto" w:fill="D9D9D9" w:themeFill="background1" w:themeFillShade="D9"/>
          </w:tcPr>
          <w:p w14:paraId="12685B9E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7.95</w:t>
            </w:r>
          </w:p>
        </w:tc>
        <w:tc>
          <w:tcPr>
            <w:tcW w:w="1965" w:type="dxa"/>
            <w:shd w:val="clear" w:color="auto" w:fill="FFFFFF" w:themeFill="background1"/>
          </w:tcPr>
          <w:p w14:paraId="488F7D10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</w:t>
            </w:r>
          </w:p>
        </w:tc>
      </w:tr>
      <w:tr w:rsidR="0084311F" w:rsidRPr="0009243B" w14:paraId="0A5F104F" w14:textId="77777777" w:rsidTr="00D77FFA">
        <w:trPr>
          <w:trHeight w:val="302"/>
        </w:trPr>
        <w:tc>
          <w:tcPr>
            <w:tcW w:w="1240" w:type="dxa"/>
          </w:tcPr>
          <w:p w14:paraId="5C949081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1F</w:t>
            </w:r>
          </w:p>
        </w:tc>
        <w:tc>
          <w:tcPr>
            <w:tcW w:w="1609" w:type="dxa"/>
          </w:tcPr>
          <w:p w14:paraId="4A788EA9" w14:textId="77777777" w:rsidR="0084311F" w:rsidRPr="00E93220" w:rsidRDefault="0084311F" w:rsidP="00D77FF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sz w:val="22"/>
                <w:szCs w:val="22"/>
              </w:rPr>
              <w:t>3.18</w:t>
            </w:r>
          </w:p>
        </w:tc>
        <w:tc>
          <w:tcPr>
            <w:tcW w:w="1609" w:type="dxa"/>
            <w:shd w:val="clear" w:color="auto" w:fill="D9D9D9" w:themeFill="background1" w:themeFillShade="D9"/>
          </w:tcPr>
          <w:p w14:paraId="0E05D585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3.18</w:t>
            </w:r>
          </w:p>
        </w:tc>
        <w:tc>
          <w:tcPr>
            <w:tcW w:w="1965" w:type="dxa"/>
            <w:shd w:val="clear" w:color="auto" w:fill="FFFFFF" w:themeFill="background1"/>
          </w:tcPr>
          <w:p w14:paraId="10DD06EB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Yes</w:t>
            </w:r>
          </w:p>
        </w:tc>
      </w:tr>
      <w:tr w:rsidR="0084311F" w:rsidRPr="0009243B" w14:paraId="7ADFF074" w14:textId="77777777" w:rsidTr="00D77FFA">
        <w:trPr>
          <w:trHeight w:val="292"/>
        </w:trPr>
        <w:tc>
          <w:tcPr>
            <w:tcW w:w="1240" w:type="dxa"/>
          </w:tcPr>
          <w:p w14:paraId="7C015D3E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2F</w:t>
            </w:r>
          </w:p>
        </w:tc>
        <w:tc>
          <w:tcPr>
            <w:tcW w:w="1609" w:type="dxa"/>
          </w:tcPr>
          <w:p w14:paraId="5B631CB7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3.18</w:t>
            </w:r>
          </w:p>
        </w:tc>
        <w:tc>
          <w:tcPr>
            <w:tcW w:w="1609" w:type="dxa"/>
          </w:tcPr>
          <w:p w14:paraId="045188CD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3.18</w:t>
            </w:r>
          </w:p>
        </w:tc>
        <w:tc>
          <w:tcPr>
            <w:tcW w:w="1965" w:type="dxa"/>
            <w:shd w:val="clear" w:color="auto" w:fill="FFFFFF" w:themeFill="background1"/>
          </w:tcPr>
          <w:p w14:paraId="46F9DEAA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</w:t>
            </w:r>
          </w:p>
        </w:tc>
      </w:tr>
      <w:tr w:rsidR="0084311F" w:rsidRPr="0009243B" w14:paraId="068AEAF5" w14:textId="77777777" w:rsidTr="00D77FFA">
        <w:trPr>
          <w:trHeight w:val="292"/>
        </w:trPr>
        <w:tc>
          <w:tcPr>
            <w:tcW w:w="1240" w:type="dxa"/>
          </w:tcPr>
          <w:p w14:paraId="7C188407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3F</w:t>
            </w:r>
          </w:p>
        </w:tc>
        <w:tc>
          <w:tcPr>
            <w:tcW w:w="1609" w:type="dxa"/>
          </w:tcPr>
          <w:p w14:paraId="538E0457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2.90</w:t>
            </w:r>
          </w:p>
        </w:tc>
        <w:tc>
          <w:tcPr>
            <w:tcW w:w="1609" w:type="dxa"/>
          </w:tcPr>
          <w:p w14:paraId="0A496AEE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10.75</w:t>
            </w:r>
          </w:p>
        </w:tc>
        <w:tc>
          <w:tcPr>
            <w:tcW w:w="1965" w:type="dxa"/>
            <w:shd w:val="clear" w:color="auto" w:fill="FFFFFF" w:themeFill="background1"/>
          </w:tcPr>
          <w:p w14:paraId="3D97E076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</w:t>
            </w:r>
          </w:p>
        </w:tc>
      </w:tr>
      <w:tr w:rsidR="0084311F" w:rsidRPr="0009243B" w14:paraId="0ADC27C5" w14:textId="77777777" w:rsidTr="00D77FFA">
        <w:trPr>
          <w:trHeight w:val="302"/>
        </w:trPr>
        <w:tc>
          <w:tcPr>
            <w:tcW w:w="1240" w:type="dxa"/>
          </w:tcPr>
          <w:p w14:paraId="1A64758C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5F</w:t>
            </w:r>
          </w:p>
        </w:tc>
        <w:tc>
          <w:tcPr>
            <w:tcW w:w="1609" w:type="dxa"/>
          </w:tcPr>
          <w:p w14:paraId="1AFE4CB6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4.62</w:t>
            </w:r>
          </w:p>
        </w:tc>
        <w:tc>
          <w:tcPr>
            <w:tcW w:w="1609" w:type="dxa"/>
            <w:shd w:val="clear" w:color="auto" w:fill="D9D9D9" w:themeFill="background1" w:themeFillShade="D9"/>
          </w:tcPr>
          <w:p w14:paraId="28D19538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4.62</w:t>
            </w:r>
          </w:p>
        </w:tc>
        <w:tc>
          <w:tcPr>
            <w:tcW w:w="1965" w:type="dxa"/>
            <w:shd w:val="clear" w:color="auto" w:fill="FFFFFF" w:themeFill="background1"/>
          </w:tcPr>
          <w:p w14:paraId="0B565A8A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</w:t>
            </w:r>
          </w:p>
        </w:tc>
      </w:tr>
      <w:tr w:rsidR="0084311F" w:rsidRPr="0009243B" w14:paraId="0CFCFA43" w14:textId="77777777" w:rsidTr="00D77FFA">
        <w:trPr>
          <w:trHeight w:val="292"/>
        </w:trPr>
        <w:tc>
          <w:tcPr>
            <w:tcW w:w="1240" w:type="dxa"/>
          </w:tcPr>
          <w:p w14:paraId="3AEE568E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6F</w:t>
            </w:r>
          </w:p>
        </w:tc>
        <w:tc>
          <w:tcPr>
            <w:tcW w:w="1609" w:type="dxa"/>
          </w:tcPr>
          <w:p w14:paraId="647B62F2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2.99</w:t>
            </w:r>
          </w:p>
        </w:tc>
        <w:tc>
          <w:tcPr>
            <w:tcW w:w="1609" w:type="dxa"/>
            <w:shd w:val="clear" w:color="auto" w:fill="D9D9D9" w:themeFill="background1" w:themeFillShade="D9"/>
          </w:tcPr>
          <w:p w14:paraId="6C8FC430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2.03</w:t>
            </w:r>
          </w:p>
        </w:tc>
        <w:tc>
          <w:tcPr>
            <w:tcW w:w="1965" w:type="dxa"/>
            <w:shd w:val="clear" w:color="auto" w:fill="FFFFFF" w:themeFill="background1"/>
          </w:tcPr>
          <w:p w14:paraId="62666351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</w:t>
            </w:r>
          </w:p>
        </w:tc>
      </w:tr>
      <w:tr w:rsidR="0084311F" w:rsidRPr="0009243B" w14:paraId="1118F07A" w14:textId="77777777" w:rsidTr="00D77FFA">
        <w:trPr>
          <w:trHeight w:val="292"/>
        </w:trPr>
        <w:tc>
          <w:tcPr>
            <w:tcW w:w="1240" w:type="dxa"/>
          </w:tcPr>
          <w:p w14:paraId="60199C07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7F</w:t>
            </w:r>
          </w:p>
        </w:tc>
        <w:tc>
          <w:tcPr>
            <w:tcW w:w="1609" w:type="dxa"/>
            <w:shd w:val="clear" w:color="auto" w:fill="D9D9D9" w:themeFill="background1" w:themeFillShade="D9"/>
          </w:tcPr>
          <w:p w14:paraId="5183A184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6.03</w:t>
            </w:r>
          </w:p>
        </w:tc>
        <w:tc>
          <w:tcPr>
            <w:tcW w:w="1609" w:type="dxa"/>
          </w:tcPr>
          <w:p w14:paraId="41D83126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4.86</w:t>
            </w:r>
          </w:p>
        </w:tc>
        <w:tc>
          <w:tcPr>
            <w:tcW w:w="1965" w:type="dxa"/>
            <w:shd w:val="clear" w:color="auto" w:fill="FFFFFF" w:themeFill="background1"/>
          </w:tcPr>
          <w:p w14:paraId="1DE263BC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Yes</w:t>
            </w:r>
          </w:p>
        </w:tc>
      </w:tr>
      <w:tr w:rsidR="0084311F" w:rsidRPr="0009243B" w14:paraId="30AEB717" w14:textId="77777777" w:rsidTr="00D77FFA">
        <w:trPr>
          <w:trHeight w:val="292"/>
        </w:trPr>
        <w:tc>
          <w:tcPr>
            <w:tcW w:w="1240" w:type="dxa"/>
          </w:tcPr>
          <w:p w14:paraId="04CE2F3F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8F</w:t>
            </w:r>
          </w:p>
        </w:tc>
        <w:tc>
          <w:tcPr>
            <w:tcW w:w="1609" w:type="dxa"/>
          </w:tcPr>
          <w:p w14:paraId="74F73CD4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1.25</w:t>
            </w:r>
          </w:p>
        </w:tc>
        <w:tc>
          <w:tcPr>
            <w:tcW w:w="1609" w:type="dxa"/>
          </w:tcPr>
          <w:p w14:paraId="4BE59304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4.36</w:t>
            </w:r>
          </w:p>
        </w:tc>
        <w:tc>
          <w:tcPr>
            <w:tcW w:w="1965" w:type="dxa"/>
            <w:shd w:val="clear" w:color="auto" w:fill="FFFFFF" w:themeFill="background1"/>
          </w:tcPr>
          <w:p w14:paraId="4145DFFD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</w:t>
            </w:r>
          </w:p>
        </w:tc>
      </w:tr>
      <w:tr w:rsidR="0084311F" w:rsidRPr="0009243B" w14:paraId="04225576" w14:textId="77777777" w:rsidTr="00D77FFA">
        <w:trPr>
          <w:trHeight w:val="302"/>
        </w:trPr>
        <w:tc>
          <w:tcPr>
            <w:tcW w:w="1240" w:type="dxa"/>
          </w:tcPr>
          <w:p w14:paraId="39B2C074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9F</w:t>
            </w:r>
          </w:p>
        </w:tc>
        <w:tc>
          <w:tcPr>
            <w:tcW w:w="1609" w:type="dxa"/>
            <w:shd w:val="clear" w:color="auto" w:fill="D9D9D9" w:themeFill="background1" w:themeFillShade="D9"/>
          </w:tcPr>
          <w:p w14:paraId="198DE67A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3.04</w:t>
            </w:r>
          </w:p>
        </w:tc>
        <w:tc>
          <w:tcPr>
            <w:tcW w:w="1609" w:type="dxa"/>
          </w:tcPr>
          <w:p w14:paraId="73CFA2F8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3.04</w:t>
            </w:r>
          </w:p>
        </w:tc>
        <w:tc>
          <w:tcPr>
            <w:tcW w:w="1965" w:type="dxa"/>
            <w:shd w:val="clear" w:color="auto" w:fill="FFFFFF" w:themeFill="background1"/>
          </w:tcPr>
          <w:p w14:paraId="7FABFD53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Yes</w:t>
            </w:r>
          </w:p>
        </w:tc>
      </w:tr>
      <w:tr w:rsidR="0084311F" w:rsidRPr="0009243B" w14:paraId="137FA26F" w14:textId="77777777" w:rsidTr="00D77FFA">
        <w:trPr>
          <w:trHeight w:val="292"/>
        </w:trPr>
        <w:tc>
          <w:tcPr>
            <w:tcW w:w="1240" w:type="dxa"/>
          </w:tcPr>
          <w:p w14:paraId="34355088" w14:textId="77777777" w:rsidR="0084311F" w:rsidRPr="00E93220" w:rsidRDefault="0084311F" w:rsidP="00D77FF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10F</w:t>
            </w:r>
          </w:p>
        </w:tc>
        <w:tc>
          <w:tcPr>
            <w:tcW w:w="1609" w:type="dxa"/>
          </w:tcPr>
          <w:p w14:paraId="7C5F41E0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4.51</w:t>
            </w:r>
          </w:p>
        </w:tc>
        <w:tc>
          <w:tcPr>
            <w:tcW w:w="1609" w:type="dxa"/>
            <w:shd w:val="clear" w:color="auto" w:fill="D9D9D9" w:themeFill="background1" w:themeFillShade="D9"/>
          </w:tcPr>
          <w:p w14:paraId="6D6F31B9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5.60</w:t>
            </w:r>
          </w:p>
        </w:tc>
        <w:tc>
          <w:tcPr>
            <w:tcW w:w="1965" w:type="dxa"/>
            <w:shd w:val="clear" w:color="auto" w:fill="FFFFFF" w:themeFill="background1"/>
          </w:tcPr>
          <w:p w14:paraId="5DD37014" w14:textId="77777777" w:rsidR="0084311F" w:rsidRPr="00E93220" w:rsidRDefault="0084311F" w:rsidP="00D77FFA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9322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Yes</w:t>
            </w:r>
          </w:p>
        </w:tc>
      </w:tr>
    </w:tbl>
    <w:p w14:paraId="228736C5" w14:textId="77777777" w:rsidR="0084311F" w:rsidRDefault="0084311F" w:rsidP="0084311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384CF11E" w14:textId="77777777" w:rsidR="0084311F" w:rsidRPr="00E93220" w:rsidRDefault="0084311F" w:rsidP="0084311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E93220">
        <w:rPr>
          <w:rFonts w:ascii="Times New Roman" w:hAnsi="Times New Roman" w:cs="Times New Roman"/>
          <w:sz w:val="22"/>
          <w:szCs w:val="22"/>
          <w:lang w:val="en-US"/>
        </w:rPr>
        <w:t>Stimulation of the subthalamic nucleus with stimulation of the substantia nigra pars reticulata at high frequency (C1); stimulation of the subthalamic nucleus with stimulation of the substantia nigra pars reticulata at low frequency (C2); Substantia nigra pars reticulata (</w:t>
      </w:r>
      <w:proofErr w:type="spellStart"/>
      <w:r w:rsidRPr="00E93220">
        <w:rPr>
          <w:rFonts w:ascii="Times New Roman" w:hAnsi="Times New Roman" w:cs="Times New Roman"/>
          <w:sz w:val="22"/>
          <w:szCs w:val="22"/>
          <w:lang w:val="en-US"/>
        </w:rPr>
        <w:t>SNr</w:t>
      </w:r>
      <w:proofErr w:type="spellEnd"/>
      <w:r w:rsidRPr="00E93220">
        <w:rPr>
          <w:rFonts w:ascii="Times New Roman" w:hAnsi="Times New Roman" w:cs="Times New Roman"/>
          <w:sz w:val="22"/>
          <w:szCs w:val="22"/>
          <w:lang w:val="en-US"/>
        </w:rPr>
        <w:t>).</w:t>
      </w:r>
    </w:p>
    <w:p w14:paraId="7ACAE5A9" w14:textId="77777777" w:rsidR="0084311F" w:rsidRPr="00E93220" w:rsidRDefault="0084311F" w:rsidP="0084311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E93220">
        <w:rPr>
          <w:rFonts w:ascii="Times New Roman" w:hAnsi="Times New Roman" w:cs="Times New Roman"/>
          <w:sz w:val="22"/>
          <w:szCs w:val="22"/>
          <w:lang w:val="en-US"/>
        </w:rPr>
        <w:t xml:space="preserve">The percentage of </w:t>
      </w:r>
      <w:proofErr w:type="spellStart"/>
      <w:r w:rsidRPr="00E93220">
        <w:rPr>
          <w:rFonts w:ascii="Times New Roman" w:hAnsi="Times New Roman" w:cs="Times New Roman"/>
          <w:sz w:val="22"/>
          <w:szCs w:val="22"/>
          <w:lang w:val="en-US"/>
        </w:rPr>
        <w:t>SNr</w:t>
      </w:r>
      <w:proofErr w:type="spellEnd"/>
      <w:r w:rsidRPr="00E93220">
        <w:rPr>
          <w:rFonts w:ascii="Times New Roman" w:hAnsi="Times New Roman" w:cs="Times New Roman"/>
          <w:sz w:val="22"/>
          <w:szCs w:val="22"/>
          <w:lang w:val="en-US"/>
        </w:rPr>
        <w:t xml:space="preserve"> covered by the </w:t>
      </w:r>
      <w:r>
        <w:rPr>
          <w:rFonts w:ascii="Times New Roman" w:hAnsi="Times New Roman" w:cs="Times New Roman"/>
          <w:sz w:val="22"/>
          <w:szCs w:val="22"/>
          <w:lang w:val="en-US"/>
        </w:rPr>
        <w:t>volume of tissue activated (</w:t>
      </w:r>
      <w:r w:rsidRPr="00E93220">
        <w:rPr>
          <w:rFonts w:ascii="Times New Roman" w:hAnsi="Times New Roman" w:cs="Times New Roman"/>
          <w:sz w:val="22"/>
          <w:szCs w:val="22"/>
          <w:lang w:val="en-US"/>
        </w:rPr>
        <w:t>VTA</w:t>
      </w:r>
      <w:r>
        <w:rPr>
          <w:rFonts w:ascii="Times New Roman" w:hAnsi="Times New Roman" w:cs="Times New Roman"/>
          <w:sz w:val="22"/>
          <w:szCs w:val="22"/>
          <w:lang w:val="en-US"/>
        </w:rPr>
        <w:t>)</w:t>
      </w:r>
      <w:r w:rsidRPr="00E93220">
        <w:rPr>
          <w:rFonts w:ascii="Times New Roman" w:hAnsi="Times New Roman" w:cs="Times New Roman"/>
          <w:sz w:val="22"/>
          <w:szCs w:val="22"/>
          <w:lang w:val="en-US"/>
        </w:rPr>
        <w:t xml:space="preserve"> was calculated as the sum between the percentage of coverage on the right and on the left side.</w:t>
      </w:r>
    </w:p>
    <w:p w14:paraId="54D97576" w14:textId="77777777" w:rsidR="0084311F" w:rsidRDefault="0084311F" w:rsidP="0084311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E93220">
        <w:rPr>
          <w:rFonts w:ascii="Times New Roman" w:hAnsi="Times New Roman" w:cs="Times New Roman"/>
          <w:sz w:val="22"/>
          <w:szCs w:val="22"/>
          <w:lang w:val="en-US"/>
        </w:rPr>
        <w:t xml:space="preserve">The gray-highlighted columns indicate the stimulation setting that the patient chose to maintain at the end of the study period. If no highlighting is present, the </w:t>
      </w:r>
      <w:proofErr w:type="gramStart"/>
      <w:r w:rsidRPr="00E93220">
        <w:rPr>
          <w:rFonts w:ascii="Times New Roman" w:hAnsi="Times New Roman" w:cs="Times New Roman"/>
          <w:sz w:val="22"/>
          <w:szCs w:val="22"/>
          <w:lang w:val="en-US"/>
        </w:rPr>
        <w:t>patient maintained</w:t>
      </w:r>
      <w:proofErr w:type="gramEnd"/>
      <w:r w:rsidRPr="00E93220">
        <w:rPr>
          <w:rFonts w:ascii="Times New Roman" w:hAnsi="Times New Roman" w:cs="Times New Roman"/>
          <w:sz w:val="22"/>
          <w:szCs w:val="22"/>
          <w:lang w:val="en-US"/>
        </w:rPr>
        <w:t xml:space="preserve"> S stimulation. Responders were defined as patients having had at least an improvement of 8 points at the </w:t>
      </w:r>
      <w:r w:rsidRPr="0009243B">
        <w:rPr>
          <w:rFonts w:ascii="Times New Roman" w:hAnsi="Times New Roman" w:cs="Times New Roman"/>
          <w:sz w:val="22"/>
          <w:szCs w:val="22"/>
          <w:lang w:val="en-US"/>
        </w:rPr>
        <w:t xml:space="preserve">New Freezing of Gait Questionnaire </w:t>
      </w:r>
      <w:r>
        <w:rPr>
          <w:rFonts w:ascii="Times New Roman" w:hAnsi="Times New Roman" w:cs="Times New Roman"/>
          <w:sz w:val="22"/>
          <w:szCs w:val="22"/>
          <w:lang w:val="en-US"/>
        </w:rPr>
        <w:t>(</w:t>
      </w:r>
      <w:r w:rsidRPr="00E93220">
        <w:rPr>
          <w:rFonts w:ascii="Times New Roman" w:hAnsi="Times New Roman" w:cs="Times New Roman"/>
          <w:sz w:val="22"/>
          <w:szCs w:val="22"/>
          <w:lang w:val="en-US"/>
        </w:rPr>
        <w:t>NFOG-Q</w:t>
      </w:r>
      <w:r>
        <w:rPr>
          <w:rFonts w:ascii="Times New Roman" w:hAnsi="Times New Roman" w:cs="Times New Roman"/>
          <w:sz w:val="22"/>
          <w:szCs w:val="22"/>
          <w:lang w:val="en-US"/>
        </w:rPr>
        <w:t>)</w:t>
      </w:r>
      <w:r w:rsidRPr="00E93220">
        <w:rPr>
          <w:rFonts w:ascii="Times New Roman" w:hAnsi="Times New Roman" w:cs="Times New Roman"/>
          <w:sz w:val="22"/>
          <w:szCs w:val="22"/>
          <w:lang w:val="en-US"/>
        </w:rPr>
        <w:t xml:space="preserve"> score changing from S to C1 or from S to C2 stimulation. </w:t>
      </w:r>
    </w:p>
    <w:p w14:paraId="357C0D74" w14:textId="77777777" w:rsidR="0084311F" w:rsidRDefault="0084311F" w:rsidP="0084311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 xml:space="preserve">Patient 4F </w:t>
      </w:r>
      <w:r w:rsidRPr="00284CCF">
        <w:rPr>
          <w:rFonts w:ascii="Times New Roman" w:hAnsi="Times New Roman" w:cs="Times New Roman"/>
          <w:sz w:val="22"/>
          <w:szCs w:val="22"/>
          <w:lang w:val="en-US"/>
        </w:rPr>
        <w:t>did not tolerate either C1 or C2 stimulation parameters due to a severe resting tremor suddenly appearing few seconds after parameter changes and was excluded from efficacy data analysis</w:t>
      </w:r>
      <w:r>
        <w:rPr>
          <w:rFonts w:ascii="Times New Roman" w:hAnsi="Times New Roman" w:cs="Times New Roman"/>
          <w:sz w:val="22"/>
          <w:szCs w:val="22"/>
          <w:lang w:val="en-US"/>
        </w:rPr>
        <w:t>.</w:t>
      </w:r>
    </w:p>
    <w:p w14:paraId="20CEEFC1" w14:textId="77777777" w:rsidR="00E01BE5" w:rsidRPr="0084311F" w:rsidRDefault="00000000">
      <w:pPr>
        <w:rPr>
          <w:lang w:val="en-US"/>
        </w:rPr>
      </w:pPr>
    </w:p>
    <w:sectPr w:rsidR="00E01BE5" w:rsidRPr="0084311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11F"/>
    <w:rsid w:val="0028001C"/>
    <w:rsid w:val="00365F7B"/>
    <w:rsid w:val="004C284D"/>
    <w:rsid w:val="0084311F"/>
    <w:rsid w:val="009A49C8"/>
    <w:rsid w:val="00D6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D43081"/>
  <w15:chartTrackingRefBased/>
  <w15:docId w15:val="{84FAB378-FE84-F34F-BDC4-B159A25E4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4311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4311F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Ledda</dc:creator>
  <cp:keywords/>
  <dc:description/>
  <cp:lastModifiedBy>Claudia Ledda</cp:lastModifiedBy>
  <cp:revision>1</cp:revision>
  <dcterms:created xsi:type="dcterms:W3CDTF">2024-01-31T09:00:00Z</dcterms:created>
  <dcterms:modified xsi:type="dcterms:W3CDTF">2024-01-31T09:00:00Z</dcterms:modified>
</cp:coreProperties>
</file>