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napToGrid w:val="0"/>
        <w:spacing w:line="480" w:lineRule="auto"/>
        <w:jc w:val="left"/>
        <w:rPr>
          <w:rFonts w:hint="default" w:ascii="Times New Roman" w:hAnsi="Times New Roman" w:cs="Times New Roman"/>
          <w:b/>
          <w:bCs/>
          <w:szCs w:val="21"/>
          <w:lang w:val="en-US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 xml:space="preserve">able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S1</w:t>
      </w:r>
    </w:p>
    <w:p>
      <w:pPr>
        <w:pStyle w:val="4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Comprehensive evaluation system of green finance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675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Indicator </w:t>
            </w:r>
          </w:p>
        </w:tc>
        <w:tc>
          <w:tcPr>
            <w:tcW w:w="6752" w:type="dxa"/>
            <w:tcBorders>
              <w:top w:val="single" w:color="auto" w:sz="12" w:space="0"/>
              <w:left w:val="nil"/>
              <w:bottom w:val="single" w:color="auto" w:sz="4" w:space="0"/>
            </w:tcBorders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Definition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reen credit</w:t>
            </w:r>
          </w:p>
        </w:tc>
        <w:tc>
          <w:tcPr>
            <w:tcW w:w="6752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atio of green credit in the city to total credit in the province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Green bonds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atio of green bonds to total issued bonds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Green insurance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Ratio of environmental pollution liability insurance income to total premium income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reen investment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Ratio of investment in environmental pollution control to GDP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reen support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Ratio of financial environmental protection expenditure to financial general budget expenditure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reen funds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Ratio of green funds market value to total market value of all funds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5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4"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reen equity</w:t>
            </w:r>
          </w:p>
        </w:tc>
        <w:tc>
          <w:tcPr>
            <w:tcW w:w="6752" w:type="dxa"/>
            <w:tcBorders>
              <w:top w:val="nil"/>
              <w:left w:val="nil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Ratio of the value of carbon trading, energy rights trading, and emissions trading to total trading value of equity market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zZWM2YjMzODAzODAyYmRhNDllZjM5ZGY4MmJjOGMifQ=="/>
  </w:docVars>
  <w:rsids>
    <w:rsidRoot w:val="00000000"/>
    <w:rsid w:val="04035713"/>
    <w:rsid w:val="196A266A"/>
    <w:rsid w:val="516A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autoRedefine/>
    <w:qFormat/>
    <w:uiPriority w:val="1"/>
    <w:pPr>
      <w:widowControl w:val="0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2024-04-11T04:08:00Z</dcterms:created>
  <dc:creator>guest1</dc:creator>
  <cp:lastModifiedBy>洪星</cp:lastModifiedBy>
  <dcterms:modified xsi:type="dcterms:W3CDTF">2024-04-11T04:24:47Z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6C3DD449261F4F7CBD940A0B610AB1A9_12</vt:lpwstr>
  </property>
</Properties>
</file>