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C58C" w14:textId="646B64C4" w:rsidR="00286992" w:rsidRPr="00F07351" w:rsidRDefault="00286992" w:rsidP="00286992">
      <w:pPr>
        <w:spacing w:line="360" w:lineRule="auto"/>
        <w:rPr>
          <w:rFonts w:eastAsiaTheme="minorEastAsia"/>
          <w:color w:val="000000" w:themeColor="text1"/>
          <w:sz w:val="20"/>
          <w:szCs w:val="20"/>
          <w:lang w:eastAsia="ja-JP"/>
        </w:rPr>
      </w:pPr>
      <w:bookmarkStart w:id="0" w:name="_Hlk24377144"/>
      <w:r w:rsidRPr="00F07351">
        <w:rPr>
          <w:b/>
          <w:bCs/>
          <w:color w:val="000000" w:themeColor="text1"/>
          <w:sz w:val="20"/>
          <w:szCs w:val="20"/>
        </w:rPr>
        <w:t>Title:</w:t>
      </w:r>
      <w:r w:rsidRPr="00F07351">
        <w:rPr>
          <w:color w:val="000000" w:themeColor="text1"/>
          <w:sz w:val="20"/>
          <w:szCs w:val="20"/>
        </w:rPr>
        <w:t xml:space="preserve"> </w:t>
      </w:r>
      <w:bookmarkEnd w:id="0"/>
      <w:r w:rsidR="00D9619F" w:rsidRPr="00F07351">
        <w:rPr>
          <w:color w:val="000000" w:themeColor="text1"/>
          <w:sz w:val="20"/>
          <w:szCs w:val="20"/>
        </w:rPr>
        <w:t>Cost-effectiveness of PARP inhibitors for maintenance therapy of patients with a BRCA mutation and primary epithelial ovarian cancer in China</w:t>
      </w:r>
    </w:p>
    <w:p w14:paraId="4FDD77D5" w14:textId="77777777" w:rsidR="00286992" w:rsidRPr="00F07351" w:rsidRDefault="00286992" w:rsidP="00286992">
      <w:pPr>
        <w:rPr>
          <w:b/>
          <w:bCs/>
          <w:color w:val="000000" w:themeColor="text1"/>
          <w:sz w:val="20"/>
          <w:szCs w:val="20"/>
        </w:rPr>
      </w:pPr>
    </w:p>
    <w:p w14:paraId="7E4B0409" w14:textId="77777777" w:rsidR="00286992" w:rsidRPr="00F07351" w:rsidRDefault="00286992" w:rsidP="00286992">
      <w:pPr>
        <w:pStyle w:val="SupplementaryMaterial"/>
        <w:widowControl/>
        <w:rPr>
          <w:rFonts w:ascii="Times New Roman" w:eastAsiaTheme="minorHAnsi" w:hAnsi="Times New Roman"/>
          <w:kern w:val="0"/>
          <w:sz w:val="20"/>
          <w:szCs w:val="20"/>
          <w:lang w:eastAsia="en-US"/>
        </w:rPr>
      </w:pPr>
      <w:r w:rsidRPr="00F07351">
        <w:rPr>
          <w:rFonts w:ascii="Times New Roman" w:eastAsiaTheme="minorHAnsi" w:hAnsi="Times New Roman"/>
          <w:kern w:val="0"/>
          <w:sz w:val="20"/>
          <w:szCs w:val="20"/>
          <w:lang w:eastAsia="en-US"/>
        </w:rPr>
        <w:t>Supplementary Materials</w:t>
      </w:r>
    </w:p>
    <w:p w14:paraId="1EE6CF6C" w14:textId="1E33C9A0" w:rsidR="00286992" w:rsidRPr="00F07351" w:rsidRDefault="00286992" w:rsidP="00286992">
      <w:pPr>
        <w:spacing w:line="480" w:lineRule="auto"/>
        <w:rPr>
          <w:rFonts w:eastAsiaTheme="minorEastAsia"/>
          <w:kern w:val="2"/>
          <w:sz w:val="20"/>
          <w:szCs w:val="20"/>
          <w:lang w:eastAsia="ja-JP"/>
        </w:rPr>
      </w:pPr>
      <w:r w:rsidRPr="00F07351">
        <w:rPr>
          <w:rFonts w:eastAsia="Cambria"/>
          <w:b/>
          <w:sz w:val="20"/>
          <w:szCs w:val="20"/>
        </w:rPr>
        <w:t xml:space="preserve">Supplementary Table 1 </w:t>
      </w:r>
      <w:r w:rsidRPr="00F07351">
        <w:rPr>
          <w:rFonts w:hint="eastAsia"/>
          <w:sz w:val="20"/>
          <w:szCs w:val="20"/>
        </w:rPr>
        <w:t xml:space="preserve">| </w:t>
      </w:r>
      <w:r w:rsidR="006936CA" w:rsidRPr="00F07351">
        <w:rPr>
          <w:sz w:val="20"/>
          <w:szCs w:val="20"/>
        </w:rPr>
        <w:t xml:space="preserve">Patient baseline </w:t>
      </w:r>
      <w:r w:rsidRPr="00F07351">
        <w:rPr>
          <w:sz w:val="20"/>
          <w:szCs w:val="20"/>
        </w:rPr>
        <w:t>characteristics of the included studie</w:t>
      </w:r>
      <w:r w:rsidR="005A4FAD" w:rsidRPr="00F07351">
        <w:rPr>
          <w:sz w:val="20"/>
          <w:szCs w:val="20"/>
        </w:rPr>
        <w:t>s</w:t>
      </w:r>
    </w:p>
    <w:p w14:paraId="17B02958" w14:textId="432ADF1D" w:rsidR="00286992" w:rsidRPr="00F07351" w:rsidRDefault="00286992" w:rsidP="00286992">
      <w:pPr>
        <w:spacing w:line="480" w:lineRule="auto"/>
        <w:rPr>
          <w:sz w:val="20"/>
          <w:szCs w:val="20"/>
          <w:lang w:eastAsia="zh-CN"/>
        </w:rPr>
      </w:pPr>
      <w:r w:rsidRPr="00F07351">
        <w:rPr>
          <w:rFonts w:eastAsia="Cambria"/>
          <w:b/>
          <w:sz w:val="20"/>
          <w:szCs w:val="20"/>
        </w:rPr>
        <w:t xml:space="preserve">Supplementary </w:t>
      </w:r>
      <w:r w:rsidR="001A6C56" w:rsidRPr="00F07351">
        <w:rPr>
          <w:rFonts w:eastAsia="Cambria"/>
          <w:b/>
          <w:sz w:val="20"/>
          <w:szCs w:val="20"/>
        </w:rPr>
        <w:t>Table</w:t>
      </w:r>
      <w:r w:rsidRPr="00F07351">
        <w:rPr>
          <w:rFonts w:eastAsia="Cambria"/>
          <w:b/>
          <w:sz w:val="20"/>
          <w:szCs w:val="20"/>
        </w:rPr>
        <w:t xml:space="preserve"> </w:t>
      </w:r>
      <w:r w:rsidR="001A6C56" w:rsidRPr="00F07351">
        <w:rPr>
          <w:rFonts w:eastAsia="Cambria"/>
          <w:b/>
          <w:sz w:val="20"/>
          <w:szCs w:val="20"/>
        </w:rPr>
        <w:t>2</w:t>
      </w:r>
      <w:r w:rsidRPr="00F07351">
        <w:rPr>
          <w:rFonts w:hint="eastAsia"/>
          <w:sz w:val="20"/>
          <w:szCs w:val="20"/>
        </w:rPr>
        <w:t xml:space="preserve"> | </w:t>
      </w:r>
      <w:r w:rsidR="005A4FAD" w:rsidRPr="00F07351">
        <w:rPr>
          <w:sz w:val="20"/>
          <w:szCs w:val="20"/>
        </w:rPr>
        <w:t>Catalog of medical service prices in 12 provinces/municipality</w:t>
      </w:r>
    </w:p>
    <w:p w14:paraId="08C9842B" w14:textId="66FFE973" w:rsidR="005A4FAD" w:rsidRPr="00F07351" w:rsidRDefault="00286992" w:rsidP="00286992">
      <w:pPr>
        <w:spacing w:line="480" w:lineRule="auto"/>
        <w:rPr>
          <w:kern w:val="2"/>
          <w:sz w:val="20"/>
          <w:szCs w:val="20"/>
          <w:lang w:eastAsia="zh-CN"/>
        </w:rPr>
      </w:pPr>
      <w:r w:rsidRPr="00F07351">
        <w:rPr>
          <w:rFonts w:eastAsia="Cambria"/>
          <w:b/>
          <w:sz w:val="20"/>
          <w:szCs w:val="20"/>
        </w:rPr>
        <w:t xml:space="preserve">Supplementary Figure </w:t>
      </w:r>
      <w:r w:rsidR="005A4FAD" w:rsidRPr="00F07351">
        <w:rPr>
          <w:rFonts w:eastAsia="Cambria"/>
          <w:b/>
          <w:sz w:val="20"/>
          <w:szCs w:val="20"/>
        </w:rPr>
        <w:t>1</w:t>
      </w:r>
      <w:r w:rsidR="00DA2DE5">
        <w:rPr>
          <w:rFonts w:eastAsia="Cambria"/>
          <w:b/>
          <w:sz w:val="20"/>
          <w:szCs w:val="20"/>
        </w:rPr>
        <w:t>-4</w:t>
      </w:r>
      <w:r w:rsidRPr="00F07351">
        <w:rPr>
          <w:rFonts w:hint="eastAsia"/>
          <w:sz w:val="20"/>
          <w:szCs w:val="20"/>
        </w:rPr>
        <w:t xml:space="preserve"> | </w:t>
      </w:r>
      <w:r w:rsidR="00F07351" w:rsidRPr="00F07351">
        <w:rPr>
          <w:sz w:val="20"/>
          <w:szCs w:val="20"/>
        </w:rPr>
        <w:t>Tornado chart</w:t>
      </w:r>
      <w:r w:rsidR="00DA2DE5">
        <w:rPr>
          <w:sz w:val="20"/>
          <w:szCs w:val="20"/>
        </w:rPr>
        <w:t>s</w:t>
      </w:r>
      <w:r w:rsidR="00F07351" w:rsidRPr="00F07351">
        <w:rPr>
          <w:sz w:val="20"/>
          <w:szCs w:val="20"/>
        </w:rPr>
        <w:t xml:space="preserve"> from </w:t>
      </w:r>
      <w:r w:rsidR="00DA2DE5">
        <w:rPr>
          <w:sz w:val="20"/>
          <w:szCs w:val="20"/>
        </w:rPr>
        <w:t>one-way sensitivity analyses</w:t>
      </w:r>
      <w:r w:rsidR="00F07351" w:rsidRPr="00F07351">
        <w:rPr>
          <w:sz w:val="20"/>
          <w:szCs w:val="20"/>
        </w:rPr>
        <w:t xml:space="preserve"> </w:t>
      </w:r>
      <w:r w:rsidR="00DF3035">
        <w:rPr>
          <w:sz w:val="20"/>
          <w:szCs w:val="20"/>
        </w:rPr>
        <w:t>(OWSA)</w:t>
      </w:r>
    </w:p>
    <w:p w14:paraId="6B732AEA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5517EC0A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1E786A28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21B78F64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4008DD72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1C5AFE1B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61925B44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6CBE5389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401DCF47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3AB51A2B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01050547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22EA7599" w14:textId="77777777" w:rsidR="00286992" w:rsidRPr="00F07351" w:rsidRDefault="00286992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010CC231" w14:textId="77777777" w:rsidR="001A6C56" w:rsidRPr="00F07351" w:rsidRDefault="001A6C56">
      <w:pPr>
        <w:spacing w:after="160" w:line="278" w:lineRule="auto"/>
        <w:rPr>
          <w:rFonts w:eastAsia="Arial"/>
          <w:b/>
          <w:bCs/>
          <w:sz w:val="20"/>
          <w:szCs w:val="20"/>
        </w:rPr>
      </w:pPr>
    </w:p>
    <w:p w14:paraId="251A0B96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44FBC0EE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8497228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8B22768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15B4BCDA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629648E" w14:textId="77777777" w:rsidR="005A4FAD" w:rsidRPr="00F07351" w:rsidRDefault="005A4FAD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E586393" w14:textId="77777777" w:rsidR="00F07351" w:rsidRDefault="00F07351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BF12BA4" w14:textId="77777777" w:rsidR="00F07351" w:rsidRDefault="00F07351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7C27A6B6" w14:textId="77777777" w:rsidR="00F07351" w:rsidRDefault="00F07351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13595799" w14:textId="77777777" w:rsidR="00DF3035" w:rsidRDefault="00DF3035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4F471FA2" w14:textId="77777777" w:rsidR="00DF3035" w:rsidRDefault="00DF3035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5DEA3A47" w14:textId="77777777" w:rsidR="00DF3035" w:rsidRDefault="00DF3035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6395563D" w14:textId="77777777" w:rsidR="00DF3035" w:rsidRDefault="00DF3035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54B56D0B" w14:textId="77777777" w:rsidR="00DF3035" w:rsidRDefault="00DF3035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0AEE00A6" w14:textId="77777777" w:rsidR="00F07351" w:rsidRDefault="00F07351" w:rsidP="00C63E33">
      <w:pPr>
        <w:spacing w:line="360" w:lineRule="auto"/>
        <w:rPr>
          <w:rFonts w:eastAsia="Arial"/>
          <w:b/>
          <w:bCs/>
          <w:sz w:val="20"/>
          <w:szCs w:val="20"/>
        </w:rPr>
      </w:pPr>
    </w:p>
    <w:p w14:paraId="48CB4CDB" w14:textId="18338124" w:rsidR="00C63E33" w:rsidRPr="00F07351" w:rsidRDefault="00C63E33" w:rsidP="00C63E33">
      <w:pPr>
        <w:spacing w:line="360" w:lineRule="auto"/>
        <w:rPr>
          <w:rFonts w:eastAsia="Arial"/>
          <w:b/>
          <w:bCs/>
          <w:sz w:val="20"/>
          <w:szCs w:val="20"/>
        </w:rPr>
      </w:pPr>
      <w:r w:rsidRPr="00F07351">
        <w:rPr>
          <w:rFonts w:eastAsia="Arial"/>
          <w:b/>
          <w:bCs/>
          <w:sz w:val="20"/>
          <w:szCs w:val="20"/>
        </w:rPr>
        <w:lastRenderedPageBreak/>
        <w:t xml:space="preserve">Supplementary Table 1 </w:t>
      </w:r>
      <w:r w:rsidRPr="00F07351">
        <w:rPr>
          <w:rFonts w:eastAsia="Arial"/>
          <w:b/>
          <w:bCs/>
          <w:sz w:val="20"/>
          <w:szCs w:val="20"/>
        </w:rPr>
        <w:t xml:space="preserve">Patient </w:t>
      </w:r>
      <w:r w:rsidR="006936CA" w:rsidRPr="00F07351">
        <w:rPr>
          <w:rFonts w:eastAsia="Arial"/>
          <w:b/>
          <w:bCs/>
          <w:sz w:val="20"/>
          <w:szCs w:val="20"/>
        </w:rPr>
        <w:t xml:space="preserve">baseline </w:t>
      </w:r>
      <w:r w:rsidRPr="00F07351">
        <w:rPr>
          <w:rFonts w:eastAsia="Arial"/>
          <w:b/>
          <w:bCs/>
          <w:sz w:val="20"/>
          <w:szCs w:val="20"/>
        </w:rPr>
        <w:t>characteristic</w:t>
      </w:r>
      <w:r w:rsidR="006936CA" w:rsidRPr="00F07351">
        <w:rPr>
          <w:rFonts w:eastAsia="Arial"/>
          <w:b/>
          <w:bCs/>
          <w:sz w:val="20"/>
          <w:szCs w:val="20"/>
        </w:rPr>
        <w:t>s</w:t>
      </w:r>
      <w:r w:rsidRPr="00F07351">
        <w:rPr>
          <w:rFonts w:eastAsia="Arial"/>
          <w:b/>
          <w:bCs/>
          <w:sz w:val="20"/>
          <w:szCs w:val="20"/>
        </w:rPr>
        <w:t xml:space="preserve"> comparison among cohorts from the FZOCUS-1, SOLO-1, PRIME, and PAOLA-1 trials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134"/>
        <w:gridCol w:w="1355"/>
      </w:tblGrid>
      <w:tr w:rsidR="00C63E33" w:rsidRPr="00F07351" w14:paraId="27D04AD1" w14:textId="77777777" w:rsidTr="00D020AB">
        <w:tc>
          <w:tcPr>
            <w:tcW w:w="368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AFAFA" w:themeFill="background2" w:themeFillTint="33"/>
            <w:vAlign w:val="center"/>
          </w:tcPr>
          <w:p w14:paraId="3A504B38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35627F2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FZOCUS-1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1EB40263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SOLO-1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7ACC4AE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PRIME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0A638ACB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PAOLA-1</w:t>
            </w:r>
          </w:p>
        </w:tc>
      </w:tr>
      <w:tr w:rsidR="00C63E33" w:rsidRPr="00F07351" w14:paraId="20711ACA" w14:textId="77777777" w:rsidTr="00D020AB">
        <w:tc>
          <w:tcPr>
            <w:tcW w:w="3686" w:type="dxa"/>
            <w:vMerge/>
            <w:tcBorders>
              <w:top w:val="nil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7CD2E8D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423AC9A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Fuzuloparib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645623B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Olaparib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57A60C55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Niraparib</w:t>
            </w:r>
          </w:p>
        </w:tc>
        <w:tc>
          <w:tcPr>
            <w:tcW w:w="13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AFAFA" w:themeFill="background2" w:themeFillTint="33"/>
            <w:vAlign w:val="center"/>
          </w:tcPr>
          <w:p w14:paraId="183410B1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b/>
                <w:bCs/>
                <w:sz w:val="20"/>
                <w:szCs w:val="20"/>
              </w:rPr>
              <w:t>Olaparib + bevacizumab</w:t>
            </w:r>
          </w:p>
        </w:tc>
      </w:tr>
      <w:tr w:rsidR="00C63E33" w:rsidRPr="00F07351" w14:paraId="7A980FBD" w14:textId="77777777" w:rsidTr="00D020AB">
        <w:tc>
          <w:tcPr>
            <w:tcW w:w="3686" w:type="dxa"/>
            <w:tcBorders>
              <w:top w:val="single" w:sz="6" w:space="0" w:color="auto"/>
            </w:tcBorders>
            <w:vAlign w:val="center"/>
          </w:tcPr>
          <w:p w14:paraId="2E1D6B9C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Median age, years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B60A4D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B60285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C8B53ED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53</w:t>
            </w:r>
          </w:p>
        </w:tc>
        <w:tc>
          <w:tcPr>
            <w:tcW w:w="1355" w:type="dxa"/>
            <w:tcBorders>
              <w:top w:val="single" w:sz="6" w:space="0" w:color="auto"/>
            </w:tcBorders>
            <w:vAlign w:val="center"/>
          </w:tcPr>
          <w:p w14:paraId="481F79FF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57</w:t>
            </w:r>
          </w:p>
        </w:tc>
      </w:tr>
      <w:tr w:rsidR="00C63E33" w:rsidRPr="00F07351" w14:paraId="1E3F3D90" w14:textId="77777777" w:rsidTr="00D020AB">
        <w:tc>
          <w:tcPr>
            <w:tcW w:w="3686" w:type="dxa"/>
            <w:vAlign w:val="center"/>
          </w:tcPr>
          <w:p w14:paraId="36A0B947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Eastern Cooperative Oncology Group (ECOG) performance status 0, %</w:t>
            </w:r>
          </w:p>
        </w:tc>
        <w:tc>
          <w:tcPr>
            <w:tcW w:w="1417" w:type="dxa"/>
            <w:vAlign w:val="center"/>
          </w:tcPr>
          <w:p w14:paraId="4EF096C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56</w:t>
            </w:r>
          </w:p>
        </w:tc>
        <w:tc>
          <w:tcPr>
            <w:tcW w:w="1418" w:type="dxa"/>
            <w:vAlign w:val="center"/>
          </w:tcPr>
          <w:p w14:paraId="7ED472A1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77</w:t>
            </w:r>
          </w:p>
        </w:tc>
        <w:tc>
          <w:tcPr>
            <w:tcW w:w="1134" w:type="dxa"/>
            <w:vAlign w:val="center"/>
          </w:tcPr>
          <w:p w14:paraId="373E88B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38</w:t>
            </w:r>
          </w:p>
        </w:tc>
        <w:tc>
          <w:tcPr>
            <w:tcW w:w="1355" w:type="dxa"/>
            <w:vAlign w:val="center"/>
          </w:tcPr>
          <w:p w14:paraId="7510BD68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73</w:t>
            </w:r>
          </w:p>
        </w:tc>
      </w:tr>
      <w:tr w:rsidR="00C63E33" w:rsidRPr="00F07351" w14:paraId="7399C49F" w14:textId="77777777" w:rsidTr="00D020AB">
        <w:tc>
          <w:tcPr>
            <w:tcW w:w="3686" w:type="dxa"/>
            <w:vAlign w:val="center"/>
          </w:tcPr>
          <w:p w14:paraId="7B297DAC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International Federation of Gynecology and Obstetrics (FIGO) stage III, %</w:t>
            </w:r>
          </w:p>
        </w:tc>
        <w:tc>
          <w:tcPr>
            <w:tcW w:w="1417" w:type="dxa"/>
            <w:vAlign w:val="center"/>
          </w:tcPr>
          <w:p w14:paraId="01C730D1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14:paraId="51A862D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14:paraId="43E3E22A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71</w:t>
            </w:r>
          </w:p>
        </w:tc>
        <w:tc>
          <w:tcPr>
            <w:tcW w:w="1355" w:type="dxa"/>
            <w:vAlign w:val="center"/>
          </w:tcPr>
          <w:p w14:paraId="186847D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71</w:t>
            </w:r>
          </w:p>
        </w:tc>
      </w:tr>
      <w:tr w:rsidR="00C63E33" w:rsidRPr="00F07351" w14:paraId="6074824A" w14:textId="77777777" w:rsidTr="00D020AB">
        <w:tc>
          <w:tcPr>
            <w:tcW w:w="3686" w:type="dxa"/>
            <w:vAlign w:val="center"/>
          </w:tcPr>
          <w:p w14:paraId="6D18F1B5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No residual disease after cytoreduction, %</w:t>
            </w:r>
          </w:p>
        </w:tc>
        <w:tc>
          <w:tcPr>
            <w:tcW w:w="1417" w:type="dxa"/>
            <w:vAlign w:val="center"/>
          </w:tcPr>
          <w:p w14:paraId="70FDA6F6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56</w:t>
            </w:r>
          </w:p>
        </w:tc>
        <w:tc>
          <w:tcPr>
            <w:tcW w:w="1418" w:type="dxa"/>
            <w:vAlign w:val="center"/>
          </w:tcPr>
          <w:p w14:paraId="4DFB0F19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14:paraId="337F02E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75</w:t>
            </w:r>
          </w:p>
        </w:tc>
        <w:tc>
          <w:tcPr>
            <w:tcW w:w="1355" w:type="dxa"/>
            <w:vAlign w:val="center"/>
          </w:tcPr>
          <w:p w14:paraId="2AA03DED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69</w:t>
            </w:r>
          </w:p>
        </w:tc>
      </w:tr>
      <w:tr w:rsidR="00C63E33" w:rsidRPr="00F07351" w14:paraId="53D2BC20" w14:textId="77777777" w:rsidTr="00D020AB">
        <w:tc>
          <w:tcPr>
            <w:tcW w:w="3686" w:type="dxa"/>
            <w:vAlign w:val="center"/>
          </w:tcPr>
          <w:p w14:paraId="70B73EE0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Complete response after platinum-based chemotherapy, %</w:t>
            </w:r>
          </w:p>
        </w:tc>
        <w:tc>
          <w:tcPr>
            <w:tcW w:w="1417" w:type="dxa"/>
            <w:vAlign w:val="center"/>
          </w:tcPr>
          <w:p w14:paraId="40F40A17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14:paraId="6D33F1CA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14:paraId="7CCFBFA0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83</w:t>
            </w:r>
          </w:p>
        </w:tc>
        <w:tc>
          <w:tcPr>
            <w:tcW w:w="1355" w:type="dxa"/>
            <w:vAlign w:val="center"/>
          </w:tcPr>
          <w:p w14:paraId="48F75708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81</w:t>
            </w:r>
          </w:p>
        </w:tc>
      </w:tr>
      <w:tr w:rsidR="00C63E33" w:rsidRPr="00F07351" w14:paraId="23F7C3EA" w14:textId="77777777" w:rsidTr="00D020AB">
        <w:tc>
          <w:tcPr>
            <w:tcW w:w="3686" w:type="dxa"/>
            <w:vAlign w:val="center"/>
          </w:tcPr>
          <w:p w14:paraId="5687F8E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Neoadjuvant chemotherapy, %</w:t>
            </w:r>
          </w:p>
        </w:tc>
        <w:tc>
          <w:tcPr>
            <w:tcW w:w="1417" w:type="dxa"/>
            <w:vAlign w:val="center"/>
          </w:tcPr>
          <w:p w14:paraId="3963C71A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center"/>
          </w:tcPr>
          <w:p w14:paraId="43D9F17C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Not reported</w:t>
            </w:r>
          </w:p>
        </w:tc>
        <w:tc>
          <w:tcPr>
            <w:tcW w:w="1134" w:type="dxa"/>
            <w:vAlign w:val="center"/>
          </w:tcPr>
          <w:p w14:paraId="1B11EF00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48</w:t>
            </w:r>
          </w:p>
        </w:tc>
        <w:tc>
          <w:tcPr>
            <w:tcW w:w="1355" w:type="dxa"/>
            <w:vAlign w:val="center"/>
          </w:tcPr>
          <w:p w14:paraId="1A0A9B62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Not reported</w:t>
            </w:r>
          </w:p>
        </w:tc>
      </w:tr>
      <w:tr w:rsidR="00C63E33" w:rsidRPr="00F07351" w14:paraId="54AEA13C" w14:textId="77777777" w:rsidTr="00D020AB">
        <w:tc>
          <w:tcPr>
            <w:tcW w:w="3686" w:type="dxa"/>
            <w:vAlign w:val="center"/>
          </w:tcPr>
          <w:p w14:paraId="73239C28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Normal serum CA125 level, %</w:t>
            </w:r>
          </w:p>
        </w:tc>
        <w:tc>
          <w:tcPr>
            <w:tcW w:w="1417" w:type="dxa"/>
            <w:vAlign w:val="center"/>
          </w:tcPr>
          <w:p w14:paraId="382A948E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Not reported</w:t>
            </w:r>
          </w:p>
        </w:tc>
        <w:tc>
          <w:tcPr>
            <w:tcW w:w="1418" w:type="dxa"/>
            <w:vAlign w:val="center"/>
          </w:tcPr>
          <w:p w14:paraId="5491E653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14:paraId="7C3DD6B7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99</w:t>
            </w:r>
          </w:p>
        </w:tc>
        <w:tc>
          <w:tcPr>
            <w:tcW w:w="1355" w:type="dxa"/>
            <w:vAlign w:val="center"/>
          </w:tcPr>
          <w:p w14:paraId="6B631F24" w14:textId="77777777" w:rsidR="00C63E33" w:rsidRPr="00F07351" w:rsidRDefault="00C63E33" w:rsidP="00D020AB">
            <w:pPr>
              <w:spacing w:line="36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F07351">
              <w:rPr>
                <w:sz w:val="20"/>
                <w:szCs w:val="20"/>
              </w:rPr>
              <w:t>86</w:t>
            </w:r>
          </w:p>
        </w:tc>
      </w:tr>
    </w:tbl>
    <w:p w14:paraId="4A6C700F" w14:textId="77777777" w:rsidR="00C63E33" w:rsidRPr="00F07351" w:rsidRDefault="00C63E33" w:rsidP="00C63E33">
      <w:pPr>
        <w:spacing w:line="360" w:lineRule="auto"/>
        <w:rPr>
          <w:sz w:val="20"/>
          <w:szCs w:val="20"/>
          <w:lang w:eastAsia="zh-CN"/>
        </w:rPr>
      </w:pPr>
    </w:p>
    <w:p w14:paraId="3D13D38E" w14:textId="682BD972" w:rsidR="00C63E33" w:rsidRPr="00F07351" w:rsidRDefault="00C63E33" w:rsidP="00C63E33">
      <w:pPr>
        <w:spacing w:line="360" w:lineRule="auto"/>
        <w:rPr>
          <w:rFonts w:eastAsia="Arial"/>
          <w:b/>
          <w:bCs/>
          <w:sz w:val="20"/>
          <w:szCs w:val="20"/>
        </w:rPr>
      </w:pPr>
      <w:r w:rsidRPr="00F07351">
        <w:rPr>
          <w:rFonts w:eastAsia="Arial"/>
          <w:b/>
          <w:bCs/>
          <w:sz w:val="20"/>
          <w:szCs w:val="20"/>
        </w:rPr>
        <w:t xml:space="preserve">Supplementary Table </w:t>
      </w:r>
      <w:r w:rsidRPr="00F07351">
        <w:rPr>
          <w:rFonts w:eastAsia="Arial"/>
          <w:b/>
          <w:bCs/>
          <w:sz w:val="20"/>
          <w:szCs w:val="20"/>
        </w:rPr>
        <w:t xml:space="preserve">2 </w:t>
      </w:r>
      <w:r w:rsidRPr="00F07351">
        <w:rPr>
          <w:rFonts w:eastAsia="Arial"/>
          <w:b/>
          <w:bCs/>
          <w:sz w:val="20"/>
          <w:szCs w:val="20"/>
        </w:rPr>
        <w:t>Catalog of medical service prices in 12 provinces/municipality</w:t>
      </w:r>
    </w:p>
    <w:tbl>
      <w:tblPr>
        <w:tblW w:w="9020" w:type="dxa"/>
        <w:tblBorders>
          <w:top w:val="single" w:sz="12" w:space="0" w:color="000000"/>
          <w:bottom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7754"/>
      </w:tblGrid>
      <w:tr w:rsidR="00C63E33" w:rsidRPr="00F07351" w14:paraId="20A6E5D4" w14:textId="77777777" w:rsidTr="00D020AB">
        <w:tc>
          <w:tcPr>
            <w:tcW w:w="126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AFAFA" w:themeFill="background2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7BBD6" w14:textId="77777777" w:rsidR="00C63E33" w:rsidRPr="00F07351" w:rsidRDefault="00C63E33" w:rsidP="00D020AB">
            <w:pPr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Provinces/municipality</w:t>
            </w:r>
          </w:p>
        </w:tc>
        <w:tc>
          <w:tcPr>
            <w:tcW w:w="775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AFAFA" w:themeFill="background2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DE500" w14:textId="77777777" w:rsidR="00C63E33" w:rsidRPr="00F07351" w:rsidRDefault="00C63E33" w:rsidP="00D02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Original websites</w:t>
            </w:r>
          </w:p>
        </w:tc>
      </w:tr>
      <w:tr w:rsidR="00C63E33" w:rsidRPr="00F07351" w14:paraId="1FDAA5A3" w14:textId="77777777" w:rsidTr="00D020AB">
        <w:tc>
          <w:tcPr>
            <w:tcW w:w="1266" w:type="dxa"/>
            <w:tcBorders>
              <w:top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BABAA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Guangdong (Shenzhen)</w:t>
            </w:r>
          </w:p>
        </w:tc>
        <w:tc>
          <w:tcPr>
            <w:tcW w:w="7754" w:type="dxa"/>
            <w:tcBorders>
              <w:top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574B2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http://hsa.sz.gov.cn/zwfw/mdml/ylfwxmjg/jbylfwxmjg/</w:t>
            </w:r>
          </w:p>
        </w:tc>
      </w:tr>
      <w:tr w:rsidR="00C63E33" w:rsidRPr="00F07351" w14:paraId="0899FAF2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110F2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Shandong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3C645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http://www.duyaonet.com/_FileUpLoad/20230307/20230307091958.pdf</w:t>
            </w:r>
          </w:p>
        </w:tc>
      </w:tr>
      <w:tr w:rsidR="00C63E33" w:rsidRPr="00F07351" w14:paraId="1376B4CE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CBA08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Henan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8D83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https://oss.henan.gov.cn/typtfile/20230717/a2507e785b1a4865bd3ed264255fb0f9.pdf#pdfjs.action=download</w:t>
            </w:r>
          </w:p>
        </w:tc>
      </w:tr>
      <w:tr w:rsidR="00C63E33" w:rsidRPr="00F07351" w14:paraId="639C42C3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310FC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Jiangsu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F7EB2" w14:textId="77777777" w:rsidR="00C63E33" w:rsidRPr="00F07351" w:rsidRDefault="00C63E33" w:rsidP="00D020AB">
            <w:pPr>
              <w:widowControl w:val="0"/>
              <w:spacing w:line="360" w:lineRule="auto"/>
              <w:rPr>
                <w:sz w:val="20"/>
                <w:szCs w:val="20"/>
                <w:lang w:eastAsia="zh-CN"/>
              </w:rPr>
            </w:pPr>
            <w:r w:rsidRPr="00F07351">
              <w:rPr>
                <w:rFonts w:eastAsia="Arial"/>
                <w:sz w:val="20"/>
                <w:szCs w:val="20"/>
              </w:rPr>
              <w:t>https://ybj.jiangsu.gov.cn/module/download/downfile.jsp?classid=0&amp;filename=e5d53a8f440648a9b9bf4b863de51405.pdf</w:t>
            </w:r>
          </w:p>
        </w:tc>
      </w:tr>
      <w:tr w:rsidR="00C63E33" w:rsidRPr="00F07351" w14:paraId="5191C7D6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A1358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Sichuan (Chengdu)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51560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https://cdyb.chengdu.gov.cn/gkml/qtwj/1181545982341414912.shtml</w:t>
            </w:r>
          </w:p>
        </w:tc>
      </w:tr>
      <w:tr w:rsidR="00C63E33" w:rsidRPr="00F07351" w14:paraId="72070CF7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C2CEA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Hebei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3F47C" w14:textId="77777777" w:rsidR="00C63E33" w:rsidRPr="00F07351" w:rsidRDefault="00C63E33" w:rsidP="00D02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http://ylbzj.hebei.gov.cn/cms/upload/e7b93444-c1e3-4da5-a0af-235bbc42e641.pdf</w:t>
            </w:r>
          </w:p>
        </w:tc>
      </w:tr>
      <w:tr w:rsidR="00C63E33" w:rsidRPr="00F07351" w14:paraId="47A111E3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94A5B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Hunan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64AD2" w14:textId="77777777" w:rsidR="00C63E33" w:rsidRPr="00F07351" w:rsidRDefault="00C63E33" w:rsidP="00D020AB">
            <w:pPr>
              <w:widowControl w:val="0"/>
              <w:spacing w:line="360" w:lineRule="auto"/>
              <w:rPr>
                <w:sz w:val="20"/>
                <w:szCs w:val="20"/>
                <w:lang w:eastAsia="zh-CN"/>
              </w:rPr>
            </w:pPr>
            <w:r w:rsidRPr="00F07351">
              <w:rPr>
                <w:rFonts w:eastAsia="Arial"/>
                <w:sz w:val="20"/>
                <w:szCs w:val="20"/>
              </w:rPr>
              <w:t>https://ybj.hunan.gov.cn/ybj/first113541/firstF/f2113606/202211/t20221110_29122074.html</w:t>
            </w:r>
          </w:p>
        </w:tc>
      </w:tr>
      <w:tr w:rsidR="00C63E33" w:rsidRPr="00F07351" w14:paraId="4D04DB94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802C4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Zhejiang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ECFC0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http://ybj.zj.gov.cn/art/2023/3/31/art_1229225636_5088355.html</w:t>
            </w:r>
          </w:p>
        </w:tc>
      </w:tr>
      <w:tr w:rsidR="00C63E33" w:rsidRPr="00F07351" w14:paraId="4E05E8E1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8AD02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Anhui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20350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https://www.xuanzhou.gov.cn/OpennessContent/show/2584973.html</w:t>
            </w:r>
          </w:p>
        </w:tc>
      </w:tr>
      <w:tr w:rsidR="00C63E33" w:rsidRPr="00F07351" w14:paraId="0A935B88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3F141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Hubei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B2B93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https://test.hb3rm.com/upload/20210521/60a7105c747c3.pdf</w:t>
            </w:r>
          </w:p>
        </w:tc>
      </w:tr>
      <w:tr w:rsidR="00C63E33" w:rsidRPr="00F07351" w14:paraId="1247A975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B1B90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lastRenderedPageBreak/>
              <w:t>Shanghai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D5521" w14:textId="77777777" w:rsidR="00C63E33" w:rsidRPr="00F07351" w:rsidRDefault="00C63E33" w:rsidP="00D020AB">
            <w:pPr>
              <w:widowControl w:val="0"/>
              <w:spacing w:line="360" w:lineRule="auto"/>
              <w:rPr>
                <w:sz w:val="20"/>
                <w:szCs w:val="20"/>
                <w:lang w:eastAsia="zh-CN"/>
              </w:rPr>
            </w:pPr>
            <w:r w:rsidRPr="00F07351">
              <w:rPr>
                <w:rFonts w:eastAsia="Arial"/>
                <w:sz w:val="20"/>
                <w:szCs w:val="20"/>
              </w:rPr>
              <w:t>http://ybj.sh.gov.cn/qtwj/20211104/8fbf9847c2f945b8a0b3274b8e74bf6f.html</w:t>
            </w:r>
          </w:p>
        </w:tc>
      </w:tr>
      <w:tr w:rsidR="00C63E33" w:rsidRPr="00F07351" w14:paraId="7EEB229D" w14:textId="77777777" w:rsidTr="00D020AB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CB881" w14:textId="77777777" w:rsidR="00C63E33" w:rsidRPr="00F07351" w:rsidRDefault="00C63E33" w:rsidP="00D020AB">
            <w:pPr>
              <w:widowControl w:val="0"/>
              <w:spacing w:line="360" w:lineRule="auto"/>
              <w:rPr>
                <w:rFonts w:eastAsia="Arial"/>
                <w:sz w:val="20"/>
                <w:szCs w:val="20"/>
              </w:rPr>
            </w:pPr>
            <w:r w:rsidRPr="00F07351">
              <w:rPr>
                <w:rFonts w:eastAsia="Arial"/>
                <w:sz w:val="20"/>
                <w:szCs w:val="20"/>
              </w:rPr>
              <w:t>Beijing</w:t>
            </w:r>
          </w:p>
        </w:tc>
        <w:tc>
          <w:tcPr>
            <w:tcW w:w="7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F263F" w14:textId="77777777" w:rsidR="00C63E33" w:rsidRPr="00F07351" w:rsidRDefault="00C63E33" w:rsidP="00D020AB">
            <w:pPr>
              <w:widowControl w:val="0"/>
              <w:spacing w:line="360" w:lineRule="auto"/>
              <w:rPr>
                <w:sz w:val="20"/>
                <w:szCs w:val="20"/>
                <w:lang w:eastAsia="zh-CN"/>
              </w:rPr>
            </w:pPr>
            <w:r w:rsidRPr="00F07351">
              <w:rPr>
                <w:rFonts w:eastAsia="Arial"/>
                <w:sz w:val="20"/>
                <w:szCs w:val="20"/>
              </w:rPr>
              <w:t>https://zyk.bjhd.gov.cn/sjkf/wsyl/201905/t20190515_4318860.shtml</w:t>
            </w:r>
          </w:p>
        </w:tc>
      </w:tr>
    </w:tbl>
    <w:p w14:paraId="1C9B486B" w14:textId="77777777" w:rsidR="00C63E33" w:rsidRPr="00F07351" w:rsidRDefault="00C63E33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b/>
          <w:sz w:val="20"/>
          <w:szCs w:val="20"/>
        </w:rPr>
      </w:pPr>
    </w:p>
    <w:p w14:paraId="5AF59F59" w14:textId="6AF6E425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b/>
          <w:sz w:val="20"/>
          <w:szCs w:val="20"/>
        </w:rPr>
      </w:pPr>
      <w:r w:rsidRPr="00F07351">
        <w:rPr>
          <w:rFonts w:eastAsia="Arial"/>
          <w:b/>
          <w:sz w:val="20"/>
          <w:szCs w:val="20"/>
        </w:rPr>
        <w:t>Supplementary Figure 1 Tornado chart of ICER from OWSA (fuzuloparib versus routine surveillance)</w:t>
      </w:r>
    </w:p>
    <w:p w14:paraId="1BEEFF29" w14:textId="77777777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sz w:val="20"/>
          <w:szCs w:val="20"/>
        </w:rPr>
      </w:pPr>
      <w:r w:rsidRPr="00F07351">
        <w:rPr>
          <w:rFonts w:eastAsia="Arial"/>
          <w:noProof/>
          <w:sz w:val="20"/>
          <w:szCs w:val="20"/>
        </w:rPr>
        <w:drawing>
          <wp:inline distT="114300" distB="114300" distL="114300" distR="114300" wp14:anchorId="78B24CBC" wp14:editId="6B36B95D">
            <wp:extent cx="5731200" cy="2527300"/>
            <wp:effectExtent l="0" t="0" r="0" b="0"/>
            <wp:docPr id="4" name="image4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screenshot of a computer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2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BF9BF7" w14:textId="77777777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sz w:val="20"/>
          <w:szCs w:val="20"/>
        </w:rPr>
      </w:pPr>
    </w:p>
    <w:p w14:paraId="53C24C7C" w14:textId="7BB94AE6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b/>
          <w:sz w:val="20"/>
          <w:szCs w:val="20"/>
        </w:rPr>
      </w:pPr>
      <w:r w:rsidRPr="00F07351">
        <w:rPr>
          <w:rFonts w:eastAsia="Arial"/>
          <w:b/>
          <w:sz w:val="20"/>
          <w:szCs w:val="20"/>
        </w:rPr>
        <w:t>Supplementary Figure 2 Tornado chart of ICER from OWSA (olaparib versus routine surveillance)</w:t>
      </w:r>
    </w:p>
    <w:p w14:paraId="1CC87BE8" w14:textId="77777777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0"/>
          <w:szCs w:val="20"/>
          <w:lang w:eastAsia="zh-CN"/>
        </w:rPr>
      </w:pPr>
      <w:r w:rsidRPr="00F07351">
        <w:rPr>
          <w:rFonts w:eastAsia="Arial"/>
          <w:noProof/>
          <w:sz w:val="20"/>
          <w:szCs w:val="20"/>
        </w:rPr>
        <w:drawing>
          <wp:inline distT="114300" distB="114300" distL="114300" distR="114300" wp14:anchorId="2D72025F" wp14:editId="09D1CB69">
            <wp:extent cx="5731200" cy="2540000"/>
            <wp:effectExtent l="0" t="0" r="0" b="0"/>
            <wp:docPr id="2" name="image2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screenshot of a computer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139421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5405F4AF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301941DC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2F35E58F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3ED08580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370F822F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0D441868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3D3D0B5A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34ABFB29" w14:textId="77777777" w:rsidR="00237A04" w:rsidRDefault="00237A04" w:rsidP="00327BE0">
      <w:pPr>
        <w:spacing w:line="360" w:lineRule="auto"/>
        <w:rPr>
          <w:rFonts w:eastAsia="Arial"/>
          <w:b/>
          <w:sz w:val="20"/>
          <w:szCs w:val="20"/>
        </w:rPr>
      </w:pPr>
    </w:p>
    <w:p w14:paraId="524624A9" w14:textId="69E94293" w:rsidR="00327BE0" w:rsidRPr="00F07351" w:rsidRDefault="00327BE0" w:rsidP="00327BE0">
      <w:pPr>
        <w:spacing w:line="360" w:lineRule="auto"/>
        <w:rPr>
          <w:rFonts w:eastAsia="Arial"/>
          <w:b/>
          <w:sz w:val="20"/>
          <w:szCs w:val="20"/>
        </w:rPr>
      </w:pPr>
      <w:r w:rsidRPr="00F07351">
        <w:rPr>
          <w:rFonts w:eastAsia="Arial"/>
          <w:b/>
          <w:sz w:val="20"/>
          <w:szCs w:val="20"/>
        </w:rPr>
        <w:lastRenderedPageBreak/>
        <w:t>Supplementary Figure 3 Tornado chart of ICER from OWSA (niraparib versus routine surveillance)</w:t>
      </w:r>
    </w:p>
    <w:p w14:paraId="67F935C4" w14:textId="77777777" w:rsidR="00327BE0" w:rsidRPr="00F07351" w:rsidRDefault="00327BE0" w:rsidP="00327BE0">
      <w:pPr>
        <w:spacing w:line="360" w:lineRule="auto"/>
        <w:rPr>
          <w:rFonts w:eastAsia="Arial"/>
          <w:sz w:val="20"/>
          <w:szCs w:val="20"/>
        </w:rPr>
      </w:pPr>
      <w:r w:rsidRPr="00F07351">
        <w:rPr>
          <w:rFonts w:eastAsia="Arial"/>
          <w:noProof/>
          <w:sz w:val="20"/>
          <w:szCs w:val="20"/>
        </w:rPr>
        <w:drawing>
          <wp:inline distT="114300" distB="114300" distL="114300" distR="114300" wp14:anchorId="507526E7" wp14:editId="396248C1">
            <wp:extent cx="5731200" cy="2476500"/>
            <wp:effectExtent l="0" t="0" r="0" b="0"/>
            <wp:docPr id="3" name="image1.png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graph with numbers and line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0A041" w14:textId="77777777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sz w:val="20"/>
          <w:szCs w:val="20"/>
        </w:rPr>
      </w:pPr>
    </w:p>
    <w:p w14:paraId="6D60C7B6" w14:textId="58357195" w:rsidR="00327BE0" w:rsidRPr="00F07351" w:rsidRDefault="00327BE0" w:rsidP="00327BE0">
      <w:pPr>
        <w:spacing w:line="360" w:lineRule="auto"/>
        <w:rPr>
          <w:rFonts w:eastAsia="Arial"/>
          <w:b/>
          <w:sz w:val="20"/>
          <w:szCs w:val="20"/>
        </w:rPr>
      </w:pPr>
      <w:r w:rsidRPr="00F07351">
        <w:rPr>
          <w:rFonts w:eastAsia="Arial"/>
          <w:b/>
          <w:sz w:val="20"/>
          <w:szCs w:val="20"/>
        </w:rPr>
        <w:t>Supplementary Figure 4 Tornado chart of ICER from OWSA (olaparib+bevacizumab versus routine surveillance)</w:t>
      </w:r>
    </w:p>
    <w:p w14:paraId="34DA72C0" w14:textId="77777777" w:rsidR="00327BE0" w:rsidRPr="00F07351" w:rsidRDefault="00327BE0" w:rsidP="00327BE0">
      <w:pPr>
        <w:spacing w:line="360" w:lineRule="auto"/>
        <w:rPr>
          <w:rFonts w:eastAsia="Arial"/>
          <w:sz w:val="20"/>
          <w:szCs w:val="20"/>
        </w:rPr>
      </w:pPr>
      <w:r w:rsidRPr="00F07351">
        <w:rPr>
          <w:rFonts w:eastAsia="Arial"/>
          <w:noProof/>
          <w:sz w:val="20"/>
          <w:szCs w:val="20"/>
        </w:rPr>
        <w:drawing>
          <wp:inline distT="114300" distB="114300" distL="114300" distR="114300" wp14:anchorId="0A8DEFFB" wp14:editId="023C17D3">
            <wp:extent cx="5731200" cy="2425700"/>
            <wp:effectExtent l="0" t="0" r="0" b="0"/>
            <wp:docPr id="1" name="image5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 descr="A screenshot of a graph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70FD4D" w14:textId="77777777" w:rsidR="00327BE0" w:rsidRPr="00F07351" w:rsidRDefault="00327BE0" w:rsidP="00327B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sz w:val="20"/>
          <w:szCs w:val="20"/>
        </w:rPr>
      </w:pPr>
    </w:p>
    <w:p w14:paraId="1C296792" w14:textId="77777777" w:rsidR="00DE0E49" w:rsidRPr="00F07351" w:rsidRDefault="00DE0E49">
      <w:pPr>
        <w:rPr>
          <w:sz w:val="20"/>
          <w:szCs w:val="20"/>
        </w:rPr>
      </w:pPr>
    </w:p>
    <w:sectPr w:rsidR="00DE0E49" w:rsidRPr="00F07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E0"/>
    <w:rsid w:val="001A6C56"/>
    <w:rsid w:val="00237A04"/>
    <w:rsid w:val="00286992"/>
    <w:rsid w:val="00327BE0"/>
    <w:rsid w:val="00523CBD"/>
    <w:rsid w:val="005A4FAD"/>
    <w:rsid w:val="006936CA"/>
    <w:rsid w:val="007B6691"/>
    <w:rsid w:val="00C63E33"/>
    <w:rsid w:val="00D9619F"/>
    <w:rsid w:val="00DA2DE5"/>
    <w:rsid w:val="00DE0E49"/>
    <w:rsid w:val="00DF3035"/>
    <w:rsid w:val="00F0494B"/>
    <w:rsid w:val="00F07351"/>
    <w:rsid w:val="00FA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CAA2"/>
  <w15:chartTrackingRefBased/>
  <w15:docId w15:val="{51208AE9-F3FD-44CA-A9F4-0789C84A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BE0"/>
    <w:pPr>
      <w:spacing w:after="0" w:line="240" w:lineRule="auto"/>
    </w:pPr>
    <w:rPr>
      <w:rFonts w:ascii="Times New Roman" w:eastAsia="SimSun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B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B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B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B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B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B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B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B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B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7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B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7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BE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GB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7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BE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GB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7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GB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B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3E33"/>
    <w:pPr>
      <w:spacing w:after="0" w:line="240" w:lineRule="auto"/>
    </w:pPr>
    <w:rPr>
      <w:rFonts w:ascii="Times New Roman" w:eastAsia="SimSu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Title"/>
    <w:next w:val="Title"/>
    <w:qFormat/>
    <w:rsid w:val="00286992"/>
    <w:pPr>
      <w:widowControl w:val="0"/>
      <w:suppressLineNumbers/>
      <w:spacing w:before="240" w:after="120"/>
      <w:contextualSpacing w:val="0"/>
      <w:jc w:val="center"/>
    </w:pPr>
    <w:rPr>
      <w:rFonts w:asciiTheme="minorHAnsi" w:eastAsiaTheme="minorEastAsia" w:hAnsiTheme="minorHAnsi" w:cs="Times New Roman"/>
      <w:b/>
      <w:i/>
      <w:spacing w:val="0"/>
      <w:kern w:val="2"/>
      <w:sz w:val="32"/>
      <w:szCs w:val="32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Zhao</dc:creator>
  <cp:keywords/>
  <dc:description/>
  <cp:lastModifiedBy>Qian Zhao</cp:lastModifiedBy>
  <cp:revision>13</cp:revision>
  <dcterms:created xsi:type="dcterms:W3CDTF">2024-04-08T09:30:00Z</dcterms:created>
  <dcterms:modified xsi:type="dcterms:W3CDTF">2024-04-08T14:36:00Z</dcterms:modified>
</cp:coreProperties>
</file>