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AE9E0" w14:textId="77777777" w:rsidR="008566CD" w:rsidRPr="00FD34FC" w:rsidRDefault="008566CD" w:rsidP="008566CD">
      <w:pPr>
        <w:spacing w:after="0"/>
        <w:rPr>
          <w:rFonts w:asciiTheme="majorHAnsi" w:hAnsiTheme="majorHAnsi"/>
          <w:color w:val="auto"/>
          <w:sz w:val="34"/>
          <w:szCs w:val="34"/>
          <w:lang w:val="en-US"/>
        </w:rPr>
      </w:pPr>
      <w:r w:rsidRPr="00FD34FC">
        <w:rPr>
          <w:rFonts w:asciiTheme="majorHAnsi" w:hAnsiTheme="majorHAnsi"/>
          <w:color w:val="auto"/>
          <w:sz w:val="34"/>
          <w:szCs w:val="34"/>
          <w:lang w:val="en-US"/>
        </w:rPr>
        <w:t>Supplementary Information</w:t>
      </w:r>
    </w:p>
    <w:p w14:paraId="54565E62" w14:textId="77777777" w:rsidR="008566CD" w:rsidRDefault="008566CD" w:rsidP="008566CD">
      <w:pPr>
        <w:spacing w:after="240" w:line="305" w:lineRule="auto"/>
        <w:rPr>
          <w:rFonts w:eastAsia="Times New Roman"/>
          <w:b/>
          <w:color w:val="auto"/>
          <w:kern w:val="28"/>
          <w:sz w:val="28"/>
          <w:szCs w:val="56"/>
          <w:lang w:val="en-US"/>
        </w:rPr>
      </w:pPr>
      <w:r w:rsidRPr="008566CD">
        <w:rPr>
          <w:rFonts w:eastAsia="Times New Roman"/>
          <w:b/>
          <w:color w:val="auto"/>
          <w:kern w:val="28"/>
          <w:sz w:val="28"/>
          <w:szCs w:val="56"/>
          <w:lang w:val="en-US"/>
        </w:rPr>
        <w:t xml:space="preserve">Molecular, hierarchical and acoustical cues promote mesenchymal stromal cell differentiation toward tympanic membrane </w:t>
      </w:r>
      <w:proofErr w:type="gramStart"/>
      <w:r w:rsidRPr="008566CD">
        <w:rPr>
          <w:rFonts w:eastAsia="Times New Roman"/>
          <w:b/>
          <w:color w:val="auto"/>
          <w:kern w:val="28"/>
          <w:sz w:val="28"/>
          <w:szCs w:val="56"/>
          <w:lang w:val="en-US"/>
        </w:rPr>
        <w:t>regeneration</w:t>
      </w:r>
      <w:proofErr w:type="gramEnd"/>
    </w:p>
    <w:p w14:paraId="62B8EB4B" w14:textId="72E4F34A" w:rsidR="008566CD" w:rsidRPr="008566CD" w:rsidRDefault="008566CD" w:rsidP="00CD5FB2">
      <w:pPr>
        <w:spacing w:after="180" w:line="305" w:lineRule="auto"/>
        <w:rPr>
          <w:rFonts w:eastAsia="Times New Roman"/>
          <w:b/>
          <w:color w:val="auto"/>
          <w:kern w:val="28"/>
          <w:sz w:val="28"/>
          <w:szCs w:val="56"/>
          <w:lang w:val="en-US"/>
        </w:rPr>
      </w:pPr>
      <w:r w:rsidRPr="008566CD">
        <w:rPr>
          <w:bCs/>
          <w:color w:val="auto"/>
          <w:szCs w:val="24"/>
          <w:lang w:val="es-ES" w:eastAsia="de-DE" w:bidi="en-US"/>
        </w:rPr>
        <w:t>Shivesh Anand</w:t>
      </w:r>
      <w:r w:rsidRPr="008566CD">
        <w:rPr>
          <w:bCs/>
          <w:color w:val="auto"/>
          <w:szCs w:val="24"/>
          <w:vertAlign w:val="superscript"/>
          <w:lang w:val="es-ES" w:eastAsia="de-DE" w:bidi="en-US"/>
        </w:rPr>
        <w:t>1</w:t>
      </w:r>
      <w:r w:rsidRPr="008566CD">
        <w:rPr>
          <w:bCs/>
          <w:color w:val="auto"/>
          <w:szCs w:val="24"/>
          <w:lang w:val="es-ES" w:eastAsia="de-DE" w:bidi="en-US"/>
        </w:rPr>
        <w:t>, Claudia Del Toro Runzer</w:t>
      </w:r>
      <w:r w:rsidRPr="008566CD">
        <w:rPr>
          <w:bCs/>
          <w:color w:val="auto"/>
          <w:szCs w:val="24"/>
          <w:vertAlign w:val="superscript"/>
          <w:lang w:val="es-ES" w:eastAsia="de-DE" w:bidi="en-US"/>
        </w:rPr>
        <w:t>2</w:t>
      </w:r>
      <w:r w:rsidRPr="008566CD">
        <w:rPr>
          <w:bCs/>
          <w:color w:val="auto"/>
          <w:szCs w:val="24"/>
          <w:lang w:val="es-ES" w:eastAsia="de-DE" w:bidi="en-US"/>
        </w:rPr>
        <w:t>, Elizabeth Rosado Balmayor</w:t>
      </w:r>
      <w:r w:rsidRPr="008566CD">
        <w:rPr>
          <w:bCs/>
          <w:color w:val="auto"/>
          <w:szCs w:val="24"/>
          <w:vertAlign w:val="superscript"/>
          <w:lang w:val="es-ES" w:eastAsia="de-DE" w:bidi="en-US"/>
        </w:rPr>
        <w:t>2,3</w:t>
      </w:r>
      <w:r w:rsidRPr="008566CD">
        <w:rPr>
          <w:bCs/>
          <w:color w:val="auto"/>
          <w:szCs w:val="24"/>
          <w:lang w:val="es-ES" w:eastAsia="de-DE" w:bidi="en-US"/>
        </w:rPr>
        <w:t xml:space="preserve">, </w:t>
      </w:r>
      <w:proofErr w:type="spellStart"/>
      <w:r w:rsidRPr="008566CD">
        <w:rPr>
          <w:bCs/>
          <w:color w:val="auto"/>
          <w:szCs w:val="24"/>
          <w:lang w:val="es-ES" w:eastAsia="de-DE" w:bidi="en-US"/>
        </w:rPr>
        <w:t>Martijn</w:t>
      </w:r>
      <w:proofErr w:type="spellEnd"/>
      <w:r w:rsidRPr="008566CD">
        <w:rPr>
          <w:bCs/>
          <w:color w:val="auto"/>
          <w:szCs w:val="24"/>
          <w:lang w:val="es-ES" w:eastAsia="de-DE" w:bidi="en-US"/>
        </w:rPr>
        <w:t xml:space="preserve"> van Griensven</w:t>
      </w:r>
      <w:r w:rsidRPr="008566CD">
        <w:rPr>
          <w:bCs/>
          <w:color w:val="auto"/>
          <w:szCs w:val="24"/>
          <w:vertAlign w:val="superscript"/>
          <w:lang w:val="es-ES" w:eastAsia="de-DE" w:bidi="en-US"/>
        </w:rPr>
        <w:t>2</w:t>
      </w:r>
      <w:r w:rsidRPr="008566CD">
        <w:rPr>
          <w:bCs/>
          <w:color w:val="auto"/>
          <w:szCs w:val="24"/>
          <w:lang w:val="es-ES"/>
        </w:rPr>
        <w:t>, Lorenzo Moroni</w:t>
      </w:r>
      <w:r w:rsidRPr="008566CD">
        <w:rPr>
          <w:bCs/>
          <w:color w:val="auto"/>
          <w:szCs w:val="24"/>
          <w:vertAlign w:val="superscript"/>
          <w:lang w:val="es-ES"/>
        </w:rPr>
        <w:t>1</w:t>
      </w:r>
      <w:r w:rsidRPr="008566CD">
        <w:rPr>
          <w:bCs/>
          <w:color w:val="auto"/>
          <w:szCs w:val="24"/>
          <w:lang w:val="es-ES"/>
        </w:rPr>
        <w:t>, Carlos Mota</w:t>
      </w:r>
      <w:proofErr w:type="gramStart"/>
      <w:r w:rsidRPr="008566CD">
        <w:rPr>
          <w:bCs/>
          <w:color w:val="auto"/>
          <w:szCs w:val="24"/>
          <w:vertAlign w:val="superscript"/>
          <w:lang w:val="es-ES"/>
        </w:rPr>
        <w:t>1,*</w:t>
      </w:r>
      <w:proofErr w:type="gramEnd"/>
    </w:p>
    <w:p w14:paraId="6B277A94" w14:textId="77777777" w:rsidR="008566CD" w:rsidRPr="008566CD" w:rsidRDefault="008566CD" w:rsidP="008566CD">
      <w:pPr>
        <w:spacing w:line="305" w:lineRule="auto"/>
        <w:rPr>
          <w:i/>
          <w:iCs/>
          <w:color w:val="auto"/>
          <w:szCs w:val="24"/>
          <w:lang w:val="en-US"/>
        </w:rPr>
      </w:pPr>
      <w:r w:rsidRPr="008566CD">
        <w:rPr>
          <w:i/>
          <w:iCs/>
          <w:color w:val="auto"/>
          <w:szCs w:val="24"/>
          <w:vertAlign w:val="superscript"/>
          <w:lang w:val="en-US"/>
        </w:rPr>
        <w:t>1</w:t>
      </w:r>
      <w:r w:rsidRPr="008566CD">
        <w:rPr>
          <w:i/>
          <w:iCs/>
          <w:color w:val="auto"/>
          <w:szCs w:val="24"/>
          <w:lang w:val="en-US"/>
        </w:rPr>
        <w:t xml:space="preserve"> Department of Complex Tissue Regeneration, MERLN Institute for Technology-Inspired Regenerative Medicine, Maastricht University, Maastricht, 6229 ER, The Netherlands</w:t>
      </w:r>
    </w:p>
    <w:p w14:paraId="649673E7" w14:textId="77777777" w:rsidR="008566CD" w:rsidRPr="008566CD" w:rsidRDefault="008566CD" w:rsidP="008566CD">
      <w:pPr>
        <w:spacing w:line="305" w:lineRule="auto"/>
        <w:rPr>
          <w:i/>
          <w:iCs/>
          <w:color w:val="auto"/>
          <w:szCs w:val="24"/>
          <w:lang w:val="en-US"/>
        </w:rPr>
      </w:pPr>
      <w:r w:rsidRPr="008566CD">
        <w:rPr>
          <w:i/>
          <w:iCs/>
          <w:color w:val="auto"/>
          <w:szCs w:val="24"/>
          <w:vertAlign w:val="superscript"/>
          <w:lang w:val="en-US"/>
        </w:rPr>
        <w:t>2</w:t>
      </w:r>
      <w:r w:rsidRPr="008566CD">
        <w:rPr>
          <w:i/>
          <w:iCs/>
          <w:color w:val="auto"/>
          <w:szCs w:val="24"/>
          <w:lang w:val="en-US"/>
        </w:rPr>
        <w:t xml:space="preserve"> Department of Cell Biology-Inspired Tissue Engineering, MERLN Institute for Technology-Inspired Regenerative Medicine, Maastricht University, 6229 ER Maastricht, The Netherlands</w:t>
      </w:r>
    </w:p>
    <w:p w14:paraId="7AE953BC" w14:textId="5539D268" w:rsidR="008566CD" w:rsidRPr="008566CD" w:rsidRDefault="008566CD" w:rsidP="008566CD">
      <w:pPr>
        <w:spacing w:line="305" w:lineRule="auto"/>
        <w:rPr>
          <w:i/>
          <w:iCs/>
          <w:color w:val="auto"/>
          <w:szCs w:val="24"/>
          <w:lang w:val="en-US"/>
        </w:rPr>
      </w:pPr>
      <w:r w:rsidRPr="008566CD">
        <w:rPr>
          <w:i/>
          <w:iCs/>
          <w:color w:val="auto"/>
          <w:szCs w:val="24"/>
          <w:vertAlign w:val="superscript"/>
          <w:lang w:val="en-US"/>
        </w:rPr>
        <w:t>3</w:t>
      </w:r>
      <w:r w:rsidRPr="008566CD">
        <w:rPr>
          <w:i/>
          <w:iCs/>
          <w:color w:val="auto"/>
          <w:szCs w:val="24"/>
          <w:lang w:val="en-US"/>
        </w:rPr>
        <w:t xml:space="preserve"> Department of Experimental </w:t>
      </w:r>
      <w:proofErr w:type="spellStart"/>
      <w:r w:rsidRPr="008566CD">
        <w:rPr>
          <w:i/>
          <w:iCs/>
          <w:color w:val="auto"/>
          <w:szCs w:val="24"/>
          <w:lang w:val="en-US"/>
        </w:rPr>
        <w:t>Orthopaedics</w:t>
      </w:r>
      <w:proofErr w:type="spellEnd"/>
      <w:r w:rsidRPr="008566CD">
        <w:rPr>
          <w:i/>
          <w:iCs/>
          <w:color w:val="auto"/>
          <w:szCs w:val="24"/>
          <w:lang w:val="en-US"/>
        </w:rPr>
        <w:t xml:space="preserve"> and Trauma Surgery, RWTH Aachen University Hospital, 52074 Aachen, Germany</w:t>
      </w:r>
    </w:p>
    <w:p w14:paraId="73425620" w14:textId="440DDEBB" w:rsidR="008566CD" w:rsidRPr="008566CD" w:rsidRDefault="008566CD" w:rsidP="00E94E65">
      <w:pPr>
        <w:spacing w:after="900" w:line="305" w:lineRule="auto"/>
        <w:rPr>
          <w:rStyle w:val="Hyperlink"/>
          <w:i/>
          <w:iCs/>
          <w:color w:val="auto"/>
          <w:szCs w:val="24"/>
          <w:u w:val="none"/>
          <w:lang w:val="en-US"/>
        </w:rPr>
      </w:pPr>
      <w:r w:rsidRPr="008566CD">
        <w:rPr>
          <w:b/>
          <w:i/>
          <w:iCs/>
          <w:color w:val="auto"/>
          <w:szCs w:val="24"/>
          <w:lang w:val="en-US"/>
        </w:rPr>
        <w:t>*</w:t>
      </w:r>
      <w:r w:rsidRPr="008566CD">
        <w:rPr>
          <w:i/>
          <w:iCs/>
          <w:color w:val="auto"/>
          <w:szCs w:val="24"/>
          <w:lang w:val="en-US"/>
        </w:rPr>
        <w:t xml:space="preserve"> Corresponding author: </w:t>
      </w:r>
      <w:hyperlink r:id="rId6" w:history="1">
        <w:r w:rsidRPr="008566CD">
          <w:rPr>
            <w:i/>
            <w:iCs/>
            <w:color w:val="2E74B5"/>
            <w:szCs w:val="24"/>
            <w:u w:val="single"/>
            <w:lang w:val="en-US"/>
          </w:rPr>
          <w:t>c.mota@maastrichtuniversity.nl</w:t>
        </w:r>
      </w:hyperlink>
    </w:p>
    <w:p w14:paraId="52EEEEB4" w14:textId="77777777" w:rsidR="008566CD" w:rsidRPr="004A571B" w:rsidRDefault="008566CD" w:rsidP="008566CD">
      <w:pPr>
        <w:pStyle w:val="Caption"/>
        <w:spacing w:after="120"/>
      </w:pPr>
      <w:r w:rsidRPr="004A571B">
        <w:rPr>
          <w:noProof/>
          <w:lang w:val="nl-NL" w:eastAsia="nl-NL"/>
        </w:rPr>
        <w:drawing>
          <wp:inline distT="0" distB="0" distL="0" distR="0" wp14:anchorId="4FCD4516" wp14:editId="10E03DF4">
            <wp:extent cx="5760720" cy="3032125"/>
            <wp:effectExtent l="0" t="0" r="0" b="0"/>
            <wp:docPr id="13" name="Picture 13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Diagram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3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84A94" w14:textId="77777777" w:rsidR="008566CD" w:rsidRPr="004A571B" w:rsidRDefault="008566CD" w:rsidP="008566CD">
      <w:pPr>
        <w:pStyle w:val="Caption"/>
        <w:spacing w:after="1200"/>
        <w:rPr>
          <w:i w:val="0"/>
          <w:iCs/>
        </w:rPr>
      </w:pPr>
      <w:r w:rsidRPr="004A571B">
        <w:rPr>
          <w:b/>
          <w:bCs w:val="0"/>
        </w:rPr>
        <w:t>Figure S1</w:t>
      </w:r>
      <w:r w:rsidRPr="004A571B">
        <w:t xml:space="preserve">. Qualitative assessment of the </w:t>
      </w:r>
      <w:proofErr w:type="spellStart"/>
      <w:r w:rsidRPr="004A571B">
        <w:t>biofabricated</w:t>
      </w:r>
      <w:proofErr w:type="spellEnd"/>
      <w:r w:rsidRPr="004A571B">
        <w:t xml:space="preserve"> TM scaffolds: plain (ES alone) and hierarchical (ES + FDM). Full constructs were imaged under a stereomicroscope (outer diameter: 15 mm). High magnification micrographs were captured with SEM (scalebar: indicated on each image).</w:t>
      </w:r>
      <w:r>
        <w:t xml:space="preserve"> The diameter of the </w:t>
      </w:r>
      <w:proofErr w:type="spellStart"/>
      <w:r w:rsidRPr="004A571B">
        <w:rPr>
          <w:szCs w:val="24"/>
        </w:rPr>
        <w:t>electrospun</w:t>
      </w:r>
      <w:proofErr w:type="spellEnd"/>
      <w:r w:rsidRPr="004A571B">
        <w:rPr>
          <w:szCs w:val="24"/>
        </w:rPr>
        <w:t xml:space="preserve"> nanofibers</w:t>
      </w:r>
      <w:r>
        <w:rPr>
          <w:szCs w:val="24"/>
        </w:rPr>
        <w:t xml:space="preserve"> was computed to be 715 ± 103 nm </w:t>
      </w:r>
      <w:r w:rsidRPr="00FF02EA">
        <w:rPr>
          <w:szCs w:val="24"/>
        </w:rPr>
        <w:t xml:space="preserve">(n = </w:t>
      </w:r>
      <w:r>
        <w:rPr>
          <w:szCs w:val="24"/>
        </w:rPr>
        <w:t>90</w:t>
      </w:r>
      <w:r w:rsidRPr="00FF02EA">
        <w:rPr>
          <w:szCs w:val="24"/>
        </w:rPr>
        <w:t>)</w:t>
      </w:r>
      <w:r>
        <w:rPr>
          <w:szCs w:val="24"/>
        </w:rPr>
        <w:t xml:space="preserve">, </w:t>
      </w:r>
      <w:r w:rsidRPr="004A571B">
        <w:rPr>
          <w:szCs w:val="24"/>
        </w:rPr>
        <w:t xml:space="preserve">and </w:t>
      </w:r>
      <w:r>
        <w:rPr>
          <w:szCs w:val="24"/>
        </w:rPr>
        <w:t xml:space="preserve">that of the </w:t>
      </w:r>
      <w:r w:rsidRPr="004A571B">
        <w:rPr>
          <w:szCs w:val="24"/>
        </w:rPr>
        <w:t>additive</w:t>
      </w:r>
      <w:r>
        <w:rPr>
          <w:szCs w:val="24"/>
        </w:rPr>
        <w:t>-</w:t>
      </w:r>
      <w:r w:rsidRPr="004A571B">
        <w:rPr>
          <w:szCs w:val="24"/>
        </w:rPr>
        <w:t>manufactured fi</w:t>
      </w:r>
      <w:r>
        <w:rPr>
          <w:szCs w:val="24"/>
        </w:rPr>
        <w:t xml:space="preserve">laments to be 50.87 ± 5.45 µm </w:t>
      </w:r>
      <w:r w:rsidRPr="00FF02EA">
        <w:rPr>
          <w:szCs w:val="24"/>
        </w:rPr>
        <w:t xml:space="preserve">(n = </w:t>
      </w:r>
      <w:r>
        <w:rPr>
          <w:szCs w:val="24"/>
        </w:rPr>
        <w:t>15</w:t>
      </w:r>
      <w:r w:rsidRPr="00FF02EA">
        <w:rPr>
          <w:szCs w:val="24"/>
        </w:rPr>
        <w:t>)</w:t>
      </w:r>
      <w:r>
        <w:rPr>
          <w:szCs w:val="24"/>
        </w:rPr>
        <w:t>.</w:t>
      </w:r>
    </w:p>
    <w:p w14:paraId="7761EBC6" w14:textId="77777777" w:rsidR="008566CD" w:rsidRPr="004A571B" w:rsidRDefault="008566CD" w:rsidP="008566CD">
      <w:pPr>
        <w:pStyle w:val="Caption"/>
        <w:spacing w:after="0"/>
        <w:jc w:val="center"/>
        <w:rPr>
          <w:i w:val="0"/>
          <w:iCs/>
        </w:rPr>
      </w:pPr>
      <w:r w:rsidRPr="004A571B">
        <w:rPr>
          <w:i w:val="0"/>
          <w:iCs/>
          <w:noProof/>
          <w:lang w:val="nl-NL" w:eastAsia="nl-NL"/>
        </w:rPr>
        <w:lastRenderedPageBreak/>
        <w:drawing>
          <wp:inline distT="0" distB="0" distL="0" distR="0" wp14:anchorId="05B56EC5" wp14:editId="1C6726BA">
            <wp:extent cx="5151550" cy="3767916"/>
            <wp:effectExtent l="0" t="0" r="0" b="4445"/>
            <wp:docPr id="20" name="Picture 20" descr="A picture containing text, screenshot, circle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text, screenshot, circle, design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74"/>
                    <a:stretch/>
                  </pic:blipFill>
                  <pic:spPr bwMode="auto">
                    <a:xfrm>
                      <a:off x="0" y="0"/>
                      <a:ext cx="5165567" cy="37781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9F0D3C" w14:textId="77777777" w:rsidR="008566CD" w:rsidRPr="004A571B" w:rsidRDefault="008566CD" w:rsidP="008566CD">
      <w:pPr>
        <w:pStyle w:val="Caption"/>
        <w:spacing w:after="600"/>
      </w:pPr>
      <w:r w:rsidRPr="004A571B">
        <w:rPr>
          <w:b/>
        </w:rPr>
        <w:t>Figure S2</w:t>
      </w:r>
      <w:r w:rsidRPr="004A571B">
        <w:t xml:space="preserve">. </w:t>
      </w:r>
      <w:r w:rsidRPr="004A571B">
        <w:rPr>
          <w:b/>
          <w:bCs w:val="0"/>
        </w:rPr>
        <w:t>Design and optimization of acoustic bioreactors. (A)</w:t>
      </w:r>
      <w:r w:rsidRPr="004A571B">
        <w:t xml:space="preserve"> Images of the piezoelectric transducer and the acrylic spacers. </w:t>
      </w:r>
      <w:r w:rsidRPr="004A571B">
        <w:rPr>
          <w:b/>
          <w:bCs w:val="0"/>
        </w:rPr>
        <w:t>(B)</w:t>
      </w:r>
      <w:r w:rsidRPr="004A571B">
        <w:t xml:space="preserve"> Detected output voltage (gray) in response to the acoustical waves (red) for </w:t>
      </w:r>
      <w:proofErr w:type="spellStart"/>
      <w:r w:rsidRPr="00CD3A40">
        <w:t>h</w:t>
      </w:r>
      <w:r w:rsidRPr="00CD3A40">
        <w:rPr>
          <w:vertAlign w:val="subscript"/>
        </w:rPr>
        <w:t>SP</w:t>
      </w:r>
      <w:proofErr w:type="spellEnd"/>
      <w:r w:rsidRPr="00CD3A40">
        <w:t xml:space="preserve"> =</w:t>
      </w:r>
      <w:r w:rsidRPr="004A571B">
        <w:t xml:space="preserve"> 5 mm.</w:t>
      </w:r>
      <w:r>
        <w:t xml:space="preserve"> The highlighted blue box presents an example of amplified vibrations at certain frequencies, </w:t>
      </w:r>
      <w:r w:rsidRPr="002E3B3E">
        <w:t>which are known as the resonant frequencies</w:t>
      </w:r>
      <w:r>
        <w:t>.</w:t>
      </w:r>
    </w:p>
    <w:p w14:paraId="2ACB657B" w14:textId="77777777" w:rsidR="008566CD" w:rsidRPr="004A571B" w:rsidRDefault="008566CD" w:rsidP="008566CD">
      <w:pPr>
        <w:spacing w:after="0" w:line="259" w:lineRule="auto"/>
        <w:jc w:val="left"/>
        <w:rPr>
          <w:rFonts w:eastAsia="Times New Roman"/>
          <w:bCs/>
          <w:i/>
          <w:color w:val="auto"/>
          <w:lang w:val="en-US" w:eastAsia="en-US"/>
        </w:rPr>
      </w:pPr>
      <w:r w:rsidRPr="003403AB">
        <w:rPr>
          <w:lang w:val="en-US"/>
        </w:rPr>
        <w:br w:type="page"/>
      </w:r>
    </w:p>
    <w:p w14:paraId="5800D961" w14:textId="77777777" w:rsidR="008566CD" w:rsidRPr="004A571B" w:rsidRDefault="008566CD" w:rsidP="008566CD">
      <w:pPr>
        <w:pStyle w:val="Caption"/>
        <w:spacing w:after="120"/>
        <w:jc w:val="center"/>
      </w:pPr>
      <w:r w:rsidRPr="004A571B">
        <w:rPr>
          <w:noProof/>
          <w:lang w:val="nl-NL" w:eastAsia="nl-NL"/>
        </w:rPr>
        <w:lastRenderedPageBreak/>
        <w:drawing>
          <wp:inline distT="0" distB="0" distL="0" distR="0" wp14:anchorId="3C457906" wp14:editId="5040B1A5">
            <wp:extent cx="4230624" cy="3383757"/>
            <wp:effectExtent l="0" t="0" r="0" b="7620"/>
            <wp:docPr id="6" name="Picture 6" descr="A close-up of a mach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close-up of a machin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0035" cy="3439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049D6" w14:textId="77777777" w:rsidR="008566CD" w:rsidRPr="004A571B" w:rsidRDefault="008566CD" w:rsidP="008566CD">
      <w:pPr>
        <w:pStyle w:val="Caption"/>
        <w:spacing w:after="480"/>
      </w:pPr>
      <w:r w:rsidRPr="004A571B">
        <w:rPr>
          <w:b/>
        </w:rPr>
        <w:t>Figure S3</w:t>
      </w:r>
      <w:r w:rsidRPr="004A571B">
        <w:t xml:space="preserve">. </w:t>
      </w:r>
      <w:r w:rsidRPr="004A571B">
        <w:rPr>
          <w:b/>
          <w:bCs w:val="0"/>
        </w:rPr>
        <w:t>Production of acoustic bioreactors. (A)</w:t>
      </w:r>
      <w:r w:rsidRPr="004A571B">
        <w:t xml:space="preserve"> Mass production of 18 well inserts during each batch of milling. </w:t>
      </w:r>
      <w:r w:rsidRPr="004A571B">
        <w:rPr>
          <w:b/>
          <w:bCs w:val="0"/>
        </w:rPr>
        <w:t>(B)</w:t>
      </w:r>
      <w:r w:rsidRPr="004A571B">
        <w:t xml:space="preserve"> Individual creation of the tweezer hole with a 1 mm bit. </w:t>
      </w:r>
      <w:r w:rsidRPr="004A571B">
        <w:rPr>
          <w:b/>
          <w:bCs w:val="0"/>
        </w:rPr>
        <w:t>(C)</w:t>
      </w:r>
      <w:r w:rsidRPr="004A571B">
        <w:t xml:space="preserve"> Final bioreactor: top and bottom view. </w:t>
      </w:r>
      <w:r w:rsidRPr="004A571B">
        <w:rPr>
          <w:b/>
          <w:bCs w:val="0"/>
        </w:rPr>
        <w:t>(D)</w:t>
      </w:r>
      <w:r w:rsidRPr="004A571B">
        <w:t xml:space="preserve"> Control well inserts for standard cell culture.</w:t>
      </w:r>
    </w:p>
    <w:p w14:paraId="273D6A4A" w14:textId="77777777" w:rsidR="008566CD" w:rsidRPr="004A571B" w:rsidRDefault="008566CD" w:rsidP="008566CD">
      <w:pPr>
        <w:pStyle w:val="Caption"/>
        <w:spacing w:after="0"/>
        <w:jc w:val="center"/>
      </w:pPr>
      <w:r w:rsidRPr="004A571B">
        <w:rPr>
          <w:noProof/>
          <w:lang w:val="nl-NL" w:eastAsia="nl-NL"/>
        </w:rPr>
        <w:lastRenderedPageBreak/>
        <w:drawing>
          <wp:inline distT="0" distB="0" distL="0" distR="0" wp14:anchorId="5CEBF84E" wp14:editId="63A1C1B8">
            <wp:extent cx="4228560" cy="4479792"/>
            <wp:effectExtent l="0" t="0" r="635" b="0"/>
            <wp:docPr id="8" name="Picture 8" descr="A diagram of a sound wa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diagram of a sound wav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3434" cy="4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360A9" w14:textId="77777777" w:rsidR="008566CD" w:rsidRPr="004A571B" w:rsidRDefault="008566CD" w:rsidP="008566CD">
      <w:pPr>
        <w:pStyle w:val="Caption"/>
        <w:spacing w:after="480"/>
      </w:pPr>
      <w:r w:rsidRPr="004A571B">
        <w:rPr>
          <w:b/>
        </w:rPr>
        <w:t>Figure S4</w:t>
      </w:r>
      <w:r w:rsidRPr="004A571B">
        <w:t xml:space="preserve">. </w:t>
      </w:r>
      <w:r w:rsidRPr="004A571B">
        <w:rPr>
          <w:b/>
          <w:bCs w:val="0"/>
        </w:rPr>
        <w:t>Qualitative characterization of sound-induced vibrations in stimulated TM scaffolds. (A)</w:t>
      </w:r>
      <w:r w:rsidRPr="004A571B">
        <w:t xml:space="preserve"> Schematic illustration of the stereomicroscope test bench. </w:t>
      </w:r>
      <w:r w:rsidRPr="004A571B">
        <w:rPr>
          <w:b/>
          <w:bCs w:val="0"/>
        </w:rPr>
        <w:t>(B)</w:t>
      </w:r>
      <w:r w:rsidRPr="004A571B">
        <w:t xml:space="preserve"> Individual frames extracted from the recorded video; the yellow circle marks the region of interest for all the intensity measurements. </w:t>
      </w:r>
      <w:r w:rsidRPr="004A571B">
        <w:rPr>
          <w:b/>
          <w:bCs w:val="0"/>
        </w:rPr>
        <w:t>(C)</w:t>
      </w:r>
      <w:r w:rsidRPr="004A571B">
        <w:t xml:space="preserve"> Graphical representation of the quantified intensity values between the investigated frequency ranges: (Y+X1) to (Y+X2).</w:t>
      </w:r>
    </w:p>
    <w:p w14:paraId="3A40340C" w14:textId="77777777" w:rsidR="008566CD" w:rsidRPr="00B8133B" w:rsidRDefault="008566CD" w:rsidP="008566CD">
      <w:pPr>
        <w:pStyle w:val="Caption"/>
        <w:spacing w:after="0"/>
        <w:jc w:val="center"/>
        <w:rPr>
          <w:i w:val="0"/>
          <w:iCs/>
        </w:rPr>
      </w:pPr>
      <w:r>
        <w:rPr>
          <w:i w:val="0"/>
          <w:iCs/>
          <w:noProof/>
          <w:lang w:val="nl-NL" w:eastAsia="nl-NL"/>
        </w:rPr>
        <w:lastRenderedPageBreak/>
        <w:drawing>
          <wp:inline distT="0" distB="0" distL="0" distR="0" wp14:anchorId="4F919393" wp14:editId="1ED73F2D">
            <wp:extent cx="5760720" cy="7194550"/>
            <wp:effectExtent l="0" t="0" r="0" b="6350"/>
            <wp:docPr id="11" name="Picture 11" descr="A close-up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lose-up of a compute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19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9858D" w14:textId="77777777" w:rsidR="008566CD" w:rsidRPr="004A571B" w:rsidRDefault="008566CD" w:rsidP="008566CD">
      <w:pPr>
        <w:pStyle w:val="Caption"/>
        <w:spacing w:after="1800"/>
      </w:pPr>
      <w:r w:rsidRPr="004A571B">
        <w:rPr>
          <w:b/>
          <w:bCs w:val="0"/>
        </w:rPr>
        <w:t xml:space="preserve">Figure S5. Quantitative characterization of sound-induced vibrations in stimulated TM scaffolds. (A) </w:t>
      </w:r>
      <w:r w:rsidRPr="004A571B">
        <w:t xml:space="preserve">Assembled test bench for: </w:t>
      </w:r>
      <w:r w:rsidRPr="004A571B">
        <w:rPr>
          <w:b/>
          <w:bCs w:val="0"/>
        </w:rPr>
        <w:t>(</w:t>
      </w:r>
      <w:proofErr w:type="spellStart"/>
      <w:r w:rsidRPr="004A571B">
        <w:rPr>
          <w:b/>
          <w:bCs w:val="0"/>
        </w:rPr>
        <w:t>i</w:t>
      </w:r>
      <w:proofErr w:type="spellEnd"/>
      <w:r w:rsidRPr="004A571B">
        <w:rPr>
          <w:b/>
          <w:bCs w:val="0"/>
        </w:rPr>
        <w:t>)</w:t>
      </w:r>
      <w:r w:rsidRPr="004A571B">
        <w:t xml:space="preserve"> air-air measurements, </w:t>
      </w:r>
      <w:r w:rsidRPr="004A571B">
        <w:rPr>
          <w:b/>
          <w:bCs w:val="0"/>
        </w:rPr>
        <w:t>(ii)</w:t>
      </w:r>
      <w:r w:rsidRPr="004A571B">
        <w:t xml:space="preserve"> air-liquid measurements.</w:t>
      </w:r>
      <w:r>
        <w:t xml:space="preserve"> OSC: oscilloscope, WFG: waveform generator.</w:t>
      </w:r>
      <w:r w:rsidRPr="004A571B">
        <w:rPr>
          <w:b/>
          <w:bCs w:val="0"/>
        </w:rPr>
        <w:t xml:space="preserve"> </w:t>
      </w:r>
      <w:r w:rsidRPr="00C00528">
        <w:rPr>
          <w:b/>
          <w:bCs w:val="0"/>
        </w:rPr>
        <w:t>(</w:t>
      </w:r>
      <w:r>
        <w:rPr>
          <w:b/>
          <w:bCs w:val="0"/>
        </w:rPr>
        <w:t>B</w:t>
      </w:r>
      <w:r w:rsidRPr="00C00528">
        <w:rPr>
          <w:b/>
          <w:bCs w:val="0"/>
        </w:rPr>
        <w:t>)</w:t>
      </w:r>
      <w:r>
        <w:t xml:space="preserve"> COMSOL-computed displacements for the first 50 modes of vibration of plain and hierarchical TM scaffolds when acoustically stimulated at air-air and air-liquid interfaces. The dampening of scaffold vibrations upon</w:t>
      </w:r>
      <w:r w:rsidRPr="00E165B1">
        <w:t xml:space="preserve"> transitioning from</w:t>
      </w:r>
      <w:r>
        <w:t xml:space="preserve"> an air-air interface to an air-liquid interface was estimated with respect to their average </w:t>
      </w:r>
      <w:r>
        <w:lastRenderedPageBreak/>
        <w:t>displacement during the first 50 modes.</w:t>
      </w:r>
      <w:r w:rsidRPr="004A571B">
        <w:rPr>
          <w:b/>
          <w:bCs w:val="0"/>
        </w:rPr>
        <w:t xml:space="preserve"> (</w:t>
      </w:r>
      <w:r>
        <w:rPr>
          <w:b/>
          <w:bCs w:val="0"/>
        </w:rPr>
        <w:t>C</w:t>
      </w:r>
      <w:r w:rsidRPr="004A571B">
        <w:rPr>
          <w:b/>
          <w:bCs w:val="0"/>
        </w:rPr>
        <w:t xml:space="preserve">) </w:t>
      </w:r>
      <w:r w:rsidRPr="004A571B">
        <w:t xml:space="preserve">Vibrational characterizations conducted with </w:t>
      </w:r>
      <w:r w:rsidRPr="00447363">
        <w:t>CL-P030 / CL-3000 Series</w:t>
      </w:r>
      <w:r w:rsidRPr="004A571B">
        <w:t xml:space="preserve"> displacement sensor. The amplitude of scaffold oscillation at the air-liquid interface was determined to be below the </w:t>
      </w:r>
      <w:r>
        <w:t>detection limit of the test bench</w:t>
      </w:r>
      <w:r w:rsidRPr="004A571B">
        <w:t>.</w:t>
      </w:r>
      <w:r>
        <w:t xml:space="preserve"> The dashed lines mark the extent of the background noise during the displacement measurements with sound.</w:t>
      </w:r>
    </w:p>
    <w:p w14:paraId="0A256039" w14:textId="77777777" w:rsidR="008566CD" w:rsidRPr="000E1D2D" w:rsidRDefault="008566CD" w:rsidP="008566CD">
      <w:pPr>
        <w:spacing w:after="0"/>
        <w:jc w:val="center"/>
        <w:rPr>
          <w:lang w:val="en-US"/>
        </w:rPr>
      </w:pPr>
      <w:r w:rsidRPr="004A571B">
        <w:rPr>
          <w:noProof/>
          <w:lang w:val="nl-NL" w:eastAsia="nl-NL"/>
        </w:rPr>
        <w:drawing>
          <wp:inline distT="0" distB="0" distL="0" distR="0" wp14:anchorId="429F73D8" wp14:editId="7A2BFEC8">
            <wp:extent cx="5760720" cy="3743960"/>
            <wp:effectExtent l="0" t="0" r="0" b="8890"/>
            <wp:docPr id="9" name="Picture 9" descr="A close-up of a machi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close-up of a machine&#10;&#10;Description automatically generated with low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910B2" w14:textId="20509E2F" w:rsidR="008566CD" w:rsidRPr="004A571B" w:rsidRDefault="008566CD" w:rsidP="008566CD">
      <w:pPr>
        <w:pStyle w:val="Caption"/>
        <w:spacing w:after="480"/>
      </w:pPr>
      <w:r w:rsidRPr="004A571B">
        <w:rPr>
          <w:b/>
        </w:rPr>
        <w:t>Figure S6</w:t>
      </w:r>
      <w:r w:rsidRPr="004A571B">
        <w:t xml:space="preserve">. </w:t>
      </w:r>
      <w:r w:rsidRPr="004A571B">
        <w:rPr>
          <w:b/>
          <w:bCs w:val="0"/>
        </w:rPr>
        <w:t>In vitro validation of acoustic bioreactors. (A)</w:t>
      </w:r>
      <w:r w:rsidRPr="004A571B">
        <w:t xml:space="preserve"> Experimental setup consisting of the</w:t>
      </w:r>
      <w:r>
        <w:t xml:space="preserve"> waveform generator</w:t>
      </w:r>
      <w:r w:rsidRPr="004A571B">
        <w:t xml:space="preserve">, oscilloscope, and a dedicated incubator for culturing the dynamic TM scaffolds. </w:t>
      </w:r>
      <w:r w:rsidRPr="004A571B">
        <w:rPr>
          <w:b/>
          <w:bCs w:val="0"/>
        </w:rPr>
        <w:t>(B)</w:t>
      </w:r>
      <w:r w:rsidRPr="004A571B">
        <w:t xml:space="preserve"> Phallo</w:t>
      </w:r>
      <w:r>
        <w:t>i</w:t>
      </w:r>
      <w:r w:rsidRPr="004A571B">
        <w:t>din-labeled F-actin (yellow), DAPI-labeled nuclei (cyan), and CNA-35-labeled extracellular collagen (magenta) for MSC</w:t>
      </w:r>
      <w:r>
        <w:t>s</w:t>
      </w:r>
      <w:r w:rsidRPr="004A571B">
        <w:t xml:space="preserve"> cultured </w:t>
      </w:r>
      <w:r>
        <w:t xml:space="preserve">on </w:t>
      </w:r>
      <w:proofErr w:type="spellStart"/>
      <w:r>
        <w:t>electrospun</w:t>
      </w:r>
      <w:proofErr w:type="spellEnd"/>
      <w:r>
        <w:t xml:space="preserve"> scaffolds </w:t>
      </w:r>
      <w:r w:rsidRPr="004A571B">
        <w:t xml:space="preserve">under distinct </w:t>
      </w:r>
      <w:r>
        <w:t>conditions (control, static and dynamic)</w:t>
      </w:r>
      <w:r w:rsidRPr="004A571B">
        <w:t xml:space="preserve"> for a period of 4 days. </w:t>
      </w:r>
      <w:r w:rsidRPr="004A571B">
        <w:rPr>
          <w:b/>
          <w:bCs w:val="0"/>
        </w:rPr>
        <w:t>(C)</w:t>
      </w:r>
      <w:r w:rsidRPr="004A571B">
        <w:t xml:space="preserve"> Cell metabolic activity of the </w:t>
      </w:r>
      <w:r>
        <w:t xml:space="preserve">control, static, and dynamic samples </w:t>
      </w:r>
      <w:r w:rsidR="007B1297">
        <w:t>on</w:t>
      </w:r>
      <w:r>
        <w:t xml:space="preserve"> day 4</w:t>
      </w:r>
      <w:r w:rsidRPr="004A571B">
        <w:t xml:space="preserve">. </w:t>
      </w:r>
      <w:r w:rsidRPr="004A571B">
        <w:rPr>
          <w:b/>
          <w:bCs w:val="0"/>
        </w:rPr>
        <w:t>(D)</w:t>
      </w:r>
      <w:r w:rsidRPr="004A571B">
        <w:t xml:space="preserve"> Demonstration of monolayer formation over the TM constructs, prior to initiating the differentiation protocol.</w:t>
      </w:r>
    </w:p>
    <w:p w14:paraId="46325A06" w14:textId="77777777" w:rsidR="008566CD" w:rsidRDefault="008566CD" w:rsidP="008566CD">
      <w:pPr>
        <w:spacing w:after="60"/>
        <w:jc w:val="left"/>
        <w:rPr>
          <w:lang w:val="en-US" w:eastAsia="en-US"/>
        </w:rPr>
      </w:pPr>
      <w:r>
        <w:rPr>
          <w:noProof/>
          <w:lang w:val="nl-NL" w:eastAsia="nl-NL"/>
        </w:rPr>
        <w:lastRenderedPageBreak/>
        <w:drawing>
          <wp:inline distT="0" distB="0" distL="0" distR="0" wp14:anchorId="04DA2C48" wp14:editId="40E16FBE">
            <wp:extent cx="5760720" cy="2202180"/>
            <wp:effectExtent l="0" t="0" r="0" b="7620"/>
            <wp:docPr id="3" name="Picture 3" descr="A comparison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mparison of a graph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47E76" w14:textId="77777777" w:rsidR="008566CD" w:rsidRPr="00AD7216" w:rsidRDefault="008566CD" w:rsidP="008566CD">
      <w:pPr>
        <w:pStyle w:val="Caption"/>
        <w:spacing w:after="1800"/>
      </w:pPr>
      <w:r w:rsidRPr="007F5829">
        <w:rPr>
          <w:b/>
          <w:bCs w:val="0"/>
        </w:rPr>
        <w:t xml:space="preserve">Figure S7. Protein secretion by </w:t>
      </w:r>
      <w:r>
        <w:rPr>
          <w:b/>
          <w:bCs w:val="0"/>
        </w:rPr>
        <w:t>MSCs</w:t>
      </w:r>
      <w:r w:rsidRPr="007F5829">
        <w:rPr>
          <w:b/>
          <w:bCs w:val="0"/>
        </w:rPr>
        <w:t>.</w:t>
      </w:r>
      <w:r w:rsidRPr="004A571B">
        <w:t xml:space="preserve"> </w:t>
      </w:r>
      <w:r>
        <w:t>Enzyme</w:t>
      </w:r>
      <w:r w:rsidRPr="00677844">
        <w:t>-linked immunosorbent assay</w:t>
      </w:r>
      <w:r>
        <w:t xml:space="preserve"> (ELISA</w:t>
      </w:r>
      <w:r w:rsidRPr="00756131">
        <w:t>) quantifications</w:t>
      </w:r>
      <w:r>
        <w:t xml:space="preserve"> of </w:t>
      </w:r>
      <w:r w:rsidRPr="00D66DCA">
        <w:t>collagen type I</w:t>
      </w:r>
      <w:r>
        <w:t xml:space="preserve"> and type II secreted by the MSCs after 5 weeks of culture on TM scaffolds under control, static, and dynamic conditions </w:t>
      </w:r>
      <w:r w:rsidRPr="00FF02EA">
        <w:t>(n = 6)</w:t>
      </w:r>
      <w:r>
        <w:t>.</w:t>
      </w:r>
    </w:p>
    <w:p w14:paraId="6B642605" w14:textId="77777777" w:rsidR="008566CD" w:rsidRPr="004A571B" w:rsidRDefault="008566CD" w:rsidP="008566CD">
      <w:pPr>
        <w:pStyle w:val="Caption"/>
        <w:spacing w:after="120"/>
      </w:pPr>
      <w:r w:rsidRPr="004A571B">
        <w:rPr>
          <w:b/>
        </w:rPr>
        <w:t>Table S1.</w:t>
      </w:r>
      <w:r w:rsidRPr="004A571B">
        <w:t xml:space="preserve"> Primer sequence of the investigated genes</w:t>
      </w:r>
    </w:p>
    <w:tbl>
      <w:tblPr>
        <w:tblW w:w="820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34"/>
        <w:gridCol w:w="1418"/>
        <w:gridCol w:w="1134"/>
        <w:gridCol w:w="4514"/>
      </w:tblGrid>
      <w:tr w:rsidR="008566CD" w:rsidRPr="000E1D2D" w14:paraId="47B68E78" w14:textId="77777777" w:rsidTr="00784CC4">
        <w:trPr>
          <w:trHeight w:val="614"/>
          <w:jc w:val="center"/>
        </w:trPr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136DA5" w14:textId="77777777" w:rsidR="008566CD" w:rsidRPr="00784CC4" w:rsidRDefault="008566CD" w:rsidP="00B94C5D">
            <w:pPr>
              <w:spacing w:line="256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  <w:lang w:val="en-US" w:eastAsia="nl-NL"/>
              </w:rPr>
            </w:pPr>
            <w:r w:rsidRPr="00784CC4">
              <w:rPr>
                <w:rFonts w:eastAsia="Calibri"/>
                <w:b/>
                <w:bCs/>
                <w:color w:val="000000" w:themeColor="text1"/>
                <w:kern w:val="24"/>
                <w:sz w:val="21"/>
                <w:szCs w:val="21"/>
                <w:lang w:val="en-US" w:eastAsia="nl-NL"/>
              </w:rPr>
              <w:t>Genes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625F6F" w14:textId="77777777" w:rsidR="008566CD" w:rsidRPr="00784CC4" w:rsidRDefault="008566CD" w:rsidP="00B94C5D">
            <w:pPr>
              <w:spacing w:line="256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  <w:lang w:val="en-US" w:eastAsia="nl-NL"/>
              </w:rPr>
            </w:pPr>
            <w:r w:rsidRPr="00784CC4">
              <w:rPr>
                <w:rFonts w:eastAsia="Calibri"/>
                <w:b/>
                <w:bCs/>
                <w:color w:val="000000" w:themeColor="text1"/>
                <w:kern w:val="24"/>
                <w:sz w:val="21"/>
                <w:szCs w:val="21"/>
                <w:lang w:val="en-US" w:eastAsia="nl-NL"/>
              </w:rPr>
              <w:t>Company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F3EEFB" w14:textId="77777777" w:rsidR="008566CD" w:rsidRPr="00784CC4" w:rsidRDefault="008566CD" w:rsidP="00B94C5D">
            <w:pPr>
              <w:spacing w:line="256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  <w:lang w:val="en-US" w:eastAsia="nl-NL"/>
              </w:rPr>
            </w:pPr>
            <w:r w:rsidRPr="00784CC4">
              <w:rPr>
                <w:rFonts w:eastAsia="Calibri"/>
                <w:b/>
                <w:bCs/>
                <w:color w:val="000000" w:themeColor="text1"/>
                <w:kern w:val="24"/>
                <w:sz w:val="21"/>
                <w:szCs w:val="21"/>
                <w:lang w:val="en-US" w:eastAsia="nl-NL"/>
              </w:rPr>
              <w:t>Sense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23DBDE" w14:textId="77777777" w:rsidR="008566CD" w:rsidRPr="00784CC4" w:rsidRDefault="008566CD" w:rsidP="00B94C5D">
            <w:pPr>
              <w:spacing w:line="256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  <w:lang w:val="en-US" w:eastAsia="nl-NL"/>
              </w:rPr>
            </w:pPr>
            <w:r w:rsidRPr="00784CC4">
              <w:rPr>
                <w:rFonts w:eastAsia="Calibri"/>
                <w:b/>
                <w:bCs/>
                <w:kern w:val="24"/>
                <w:sz w:val="21"/>
                <w:szCs w:val="21"/>
                <w:lang w:val="en-US" w:eastAsia="nl-NL"/>
              </w:rPr>
              <w:t>Sequence (5’</w:t>
            </w:r>
            <w:r w:rsidRPr="00784CC4">
              <w:rPr>
                <w:rFonts w:eastAsia="Calibri" w:hAnsi="Wingdings"/>
                <w:b/>
                <w:bCs/>
                <w:kern w:val="24"/>
                <w:sz w:val="21"/>
                <w:szCs w:val="21"/>
                <w:lang w:val="en-US" w:eastAsia="nl-NL"/>
              </w:rPr>
              <w:sym w:font="Wingdings" w:char="F0E0"/>
            </w:r>
            <w:r w:rsidRPr="00784CC4">
              <w:rPr>
                <w:rFonts w:eastAsia="Calibri"/>
                <w:b/>
                <w:bCs/>
                <w:kern w:val="24"/>
                <w:sz w:val="21"/>
                <w:szCs w:val="21"/>
                <w:lang w:val="en-US" w:eastAsia="nl-NL"/>
              </w:rPr>
              <w:t xml:space="preserve"> 3’)</w:t>
            </w:r>
          </w:p>
        </w:tc>
      </w:tr>
      <w:tr w:rsidR="008566CD" w:rsidRPr="000E1D2D" w14:paraId="7B782A88" w14:textId="77777777" w:rsidTr="00784CC4">
        <w:trPr>
          <w:trHeight w:val="357"/>
          <w:jc w:val="center"/>
        </w:trPr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845BA0" w14:textId="77777777" w:rsidR="008566CD" w:rsidRPr="005340AD" w:rsidRDefault="008566CD" w:rsidP="00B94C5D">
            <w:pPr>
              <w:spacing w:line="256" w:lineRule="auto"/>
              <w:jc w:val="center"/>
              <w:textAlignment w:val="bottom"/>
              <w:rPr>
                <w:rFonts w:ascii="Arial" w:eastAsia="Times New Roman" w:hAnsi="Arial" w:cs="Arial"/>
                <w:b/>
                <w:bCs/>
                <w:sz w:val="36"/>
                <w:szCs w:val="36"/>
                <w:lang w:val="en-US" w:eastAsia="nl-NL"/>
              </w:rPr>
            </w:pPr>
            <w:r w:rsidRPr="005340AD">
              <w:rPr>
                <w:rFonts w:eastAsia="Calibri"/>
                <w:b/>
                <w:bCs/>
                <w:color w:val="000000" w:themeColor="text1"/>
                <w:kern w:val="24"/>
                <w:sz w:val="18"/>
                <w:szCs w:val="18"/>
                <w:lang w:val="en-US" w:eastAsia="nl-NL"/>
              </w:rPr>
              <w:t>TUBB2A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BBCE4A" w14:textId="77777777" w:rsidR="008566CD" w:rsidRPr="000E1D2D" w:rsidRDefault="008566CD" w:rsidP="00B94C5D">
            <w:pPr>
              <w:spacing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Eurofins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E59318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Forward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48F1FD" w14:textId="77777777" w:rsidR="008566CD" w:rsidRPr="000E1D2D" w:rsidRDefault="008566CD" w:rsidP="00B94C5D">
            <w:pPr>
              <w:spacing w:after="0" w:line="257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0E1D2D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TGCCTAGGCGCATTTCAGTGC</w:t>
            </w:r>
          </w:p>
        </w:tc>
      </w:tr>
      <w:tr w:rsidR="008566CD" w:rsidRPr="000E1D2D" w14:paraId="6DD26C78" w14:textId="77777777" w:rsidTr="00784CC4">
        <w:trPr>
          <w:trHeight w:val="357"/>
          <w:jc w:val="center"/>
        </w:trPr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vAlign w:val="center"/>
            <w:hideMark/>
          </w:tcPr>
          <w:p w14:paraId="4C04A961" w14:textId="77777777" w:rsidR="008566CD" w:rsidRPr="005340AD" w:rsidRDefault="008566CD" w:rsidP="00B94C5D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36"/>
                <w:szCs w:val="36"/>
                <w:lang w:val="en-US" w:eastAsia="nl-NL"/>
              </w:rPr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vAlign w:val="center"/>
            <w:hideMark/>
          </w:tcPr>
          <w:p w14:paraId="69E2BF62" w14:textId="77777777" w:rsidR="008566CD" w:rsidRPr="000E1D2D" w:rsidRDefault="008566CD" w:rsidP="00B94C5D">
            <w:pPr>
              <w:spacing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D507F1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Reverse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9E6D43" w14:textId="77777777" w:rsidR="008566CD" w:rsidRPr="000E1D2D" w:rsidRDefault="008566CD" w:rsidP="00B94C5D">
            <w:pPr>
              <w:spacing w:after="0" w:line="257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0E1D2D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TGAGGTGACTGGCGGGGTGT</w:t>
            </w:r>
          </w:p>
        </w:tc>
      </w:tr>
      <w:tr w:rsidR="008566CD" w:rsidRPr="000E1D2D" w14:paraId="52A3A8A8" w14:textId="77777777" w:rsidTr="00784CC4">
        <w:trPr>
          <w:trHeight w:val="357"/>
          <w:jc w:val="center"/>
        </w:trPr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981C39" w14:textId="77777777" w:rsidR="008566CD" w:rsidRPr="005340AD" w:rsidRDefault="008566CD" w:rsidP="00B94C5D">
            <w:pPr>
              <w:spacing w:line="256" w:lineRule="auto"/>
              <w:jc w:val="center"/>
              <w:textAlignment w:val="bottom"/>
              <w:rPr>
                <w:rFonts w:ascii="Arial" w:eastAsia="Times New Roman" w:hAnsi="Arial" w:cs="Arial"/>
                <w:b/>
                <w:bCs/>
                <w:sz w:val="36"/>
                <w:szCs w:val="36"/>
                <w:lang w:val="en-US" w:eastAsia="nl-NL"/>
              </w:rPr>
            </w:pPr>
            <w:r w:rsidRPr="005340AD">
              <w:rPr>
                <w:rFonts w:eastAsia="Calibri"/>
                <w:b/>
                <w:bCs/>
                <w:color w:val="000000" w:themeColor="text1"/>
                <w:kern w:val="24"/>
                <w:sz w:val="18"/>
                <w:szCs w:val="18"/>
                <w:lang w:val="en-US" w:eastAsia="nl-NL"/>
              </w:rPr>
              <w:t>COL1A1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7F8E73" w14:textId="77777777" w:rsidR="008566CD" w:rsidRPr="000E1D2D" w:rsidRDefault="008566CD" w:rsidP="00B94C5D">
            <w:pPr>
              <w:spacing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Eurofins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88A027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Forward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74D1DC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0E1D2D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AGCGGACGCTAACCCCCTCC</w:t>
            </w:r>
          </w:p>
        </w:tc>
      </w:tr>
      <w:tr w:rsidR="008566CD" w:rsidRPr="000E1D2D" w14:paraId="394A7E10" w14:textId="77777777" w:rsidTr="00784CC4">
        <w:trPr>
          <w:trHeight w:val="357"/>
          <w:jc w:val="center"/>
        </w:trPr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8A16A9" w14:textId="77777777" w:rsidR="008566CD" w:rsidRPr="005340AD" w:rsidRDefault="008566CD" w:rsidP="00B94C5D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36"/>
                <w:szCs w:val="36"/>
                <w:lang w:val="en-US" w:eastAsia="nl-NL"/>
              </w:rPr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94453C" w14:textId="77777777" w:rsidR="008566CD" w:rsidRPr="000E1D2D" w:rsidRDefault="008566CD" w:rsidP="00B94C5D">
            <w:pPr>
              <w:spacing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30E1BD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Reverse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5112C9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0E1D2D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CAGACGGGACAGCACTCGCC</w:t>
            </w:r>
          </w:p>
        </w:tc>
      </w:tr>
      <w:tr w:rsidR="008566CD" w:rsidRPr="000E1D2D" w14:paraId="41AE5A8F" w14:textId="77777777" w:rsidTr="00784CC4">
        <w:trPr>
          <w:trHeight w:val="357"/>
          <w:jc w:val="center"/>
        </w:trPr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D30BDE" w14:textId="77777777" w:rsidR="008566CD" w:rsidRPr="005340AD" w:rsidRDefault="008566CD" w:rsidP="00B94C5D">
            <w:pPr>
              <w:spacing w:line="256" w:lineRule="auto"/>
              <w:jc w:val="center"/>
              <w:textAlignment w:val="bottom"/>
              <w:rPr>
                <w:rFonts w:ascii="Arial" w:eastAsia="Times New Roman" w:hAnsi="Arial" w:cs="Arial"/>
                <w:b/>
                <w:bCs/>
                <w:sz w:val="36"/>
                <w:szCs w:val="36"/>
                <w:lang w:val="en-US" w:eastAsia="nl-NL"/>
              </w:rPr>
            </w:pPr>
            <w:r w:rsidRPr="005340AD">
              <w:rPr>
                <w:rFonts w:eastAsia="Calibri"/>
                <w:b/>
                <w:bCs/>
                <w:color w:val="000000" w:themeColor="text1"/>
                <w:kern w:val="24"/>
                <w:sz w:val="18"/>
                <w:szCs w:val="18"/>
                <w:lang w:val="en-US" w:eastAsia="nl-NL"/>
              </w:rPr>
              <w:t>COL2A1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7B3E9B" w14:textId="77777777" w:rsidR="008566CD" w:rsidRPr="000E1D2D" w:rsidRDefault="008566CD" w:rsidP="00B94C5D">
            <w:pPr>
              <w:spacing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Eurofins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1D9D00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Forward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1CB090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0E1D2D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GGCGGATTTCTTCTAGTGGG</w:t>
            </w:r>
          </w:p>
        </w:tc>
      </w:tr>
      <w:tr w:rsidR="008566CD" w:rsidRPr="000E1D2D" w14:paraId="7E285DC0" w14:textId="77777777" w:rsidTr="00784CC4">
        <w:trPr>
          <w:trHeight w:val="357"/>
          <w:jc w:val="center"/>
        </w:trPr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vAlign w:val="center"/>
            <w:hideMark/>
          </w:tcPr>
          <w:p w14:paraId="58D4ED0D" w14:textId="77777777" w:rsidR="008566CD" w:rsidRPr="005340AD" w:rsidRDefault="008566CD" w:rsidP="00B94C5D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36"/>
                <w:szCs w:val="36"/>
                <w:lang w:val="en-US" w:eastAsia="nl-NL"/>
              </w:rPr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vAlign w:val="center"/>
            <w:hideMark/>
          </w:tcPr>
          <w:p w14:paraId="7B96E209" w14:textId="77777777" w:rsidR="008566CD" w:rsidRPr="000E1D2D" w:rsidRDefault="008566CD" w:rsidP="00B94C5D">
            <w:pPr>
              <w:spacing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6A7D10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Reverse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4CAA27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0E1D2D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GCAGCAGCAGGGGATGAATA</w:t>
            </w:r>
          </w:p>
        </w:tc>
      </w:tr>
      <w:tr w:rsidR="008566CD" w:rsidRPr="000E1D2D" w14:paraId="2C4BEDBD" w14:textId="77777777" w:rsidTr="00784CC4">
        <w:trPr>
          <w:trHeight w:val="357"/>
          <w:jc w:val="center"/>
        </w:trPr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A188CE" w14:textId="77777777" w:rsidR="008566CD" w:rsidRPr="005340AD" w:rsidRDefault="008566CD" w:rsidP="00B94C5D">
            <w:pPr>
              <w:spacing w:line="256" w:lineRule="auto"/>
              <w:jc w:val="center"/>
              <w:textAlignment w:val="bottom"/>
              <w:rPr>
                <w:rFonts w:ascii="Arial" w:eastAsia="Times New Roman" w:hAnsi="Arial" w:cs="Arial"/>
                <w:b/>
                <w:bCs/>
                <w:sz w:val="36"/>
                <w:szCs w:val="36"/>
                <w:lang w:val="en-US" w:eastAsia="nl-NL"/>
              </w:rPr>
            </w:pPr>
            <w:r w:rsidRPr="005340AD">
              <w:rPr>
                <w:rFonts w:eastAsia="Calibri"/>
                <w:b/>
                <w:bCs/>
                <w:color w:val="000000" w:themeColor="text1"/>
                <w:kern w:val="24"/>
                <w:sz w:val="18"/>
                <w:szCs w:val="18"/>
                <w:lang w:val="en-US" w:eastAsia="nl-NL"/>
              </w:rPr>
              <w:t>FGF7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0A42FD" w14:textId="77777777" w:rsidR="008566CD" w:rsidRPr="000E1D2D" w:rsidRDefault="008566CD" w:rsidP="00B94C5D">
            <w:pPr>
              <w:spacing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Sigma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B8E35D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Forward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F73F80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0E1D2D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TCCTGCCAACTTTGCTCTACA</w:t>
            </w:r>
          </w:p>
        </w:tc>
      </w:tr>
      <w:tr w:rsidR="008566CD" w:rsidRPr="000E1D2D" w14:paraId="27A97F72" w14:textId="77777777" w:rsidTr="00784CC4">
        <w:trPr>
          <w:trHeight w:val="357"/>
          <w:jc w:val="center"/>
        </w:trPr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EC3623" w14:textId="77777777" w:rsidR="008566CD" w:rsidRPr="005340AD" w:rsidRDefault="008566CD" w:rsidP="00B94C5D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36"/>
                <w:szCs w:val="36"/>
                <w:lang w:val="en-US" w:eastAsia="nl-NL"/>
              </w:rPr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E5CBAF" w14:textId="77777777" w:rsidR="008566CD" w:rsidRPr="000E1D2D" w:rsidRDefault="008566CD" w:rsidP="00B94C5D">
            <w:pPr>
              <w:spacing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C3D2DC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Reverse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7D3D67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0E1D2D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CAGGGCTGGAACAGTTCACAT</w:t>
            </w:r>
          </w:p>
        </w:tc>
      </w:tr>
      <w:tr w:rsidR="008566CD" w:rsidRPr="000E1D2D" w14:paraId="364D33A4" w14:textId="77777777" w:rsidTr="00784CC4">
        <w:trPr>
          <w:trHeight w:val="357"/>
          <w:jc w:val="center"/>
        </w:trPr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8B08E3" w14:textId="77777777" w:rsidR="008566CD" w:rsidRPr="005340AD" w:rsidRDefault="008566CD" w:rsidP="00B94C5D">
            <w:pPr>
              <w:spacing w:line="256" w:lineRule="auto"/>
              <w:jc w:val="center"/>
              <w:textAlignment w:val="bottom"/>
              <w:rPr>
                <w:rFonts w:ascii="Arial" w:eastAsia="Times New Roman" w:hAnsi="Arial" w:cs="Arial"/>
                <w:b/>
                <w:bCs/>
                <w:sz w:val="36"/>
                <w:szCs w:val="36"/>
                <w:lang w:val="en-US" w:eastAsia="nl-NL"/>
              </w:rPr>
            </w:pPr>
            <w:r w:rsidRPr="005340AD">
              <w:rPr>
                <w:rFonts w:eastAsia="Calibri"/>
                <w:b/>
                <w:bCs/>
                <w:color w:val="000000" w:themeColor="text1"/>
                <w:kern w:val="24"/>
                <w:sz w:val="18"/>
                <w:szCs w:val="18"/>
                <w:lang w:val="en-US" w:eastAsia="nl-NL"/>
              </w:rPr>
              <w:t>FGF10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E0C973" w14:textId="77777777" w:rsidR="008566CD" w:rsidRPr="000E1D2D" w:rsidRDefault="008566CD" w:rsidP="00B94C5D">
            <w:pPr>
              <w:spacing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Sigma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9D2A94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Forward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773586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0E1D2D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ATCGGCAGGCACCACTAAAA</w:t>
            </w:r>
          </w:p>
        </w:tc>
      </w:tr>
      <w:tr w:rsidR="008566CD" w:rsidRPr="000E1D2D" w14:paraId="7114FEFC" w14:textId="77777777" w:rsidTr="00784CC4">
        <w:trPr>
          <w:trHeight w:val="357"/>
          <w:jc w:val="center"/>
        </w:trPr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vAlign w:val="center"/>
            <w:hideMark/>
          </w:tcPr>
          <w:p w14:paraId="4AC2EBE0" w14:textId="77777777" w:rsidR="008566CD" w:rsidRPr="000E1D2D" w:rsidRDefault="008566CD" w:rsidP="00B94C5D">
            <w:pPr>
              <w:spacing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</w:p>
        </w:tc>
        <w:tc>
          <w:tcPr>
            <w:tcW w:w="14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vAlign w:val="center"/>
            <w:hideMark/>
          </w:tcPr>
          <w:p w14:paraId="32DFCD4A" w14:textId="77777777" w:rsidR="008566CD" w:rsidRPr="000E1D2D" w:rsidRDefault="008566CD" w:rsidP="00B94C5D">
            <w:pPr>
              <w:spacing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D34C59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4A571B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Reverse</w:t>
            </w:r>
          </w:p>
        </w:tc>
        <w:tc>
          <w:tcPr>
            <w:tcW w:w="4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8E8E8" w:themeFill="background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24E294" w14:textId="77777777" w:rsidR="008566CD" w:rsidRPr="000E1D2D" w:rsidRDefault="008566CD" w:rsidP="00B94C5D">
            <w:pPr>
              <w:spacing w:after="0" w:line="256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en-US" w:eastAsia="nl-NL"/>
              </w:rPr>
            </w:pPr>
            <w:r w:rsidRPr="000E1D2D">
              <w:rPr>
                <w:rFonts w:eastAsia="Calibri"/>
                <w:color w:val="000000" w:themeColor="text1"/>
                <w:kern w:val="24"/>
                <w:sz w:val="18"/>
                <w:szCs w:val="18"/>
                <w:lang w:val="en-US" w:eastAsia="nl-NL"/>
              </w:rPr>
              <w:t>ACAAAACCCAAGGGAGGTGG</w:t>
            </w:r>
          </w:p>
        </w:tc>
      </w:tr>
    </w:tbl>
    <w:p w14:paraId="07B44A3D" w14:textId="77777777" w:rsidR="00920052" w:rsidRDefault="00920052"/>
    <w:sectPr w:rsidR="00920052" w:rsidSect="008566CD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F5E85" w14:textId="77777777" w:rsidR="00D245E1" w:rsidRDefault="00D245E1">
      <w:pPr>
        <w:spacing w:after="0" w:line="240" w:lineRule="auto"/>
      </w:pPr>
      <w:r>
        <w:separator/>
      </w:r>
    </w:p>
  </w:endnote>
  <w:endnote w:type="continuationSeparator" w:id="0">
    <w:p w14:paraId="4163A0C2" w14:textId="77777777" w:rsidR="00D245E1" w:rsidRDefault="00D24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03407193"/>
      <w:docPartObj>
        <w:docPartGallery w:val="Page Numbers (Bottom of Page)"/>
        <w:docPartUnique/>
      </w:docPartObj>
    </w:sdtPr>
    <w:sdtEndPr/>
    <w:sdtContent>
      <w:p w14:paraId="23889E99" w14:textId="77777777" w:rsidR="00D245E1" w:rsidRDefault="00D245E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4B390D80" w14:textId="77777777" w:rsidR="00D245E1" w:rsidRDefault="00D245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ED4A2" w14:textId="77777777" w:rsidR="00D245E1" w:rsidRDefault="00D245E1">
      <w:pPr>
        <w:spacing w:after="0" w:line="240" w:lineRule="auto"/>
      </w:pPr>
      <w:r>
        <w:separator/>
      </w:r>
    </w:p>
  </w:footnote>
  <w:footnote w:type="continuationSeparator" w:id="0">
    <w:p w14:paraId="4E5F1EC3" w14:textId="77777777" w:rsidR="00D245E1" w:rsidRDefault="00D245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6CD"/>
    <w:rsid w:val="0021471E"/>
    <w:rsid w:val="00393642"/>
    <w:rsid w:val="005340AD"/>
    <w:rsid w:val="00784CC4"/>
    <w:rsid w:val="007B1297"/>
    <w:rsid w:val="008566CD"/>
    <w:rsid w:val="00920052"/>
    <w:rsid w:val="0096170F"/>
    <w:rsid w:val="00966109"/>
    <w:rsid w:val="00C336C2"/>
    <w:rsid w:val="00CC72B3"/>
    <w:rsid w:val="00CD5FB2"/>
    <w:rsid w:val="00D245E1"/>
    <w:rsid w:val="00E94E65"/>
    <w:rsid w:val="00FD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6227D"/>
  <w15:chartTrackingRefBased/>
  <w15:docId w15:val="{F7019132-3642-4D79-BFD1-2FBD1EF1D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6CD"/>
    <w:pPr>
      <w:spacing w:after="120" w:line="480" w:lineRule="auto"/>
      <w:jc w:val="both"/>
    </w:pPr>
    <w:rPr>
      <w:rFonts w:ascii="Times New Roman" w:eastAsia="SimSun" w:hAnsi="Times New Roman" w:cs="Times New Roman"/>
      <w:color w:val="000000"/>
      <w:kern w:val="0"/>
      <w:sz w:val="24"/>
      <w:szCs w:val="20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66CD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a-DK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6CD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a-DK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6CD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da-DK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6CD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da-DK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6CD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da-DK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6CD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da-DK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6CD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da-DK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6CD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da-DK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6CD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da-DK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66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6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6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6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6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6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6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6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6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66C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da-DK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66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6CD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a-DK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66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66C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da-DK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66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66CD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:szCs w:val="22"/>
      <w:lang w:val="da-DK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66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6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da-DK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6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66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rsid w:val="008566CD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8566CD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566CD"/>
    <w:rPr>
      <w:rFonts w:ascii="Times New Roman" w:eastAsia="SimSun" w:hAnsi="Times New Roman" w:cs="Times New Roman"/>
      <w:color w:val="000000"/>
      <w:kern w:val="0"/>
      <w:sz w:val="24"/>
      <w:szCs w:val="18"/>
      <w:lang w:val="en-GB" w:eastAsia="zh-CN"/>
      <w14:ligatures w14:val="none"/>
    </w:rPr>
  </w:style>
  <w:style w:type="paragraph" w:styleId="Caption">
    <w:name w:val="caption"/>
    <w:basedOn w:val="Normal"/>
    <w:next w:val="Normal"/>
    <w:qFormat/>
    <w:rsid w:val="008566CD"/>
    <w:pPr>
      <w:spacing w:after="240" w:line="360" w:lineRule="auto"/>
    </w:pPr>
    <w:rPr>
      <w:rFonts w:eastAsia="Times New Roman"/>
      <w:bCs/>
      <w:i/>
      <w:color w:val="auto"/>
      <w:lang w:val="en-US" w:eastAsia="en-US"/>
    </w:rPr>
  </w:style>
  <w:style w:type="character" w:styleId="LineNumber">
    <w:name w:val="line number"/>
    <w:basedOn w:val="DefaultParagraphFont"/>
    <w:uiPriority w:val="99"/>
    <w:semiHidden/>
    <w:unhideWhenUsed/>
    <w:rsid w:val="008566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c.mota@maastrichtuniversity.nl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657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Aarhus University</Company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Shivesh Anand</dc:creator>
  <cp:keywords/>
  <dc:description/>
  <cp:lastModifiedBy>Shivesh Anand</cp:lastModifiedBy>
  <cp:revision>11</cp:revision>
  <dcterms:created xsi:type="dcterms:W3CDTF">2024-04-01T21:32:00Z</dcterms:created>
  <dcterms:modified xsi:type="dcterms:W3CDTF">2024-04-03T19:45:00Z</dcterms:modified>
</cp:coreProperties>
</file>