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1462F" w14:textId="0D2CBE4C" w:rsidR="00811E12" w:rsidRPr="00204537" w:rsidRDefault="00E264EA" w:rsidP="00764E49">
      <w:pPr>
        <w:jc w:val="center"/>
        <w:rPr>
          <w:rFonts w:cs="Times New Roman"/>
          <w:szCs w:val="24"/>
        </w:rPr>
      </w:pPr>
      <w:bookmarkStart w:id="0" w:name="_Hlk162029481"/>
      <w:bookmarkEnd w:id="0"/>
      <w:r w:rsidRPr="00204537">
        <w:rPr>
          <w:rFonts w:cs="Times New Roman"/>
          <w:szCs w:val="24"/>
        </w:rPr>
        <w:t>Supp</w:t>
      </w:r>
      <w:r w:rsidR="00E711FB" w:rsidRPr="00204537">
        <w:rPr>
          <w:rFonts w:cs="Times New Roman"/>
          <w:szCs w:val="24"/>
        </w:rPr>
        <w:t>lementary</w:t>
      </w:r>
      <w:r w:rsidRPr="00204537">
        <w:rPr>
          <w:rFonts w:cs="Times New Roman"/>
          <w:szCs w:val="24"/>
        </w:rPr>
        <w:t xml:space="preserve"> Information</w:t>
      </w:r>
      <w:r w:rsidR="00DC4642">
        <w:rPr>
          <w:rFonts w:cs="Times New Roman"/>
          <w:szCs w:val="24"/>
        </w:rPr>
        <w:t xml:space="preserve"> for</w:t>
      </w:r>
    </w:p>
    <w:p w14:paraId="3BEEB7CD" w14:textId="77777777" w:rsidR="00E264EA" w:rsidRPr="00305B2B" w:rsidRDefault="00E264EA">
      <w:pPr>
        <w:pStyle w:val="Title"/>
      </w:pPr>
      <w:r w:rsidRPr="00305B2B">
        <w:t>Towards non-blinking perovskite quantum dots</w:t>
      </w:r>
    </w:p>
    <w:p w14:paraId="41188F26" w14:textId="41FF6B13" w:rsidR="000C266E" w:rsidRPr="000C266E" w:rsidRDefault="00BC5E28" w:rsidP="6608AF99">
      <w:pPr>
        <w:rPr>
          <w:rFonts w:cs="Times New Roman"/>
        </w:rPr>
      </w:pPr>
      <w:r w:rsidRPr="0032009E">
        <w:t>Chenjia Mi, Gavin C. Gee, Chance W. Lander, Matthew L. Atteberry, Novruz G. Akhmedov, Lamia Hidayatova, Jesse D. DiCenso, Wai Tak Yip, Yihan Shao, Yitong Dong*</w:t>
      </w:r>
    </w:p>
    <w:p w14:paraId="47B703B9" w14:textId="77777777" w:rsidR="00364BA2" w:rsidRDefault="00364BA2">
      <w:pPr>
        <w:spacing w:after="160" w:line="259" w:lineRule="auto"/>
        <w:rPr>
          <w:b/>
          <w:bCs/>
        </w:rPr>
      </w:pPr>
      <w:r>
        <w:rPr>
          <w:b/>
          <w:bCs/>
        </w:rPr>
        <w:br w:type="page"/>
      </w:r>
    </w:p>
    <w:p w14:paraId="736EFF12" w14:textId="3A529071" w:rsidR="00DD014E" w:rsidRPr="00305B2B" w:rsidRDefault="1AB1EE28" w:rsidP="00305B2B">
      <w:pPr>
        <w:jc w:val="left"/>
        <w:rPr>
          <w:b/>
          <w:bCs/>
          <w:szCs w:val="24"/>
        </w:rPr>
      </w:pPr>
      <w:r w:rsidRPr="00305B2B">
        <w:rPr>
          <w:b/>
          <w:bCs/>
          <w:szCs w:val="24"/>
        </w:rPr>
        <w:lastRenderedPageBreak/>
        <w:t>Table of Contents:</w:t>
      </w:r>
    </w:p>
    <w:p w14:paraId="720495C8" w14:textId="2C9FC47E" w:rsidR="00882583" w:rsidRDefault="00387AA1">
      <w:pPr>
        <w:pStyle w:val="TOC1"/>
        <w:rPr>
          <w:rFonts w:asciiTheme="minorHAnsi" w:hAnsiTheme="minorHAnsi" w:cstheme="minorBidi"/>
          <w:b w:val="0"/>
          <w:bCs w:val="0"/>
          <w:noProof/>
          <w:szCs w:val="24"/>
          <w:lang w:val="en-US"/>
        </w:rPr>
      </w:pPr>
      <w:r>
        <w:rPr>
          <w:rFonts w:cs="Times New Roman"/>
          <w:szCs w:val="24"/>
        </w:rPr>
        <w:fldChar w:fldCharType="begin"/>
      </w:r>
      <w:r>
        <w:rPr>
          <w:rFonts w:cs="Times New Roman"/>
          <w:szCs w:val="24"/>
        </w:rPr>
        <w:instrText xml:space="preserve"> TOC \o "1-3" \h \z \u </w:instrText>
      </w:r>
      <w:r>
        <w:rPr>
          <w:rFonts w:cs="Times New Roman"/>
          <w:szCs w:val="24"/>
        </w:rPr>
        <w:fldChar w:fldCharType="separate"/>
      </w:r>
      <w:hyperlink w:anchor="_Toc162990486" w:history="1">
        <w:r w:rsidR="00882583" w:rsidRPr="002B465E">
          <w:rPr>
            <w:rStyle w:val="Hyperlink"/>
            <w:noProof/>
          </w:rPr>
          <w:t>Section 1: DFT modelling</w:t>
        </w:r>
        <w:r w:rsidR="00882583">
          <w:rPr>
            <w:noProof/>
            <w:webHidden/>
          </w:rPr>
          <w:tab/>
        </w:r>
        <w:r w:rsidR="00882583">
          <w:rPr>
            <w:noProof/>
            <w:webHidden/>
          </w:rPr>
          <w:fldChar w:fldCharType="begin"/>
        </w:r>
        <w:r w:rsidR="00882583">
          <w:rPr>
            <w:noProof/>
            <w:webHidden/>
          </w:rPr>
          <w:instrText xml:space="preserve"> PAGEREF _Toc162990486 \h </w:instrText>
        </w:r>
        <w:r w:rsidR="00882583">
          <w:rPr>
            <w:noProof/>
            <w:webHidden/>
          </w:rPr>
        </w:r>
        <w:r w:rsidR="00882583">
          <w:rPr>
            <w:noProof/>
            <w:webHidden/>
          </w:rPr>
          <w:fldChar w:fldCharType="separate"/>
        </w:r>
        <w:r w:rsidR="00882583">
          <w:rPr>
            <w:noProof/>
            <w:webHidden/>
          </w:rPr>
          <w:t>3</w:t>
        </w:r>
        <w:r w:rsidR="00882583">
          <w:rPr>
            <w:noProof/>
            <w:webHidden/>
          </w:rPr>
          <w:fldChar w:fldCharType="end"/>
        </w:r>
      </w:hyperlink>
    </w:p>
    <w:p w14:paraId="34F31451" w14:textId="0028C7E1" w:rsidR="00882583" w:rsidRDefault="008A4692">
      <w:pPr>
        <w:pStyle w:val="TOC2"/>
        <w:rPr>
          <w:rFonts w:asciiTheme="minorHAnsi" w:hAnsiTheme="minorHAnsi" w:cstheme="minorBidi"/>
          <w:i w:val="0"/>
          <w:noProof/>
          <w:szCs w:val="24"/>
          <w:lang w:val="en-US"/>
        </w:rPr>
      </w:pPr>
      <w:hyperlink w:anchor="_Toc162990487" w:history="1">
        <w:r w:rsidR="00882583" w:rsidRPr="002B465E">
          <w:rPr>
            <w:rStyle w:val="Hyperlink"/>
            <w:noProof/>
          </w:rPr>
          <w:t>Supplementary Note 1: Surface ligand configurations used in the DFT calculation</w:t>
        </w:r>
        <w:r w:rsidR="00882583">
          <w:rPr>
            <w:noProof/>
            <w:webHidden/>
          </w:rPr>
          <w:tab/>
        </w:r>
        <w:r w:rsidR="00882583">
          <w:rPr>
            <w:noProof/>
            <w:webHidden/>
          </w:rPr>
          <w:fldChar w:fldCharType="begin"/>
        </w:r>
        <w:r w:rsidR="00882583">
          <w:rPr>
            <w:noProof/>
            <w:webHidden/>
          </w:rPr>
          <w:instrText xml:space="preserve"> PAGEREF _Toc162990487 \h </w:instrText>
        </w:r>
        <w:r w:rsidR="00882583">
          <w:rPr>
            <w:noProof/>
            <w:webHidden/>
          </w:rPr>
        </w:r>
        <w:r w:rsidR="00882583">
          <w:rPr>
            <w:noProof/>
            <w:webHidden/>
          </w:rPr>
          <w:fldChar w:fldCharType="separate"/>
        </w:r>
        <w:r w:rsidR="00882583">
          <w:rPr>
            <w:noProof/>
            <w:webHidden/>
          </w:rPr>
          <w:t>3</w:t>
        </w:r>
        <w:r w:rsidR="00882583">
          <w:rPr>
            <w:noProof/>
            <w:webHidden/>
          </w:rPr>
          <w:fldChar w:fldCharType="end"/>
        </w:r>
      </w:hyperlink>
    </w:p>
    <w:p w14:paraId="6C5F283D" w14:textId="7C86E110" w:rsidR="00882583" w:rsidRDefault="008A4692">
      <w:pPr>
        <w:pStyle w:val="TOC3"/>
        <w:rPr>
          <w:rFonts w:asciiTheme="minorHAnsi" w:hAnsiTheme="minorHAnsi" w:cstheme="minorBidi"/>
          <w:iCs w:val="0"/>
          <w:noProof/>
          <w:szCs w:val="24"/>
          <w:lang w:val="en-US"/>
        </w:rPr>
      </w:pPr>
      <w:hyperlink w:anchor="_Toc162990488" w:history="1">
        <w:r w:rsidR="00882583" w:rsidRPr="002B465E">
          <w:rPr>
            <w:rStyle w:val="Hyperlink"/>
            <w:noProof/>
          </w:rPr>
          <w:t>Supplementary Fig. 1 | The CsPbBr</w:t>
        </w:r>
        <w:r w:rsidR="00882583" w:rsidRPr="002B465E">
          <w:rPr>
            <w:rStyle w:val="Hyperlink"/>
            <w:noProof/>
            <w:vertAlign w:val="subscript"/>
          </w:rPr>
          <w:t>3</w:t>
        </w:r>
        <w:r w:rsidR="00882583" w:rsidRPr="002B465E">
          <w:rPr>
            <w:rStyle w:val="Hyperlink"/>
            <w:noProof/>
          </w:rPr>
          <w:t xml:space="preserve"> slabs with a single bonded ligand.</w:t>
        </w:r>
        <w:r w:rsidR="00882583">
          <w:rPr>
            <w:noProof/>
            <w:webHidden/>
          </w:rPr>
          <w:tab/>
        </w:r>
        <w:r w:rsidR="00882583">
          <w:rPr>
            <w:noProof/>
            <w:webHidden/>
          </w:rPr>
          <w:fldChar w:fldCharType="begin"/>
        </w:r>
        <w:r w:rsidR="00882583">
          <w:rPr>
            <w:noProof/>
            <w:webHidden/>
          </w:rPr>
          <w:instrText xml:space="preserve"> PAGEREF _Toc162990488 \h </w:instrText>
        </w:r>
        <w:r w:rsidR="00882583">
          <w:rPr>
            <w:noProof/>
            <w:webHidden/>
          </w:rPr>
        </w:r>
        <w:r w:rsidR="00882583">
          <w:rPr>
            <w:noProof/>
            <w:webHidden/>
          </w:rPr>
          <w:fldChar w:fldCharType="separate"/>
        </w:r>
        <w:r w:rsidR="00882583">
          <w:rPr>
            <w:noProof/>
            <w:webHidden/>
          </w:rPr>
          <w:t>3</w:t>
        </w:r>
        <w:r w:rsidR="00882583">
          <w:rPr>
            <w:noProof/>
            <w:webHidden/>
          </w:rPr>
          <w:fldChar w:fldCharType="end"/>
        </w:r>
      </w:hyperlink>
    </w:p>
    <w:p w14:paraId="19978A93" w14:textId="13343117" w:rsidR="00882583" w:rsidRDefault="008A4692">
      <w:pPr>
        <w:pStyle w:val="TOC3"/>
        <w:rPr>
          <w:rFonts w:asciiTheme="minorHAnsi" w:hAnsiTheme="minorHAnsi" w:cstheme="minorBidi"/>
          <w:iCs w:val="0"/>
          <w:noProof/>
          <w:szCs w:val="24"/>
          <w:lang w:val="en-US"/>
        </w:rPr>
      </w:pPr>
      <w:hyperlink w:anchor="_Toc162990489" w:history="1">
        <w:r w:rsidR="00882583" w:rsidRPr="002B465E">
          <w:rPr>
            <w:rStyle w:val="Hyperlink"/>
            <w:noProof/>
          </w:rPr>
          <w:t>Supplementary Fig. 2 | The CsPbBr</w:t>
        </w:r>
        <w:r w:rsidR="00882583" w:rsidRPr="002B465E">
          <w:rPr>
            <w:rStyle w:val="Hyperlink"/>
            <w:noProof/>
            <w:vertAlign w:val="subscript"/>
          </w:rPr>
          <w:t>3</w:t>
        </w:r>
        <w:r w:rsidR="00882583" w:rsidRPr="002B465E">
          <w:rPr>
            <w:rStyle w:val="Hyperlink"/>
            <w:noProof/>
          </w:rPr>
          <w:t xml:space="preserve"> slab with its surface fully covered by PEA.</w:t>
        </w:r>
        <w:r w:rsidR="00882583">
          <w:rPr>
            <w:noProof/>
            <w:webHidden/>
          </w:rPr>
          <w:tab/>
        </w:r>
        <w:r w:rsidR="00882583">
          <w:rPr>
            <w:noProof/>
            <w:webHidden/>
          </w:rPr>
          <w:fldChar w:fldCharType="begin"/>
        </w:r>
        <w:r w:rsidR="00882583">
          <w:rPr>
            <w:noProof/>
            <w:webHidden/>
          </w:rPr>
          <w:instrText xml:space="preserve"> PAGEREF _Toc162990489 \h </w:instrText>
        </w:r>
        <w:r w:rsidR="00882583">
          <w:rPr>
            <w:noProof/>
            <w:webHidden/>
          </w:rPr>
        </w:r>
        <w:r w:rsidR="00882583">
          <w:rPr>
            <w:noProof/>
            <w:webHidden/>
          </w:rPr>
          <w:fldChar w:fldCharType="separate"/>
        </w:r>
        <w:r w:rsidR="00882583">
          <w:rPr>
            <w:noProof/>
            <w:webHidden/>
          </w:rPr>
          <w:t>3</w:t>
        </w:r>
        <w:r w:rsidR="00882583">
          <w:rPr>
            <w:noProof/>
            <w:webHidden/>
          </w:rPr>
          <w:fldChar w:fldCharType="end"/>
        </w:r>
      </w:hyperlink>
    </w:p>
    <w:p w14:paraId="65ABD7C8" w14:textId="0310B83F" w:rsidR="00882583" w:rsidRDefault="008A4692">
      <w:pPr>
        <w:pStyle w:val="TOC3"/>
        <w:rPr>
          <w:rFonts w:asciiTheme="minorHAnsi" w:hAnsiTheme="minorHAnsi" w:cstheme="minorBidi"/>
          <w:iCs w:val="0"/>
          <w:noProof/>
          <w:szCs w:val="24"/>
          <w:lang w:val="en-US"/>
        </w:rPr>
      </w:pPr>
      <w:hyperlink w:anchor="_Toc162990490" w:history="1">
        <w:r w:rsidR="00882583" w:rsidRPr="002B465E">
          <w:rPr>
            <w:rStyle w:val="Hyperlink"/>
            <w:noProof/>
          </w:rPr>
          <w:t>Supplementary Fig. 3 | The CsPbBr</w:t>
        </w:r>
        <w:r w:rsidR="00882583" w:rsidRPr="002B465E">
          <w:rPr>
            <w:rStyle w:val="Hyperlink"/>
            <w:noProof/>
            <w:vertAlign w:val="subscript"/>
          </w:rPr>
          <w:t>3</w:t>
        </w:r>
        <w:r w:rsidR="00882583" w:rsidRPr="002B465E">
          <w:rPr>
            <w:rStyle w:val="Hyperlink"/>
            <w:noProof/>
          </w:rPr>
          <w:t xml:space="preserve"> slab with its surface fully covered by truncated DDA.</w:t>
        </w:r>
        <w:r w:rsidR="00882583">
          <w:rPr>
            <w:noProof/>
            <w:webHidden/>
          </w:rPr>
          <w:tab/>
        </w:r>
        <w:r w:rsidR="00882583">
          <w:rPr>
            <w:noProof/>
            <w:webHidden/>
          </w:rPr>
          <w:fldChar w:fldCharType="begin"/>
        </w:r>
        <w:r w:rsidR="00882583">
          <w:rPr>
            <w:noProof/>
            <w:webHidden/>
          </w:rPr>
          <w:instrText xml:space="preserve"> PAGEREF _Toc162990490 \h </w:instrText>
        </w:r>
        <w:r w:rsidR="00882583">
          <w:rPr>
            <w:noProof/>
            <w:webHidden/>
          </w:rPr>
        </w:r>
        <w:r w:rsidR="00882583">
          <w:rPr>
            <w:noProof/>
            <w:webHidden/>
          </w:rPr>
          <w:fldChar w:fldCharType="separate"/>
        </w:r>
        <w:r w:rsidR="00882583">
          <w:rPr>
            <w:noProof/>
            <w:webHidden/>
          </w:rPr>
          <w:t>3</w:t>
        </w:r>
        <w:r w:rsidR="00882583">
          <w:rPr>
            <w:noProof/>
            <w:webHidden/>
          </w:rPr>
          <w:fldChar w:fldCharType="end"/>
        </w:r>
      </w:hyperlink>
    </w:p>
    <w:p w14:paraId="0C81FE35" w14:textId="498C05C3" w:rsidR="00882583" w:rsidRDefault="008A4692">
      <w:pPr>
        <w:pStyle w:val="TOC3"/>
        <w:rPr>
          <w:rFonts w:asciiTheme="minorHAnsi" w:hAnsiTheme="minorHAnsi" w:cstheme="minorBidi"/>
          <w:iCs w:val="0"/>
          <w:noProof/>
          <w:szCs w:val="24"/>
          <w:lang w:val="en-US"/>
        </w:rPr>
      </w:pPr>
      <w:hyperlink w:anchor="_Toc162990491" w:history="1">
        <w:r w:rsidR="00882583" w:rsidRPr="002B465E">
          <w:rPr>
            <w:rStyle w:val="Hyperlink"/>
            <w:noProof/>
          </w:rPr>
          <w:t>Supplementary Fig. 4 | Schemes of the surface ligand configurations for the PEA-covered CsPbBr</w:t>
        </w:r>
        <w:r w:rsidR="00882583" w:rsidRPr="002B465E">
          <w:rPr>
            <w:rStyle w:val="Hyperlink"/>
            <w:noProof/>
            <w:vertAlign w:val="subscript"/>
          </w:rPr>
          <w:t>3</w:t>
        </w:r>
        <w:r w:rsidR="00882583" w:rsidRPr="002B465E">
          <w:rPr>
            <w:rStyle w:val="Hyperlink"/>
            <w:noProof/>
          </w:rPr>
          <w:t xml:space="preserve"> slabs.</w:t>
        </w:r>
        <w:r w:rsidR="00882583">
          <w:rPr>
            <w:noProof/>
            <w:webHidden/>
          </w:rPr>
          <w:tab/>
        </w:r>
        <w:r w:rsidR="00882583">
          <w:rPr>
            <w:noProof/>
            <w:webHidden/>
          </w:rPr>
          <w:fldChar w:fldCharType="begin"/>
        </w:r>
        <w:r w:rsidR="00882583">
          <w:rPr>
            <w:noProof/>
            <w:webHidden/>
          </w:rPr>
          <w:instrText xml:space="preserve"> PAGEREF _Toc162990491 \h </w:instrText>
        </w:r>
        <w:r w:rsidR="00882583">
          <w:rPr>
            <w:noProof/>
            <w:webHidden/>
          </w:rPr>
        </w:r>
        <w:r w:rsidR="00882583">
          <w:rPr>
            <w:noProof/>
            <w:webHidden/>
          </w:rPr>
          <w:fldChar w:fldCharType="separate"/>
        </w:r>
        <w:r w:rsidR="00882583">
          <w:rPr>
            <w:noProof/>
            <w:webHidden/>
          </w:rPr>
          <w:t>4</w:t>
        </w:r>
        <w:r w:rsidR="00882583">
          <w:rPr>
            <w:noProof/>
            <w:webHidden/>
          </w:rPr>
          <w:fldChar w:fldCharType="end"/>
        </w:r>
      </w:hyperlink>
    </w:p>
    <w:p w14:paraId="7201F5F7" w14:textId="38F332AB" w:rsidR="00882583" w:rsidRDefault="008A4692">
      <w:pPr>
        <w:pStyle w:val="TOC3"/>
        <w:rPr>
          <w:rFonts w:asciiTheme="minorHAnsi" w:hAnsiTheme="minorHAnsi" w:cstheme="minorBidi"/>
          <w:iCs w:val="0"/>
          <w:noProof/>
          <w:szCs w:val="24"/>
          <w:lang w:val="en-US"/>
        </w:rPr>
      </w:pPr>
      <w:hyperlink w:anchor="_Toc162990492" w:history="1">
        <w:r w:rsidR="00882583" w:rsidRPr="002B465E">
          <w:rPr>
            <w:rStyle w:val="Hyperlink"/>
            <w:noProof/>
          </w:rPr>
          <w:t>Supplementary Fig. 5 | Schemes of surface ligand configurations for the truncated DDA-covered CsPbBr</w:t>
        </w:r>
        <w:r w:rsidR="00882583" w:rsidRPr="002B465E">
          <w:rPr>
            <w:rStyle w:val="Hyperlink"/>
            <w:noProof/>
            <w:vertAlign w:val="subscript"/>
          </w:rPr>
          <w:t>3</w:t>
        </w:r>
        <w:r w:rsidR="00882583" w:rsidRPr="002B465E">
          <w:rPr>
            <w:rStyle w:val="Hyperlink"/>
            <w:noProof/>
          </w:rPr>
          <w:t xml:space="preserve"> slabs.</w:t>
        </w:r>
        <w:r w:rsidR="00882583">
          <w:rPr>
            <w:noProof/>
            <w:webHidden/>
          </w:rPr>
          <w:tab/>
        </w:r>
        <w:r w:rsidR="00882583">
          <w:rPr>
            <w:noProof/>
            <w:webHidden/>
          </w:rPr>
          <w:fldChar w:fldCharType="begin"/>
        </w:r>
        <w:r w:rsidR="00882583">
          <w:rPr>
            <w:noProof/>
            <w:webHidden/>
          </w:rPr>
          <w:instrText xml:space="preserve"> PAGEREF _Toc162990492 \h </w:instrText>
        </w:r>
        <w:r w:rsidR="00882583">
          <w:rPr>
            <w:noProof/>
            <w:webHidden/>
          </w:rPr>
        </w:r>
        <w:r w:rsidR="00882583">
          <w:rPr>
            <w:noProof/>
            <w:webHidden/>
          </w:rPr>
          <w:fldChar w:fldCharType="separate"/>
        </w:r>
        <w:r w:rsidR="00882583">
          <w:rPr>
            <w:noProof/>
            <w:webHidden/>
          </w:rPr>
          <w:t>4</w:t>
        </w:r>
        <w:r w:rsidR="00882583">
          <w:rPr>
            <w:noProof/>
            <w:webHidden/>
          </w:rPr>
          <w:fldChar w:fldCharType="end"/>
        </w:r>
      </w:hyperlink>
    </w:p>
    <w:p w14:paraId="50460635" w14:textId="6E241ED7" w:rsidR="00882583" w:rsidRDefault="008A4692">
      <w:pPr>
        <w:pStyle w:val="TOC2"/>
        <w:rPr>
          <w:rFonts w:asciiTheme="minorHAnsi" w:hAnsiTheme="minorHAnsi" w:cstheme="minorBidi"/>
          <w:i w:val="0"/>
          <w:noProof/>
          <w:szCs w:val="24"/>
          <w:lang w:val="en-US"/>
        </w:rPr>
      </w:pPr>
      <w:hyperlink w:anchor="_Toc162990493" w:history="1">
        <w:r w:rsidR="00882583" w:rsidRPr="002B465E">
          <w:rPr>
            <w:rStyle w:val="Hyperlink"/>
            <w:noProof/>
          </w:rPr>
          <w:t>Supplementary Note 2: Entropy considerations</w:t>
        </w:r>
        <w:r w:rsidR="00882583">
          <w:rPr>
            <w:noProof/>
            <w:webHidden/>
          </w:rPr>
          <w:tab/>
        </w:r>
        <w:r w:rsidR="00882583">
          <w:rPr>
            <w:noProof/>
            <w:webHidden/>
          </w:rPr>
          <w:fldChar w:fldCharType="begin"/>
        </w:r>
        <w:r w:rsidR="00882583">
          <w:rPr>
            <w:noProof/>
            <w:webHidden/>
          </w:rPr>
          <w:instrText xml:space="preserve"> PAGEREF _Toc162990493 \h </w:instrText>
        </w:r>
        <w:r w:rsidR="00882583">
          <w:rPr>
            <w:noProof/>
            <w:webHidden/>
          </w:rPr>
        </w:r>
        <w:r w:rsidR="00882583">
          <w:rPr>
            <w:noProof/>
            <w:webHidden/>
          </w:rPr>
          <w:fldChar w:fldCharType="separate"/>
        </w:r>
        <w:r w:rsidR="00882583">
          <w:rPr>
            <w:noProof/>
            <w:webHidden/>
          </w:rPr>
          <w:t>5</w:t>
        </w:r>
        <w:r w:rsidR="00882583">
          <w:rPr>
            <w:noProof/>
            <w:webHidden/>
          </w:rPr>
          <w:fldChar w:fldCharType="end"/>
        </w:r>
      </w:hyperlink>
    </w:p>
    <w:p w14:paraId="2968F44D" w14:textId="1A3E15FA" w:rsidR="00882583" w:rsidRDefault="008A4692">
      <w:pPr>
        <w:pStyle w:val="TOC2"/>
        <w:rPr>
          <w:rFonts w:asciiTheme="minorHAnsi" w:hAnsiTheme="minorHAnsi" w:cstheme="minorBidi"/>
          <w:i w:val="0"/>
          <w:noProof/>
          <w:szCs w:val="24"/>
          <w:lang w:val="en-US"/>
        </w:rPr>
      </w:pPr>
      <w:hyperlink w:anchor="_Toc162990494" w:history="1">
        <w:r w:rsidR="00882583" w:rsidRPr="002B465E">
          <w:rPr>
            <w:rStyle w:val="Hyperlink"/>
            <w:noProof/>
          </w:rPr>
          <w:t>Supplementary Note 3: Intermolecular interactions</w:t>
        </w:r>
        <w:r w:rsidR="00882583">
          <w:rPr>
            <w:noProof/>
            <w:webHidden/>
          </w:rPr>
          <w:tab/>
        </w:r>
        <w:r w:rsidR="00882583">
          <w:rPr>
            <w:noProof/>
            <w:webHidden/>
          </w:rPr>
          <w:fldChar w:fldCharType="begin"/>
        </w:r>
        <w:r w:rsidR="00882583">
          <w:rPr>
            <w:noProof/>
            <w:webHidden/>
          </w:rPr>
          <w:instrText xml:space="preserve"> PAGEREF _Toc162990494 \h </w:instrText>
        </w:r>
        <w:r w:rsidR="00882583">
          <w:rPr>
            <w:noProof/>
            <w:webHidden/>
          </w:rPr>
        </w:r>
        <w:r w:rsidR="00882583">
          <w:rPr>
            <w:noProof/>
            <w:webHidden/>
          </w:rPr>
          <w:fldChar w:fldCharType="separate"/>
        </w:r>
        <w:r w:rsidR="00882583">
          <w:rPr>
            <w:noProof/>
            <w:webHidden/>
          </w:rPr>
          <w:t>5</w:t>
        </w:r>
        <w:r w:rsidR="00882583">
          <w:rPr>
            <w:noProof/>
            <w:webHidden/>
          </w:rPr>
          <w:fldChar w:fldCharType="end"/>
        </w:r>
      </w:hyperlink>
    </w:p>
    <w:p w14:paraId="3A70E7AB" w14:textId="1C1B9C6B" w:rsidR="00882583" w:rsidRDefault="008A4692">
      <w:pPr>
        <w:pStyle w:val="TOC1"/>
        <w:rPr>
          <w:rFonts w:asciiTheme="minorHAnsi" w:hAnsiTheme="minorHAnsi" w:cstheme="minorBidi"/>
          <w:b w:val="0"/>
          <w:bCs w:val="0"/>
          <w:noProof/>
          <w:szCs w:val="24"/>
          <w:lang w:val="en-US"/>
        </w:rPr>
      </w:pPr>
      <w:hyperlink w:anchor="_Toc162990495" w:history="1">
        <w:r w:rsidR="00882583" w:rsidRPr="002B465E">
          <w:rPr>
            <w:rStyle w:val="Hyperlink"/>
            <w:noProof/>
          </w:rPr>
          <w:t>Section 2: Additional QD characterizations</w:t>
        </w:r>
        <w:r w:rsidR="00882583">
          <w:rPr>
            <w:noProof/>
            <w:webHidden/>
          </w:rPr>
          <w:tab/>
        </w:r>
        <w:r w:rsidR="00882583">
          <w:rPr>
            <w:noProof/>
            <w:webHidden/>
          </w:rPr>
          <w:fldChar w:fldCharType="begin"/>
        </w:r>
        <w:r w:rsidR="00882583">
          <w:rPr>
            <w:noProof/>
            <w:webHidden/>
          </w:rPr>
          <w:instrText xml:space="preserve"> PAGEREF _Toc162990495 \h </w:instrText>
        </w:r>
        <w:r w:rsidR="00882583">
          <w:rPr>
            <w:noProof/>
            <w:webHidden/>
          </w:rPr>
        </w:r>
        <w:r w:rsidR="00882583">
          <w:rPr>
            <w:noProof/>
            <w:webHidden/>
          </w:rPr>
          <w:fldChar w:fldCharType="separate"/>
        </w:r>
        <w:r w:rsidR="00882583">
          <w:rPr>
            <w:noProof/>
            <w:webHidden/>
          </w:rPr>
          <w:t>6</w:t>
        </w:r>
        <w:r w:rsidR="00882583">
          <w:rPr>
            <w:noProof/>
            <w:webHidden/>
          </w:rPr>
          <w:fldChar w:fldCharType="end"/>
        </w:r>
      </w:hyperlink>
    </w:p>
    <w:p w14:paraId="18745FB8" w14:textId="08AE2B05" w:rsidR="00882583" w:rsidRDefault="008A4692">
      <w:pPr>
        <w:pStyle w:val="TOC3"/>
        <w:rPr>
          <w:rFonts w:asciiTheme="minorHAnsi" w:hAnsiTheme="minorHAnsi" w:cstheme="minorBidi"/>
          <w:iCs w:val="0"/>
          <w:noProof/>
          <w:szCs w:val="24"/>
          <w:lang w:val="en-US"/>
        </w:rPr>
      </w:pPr>
      <w:hyperlink w:anchor="_Toc162990496" w:history="1">
        <w:r w:rsidR="00882583" w:rsidRPr="002B465E">
          <w:rPr>
            <w:rStyle w:val="Hyperlink"/>
            <w:noProof/>
            <w:kern w:val="0"/>
            <w14:ligatures w14:val="none"/>
          </w:rPr>
          <w:t>Supplementary Fig. 6 | Absorption spectra and STEM images of CsPbBr</w:t>
        </w:r>
        <w:r w:rsidR="00882583" w:rsidRPr="002B465E">
          <w:rPr>
            <w:rStyle w:val="Hyperlink"/>
            <w:noProof/>
            <w:kern w:val="0"/>
            <w:vertAlign w:val="subscript"/>
            <w14:ligatures w14:val="none"/>
          </w:rPr>
          <w:t>3</w:t>
        </w:r>
        <w:r w:rsidR="00882583" w:rsidRPr="002B465E">
          <w:rPr>
            <w:rStyle w:val="Hyperlink"/>
            <w:noProof/>
            <w:kern w:val="0"/>
            <w14:ligatures w14:val="none"/>
          </w:rPr>
          <w:t xml:space="preserve"> QDs.</w:t>
        </w:r>
        <w:r w:rsidR="00882583">
          <w:rPr>
            <w:noProof/>
            <w:webHidden/>
          </w:rPr>
          <w:tab/>
        </w:r>
        <w:r w:rsidR="00882583">
          <w:rPr>
            <w:noProof/>
            <w:webHidden/>
          </w:rPr>
          <w:fldChar w:fldCharType="begin"/>
        </w:r>
        <w:r w:rsidR="00882583">
          <w:rPr>
            <w:noProof/>
            <w:webHidden/>
          </w:rPr>
          <w:instrText xml:space="preserve"> PAGEREF _Toc162990496 \h </w:instrText>
        </w:r>
        <w:r w:rsidR="00882583">
          <w:rPr>
            <w:noProof/>
            <w:webHidden/>
          </w:rPr>
        </w:r>
        <w:r w:rsidR="00882583">
          <w:rPr>
            <w:noProof/>
            <w:webHidden/>
          </w:rPr>
          <w:fldChar w:fldCharType="separate"/>
        </w:r>
        <w:r w:rsidR="00882583">
          <w:rPr>
            <w:noProof/>
            <w:webHidden/>
          </w:rPr>
          <w:t>6</w:t>
        </w:r>
        <w:r w:rsidR="00882583">
          <w:rPr>
            <w:noProof/>
            <w:webHidden/>
          </w:rPr>
          <w:fldChar w:fldCharType="end"/>
        </w:r>
      </w:hyperlink>
    </w:p>
    <w:p w14:paraId="4388CC18" w14:textId="6E6FBBF6" w:rsidR="00882583" w:rsidRDefault="008A4692">
      <w:pPr>
        <w:pStyle w:val="TOC3"/>
        <w:rPr>
          <w:rFonts w:asciiTheme="minorHAnsi" w:hAnsiTheme="minorHAnsi" w:cstheme="minorBidi"/>
          <w:iCs w:val="0"/>
          <w:noProof/>
          <w:szCs w:val="24"/>
          <w:lang w:val="en-US"/>
        </w:rPr>
      </w:pPr>
      <w:hyperlink w:anchor="_Toc162990497" w:history="1">
        <w:r w:rsidR="00882583" w:rsidRPr="002B465E">
          <w:rPr>
            <w:rStyle w:val="Hyperlink"/>
            <w:noProof/>
          </w:rPr>
          <w:t xml:space="preserve">Supplementary Fig. 7 | </w:t>
        </w:r>
        <w:r w:rsidR="00882583" w:rsidRPr="002B465E">
          <w:rPr>
            <w:rStyle w:val="Hyperlink"/>
            <w:noProof/>
            <w:vertAlign w:val="superscript"/>
          </w:rPr>
          <w:t>1</w:t>
        </w:r>
        <w:r w:rsidR="00882583" w:rsidRPr="002B465E">
          <w:rPr>
            <w:rStyle w:val="Hyperlink"/>
            <w:noProof/>
          </w:rPr>
          <w:t>H NMR spectra of CsPbBr</w:t>
        </w:r>
        <w:r w:rsidR="00882583" w:rsidRPr="002B465E">
          <w:rPr>
            <w:rStyle w:val="Hyperlink"/>
            <w:noProof/>
            <w:vertAlign w:val="subscript"/>
          </w:rPr>
          <w:t>3</w:t>
        </w:r>
        <w:r w:rsidR="00882583" w:rsidRPr="002B465E">
          <w:rPr>
            <w:rStyle w:val="Hyperlink"/>
            <w:noProof/>
          </w:rPr>
          <w:t xml:space="preserve"> QDs after solution ligand exchange using PEABr.</w:t>
        </w:r>
        <w:r w:rsidR="00882583">
          <w:rPr>
            <w:noProof/>
            <w:webHidden/>
          </w:rPr>
          <w:tab/>
        </w:r>
        <w:r w:rsidR="00882583">
          <w:rPr>
            <w:noProof/>
            <w:webHidden/>
          </w:rPr>
          <w:fldChar w:fldCharType="begin"/>
        </w:r>
        <w:r w:rsidR="00882583">
          <w:rPr>
            <w:noProof/>
            <w:webHidden/>
          </w:rPr>
          <w:instrText xml:space="preserve"> PAGEREF _Toc162990497 \h </w:instrText>
        </w:r>
        <w:r w:rsidR="00882583">
          <w:rPr>
            <w:noProof/>
            <w:webHidden/>
          </w:rPr>
        </w:r>
        <w:r w:rsidR="00882583">
          <w:rPr>
            <w:noProof/>
            <w:webHidden/>
          </w:rPr>
          <w:fldChar w:fldCharType="separate"/>
        </w:r>
        <w:r w:rsidR="00882583">
          <w:rPr>
            <w:noProof/>
            <w:webHidden/>
          </w:rPr>
          <w:t>6</w:t>
        </w:r>
        <w:r w:rsidR="00882583">
          <w:rPr>
            <w:noProof/>
            <w:webHidden/>
          </w:rPr>
          <w:fldChar w:fldCharType="end"/>
        </w:r>
      </w:hyperlink>
    </w:p>
    <w:p w14:paraId="720A7BAC" w14:textId="4804F856" w:rsidR="00882583" w:rsidRDefault="008A4692">
      <w:pPr>
        <w:pStyle w:val="TOC3"/>
        <w:rPr>
          <w:rFonts w:asciiTheme="minorHAnsi" w:hAnsiTheme="minorHAnsi" w:cstheme="minorBidi"/>
          <w:iCs w:val="0"/>
          <w:noProof/>
          <w:szCs w:val="24"/>
          <w:lang w:val="en-US"/>
        </w:rPr>
      </w:pPr>
      <w:hyperlink w:anchor="_Toc162990498" w:history="1">
        <w:r w:rsidR="00882583" w:rsidRPr="002B465E">
          <w:rPr>
            <w:rStyle w:val="Hyperlink"/>
            <w:noProof/>
          </w:rPr>
          <w:t xml:space="preserve">Supplementary Fig. 8 | </w:t>
        </w:r>
        <w:r w:rsidR="00882583" w:rsidRPr="002B465E">
          <w:rPr>
            <w:rStyle w:val="Hyperlink"/>
            <w:noProof/>
            <w:vertAlign w:val="superscript"/>
          </w:rPr>
          <w:t>1</w:t>
        </w:r>
        <w:r w:rsidR="00882583" w:rsidRPr="002B465E">
          <w:rPr>
            <w:rStyle w:val="Hyperlink"/>
            <w:noProof/>
          </w:rPr>
          <w:t>H NMR spectra of CsPbBr</w:t>
        </w:r>
        <w:r w:rsidR="00882583" w:rsidRPr="002B465E">
          <w:rPr>
            <w:rStyle w:val="Hyperlink"/>
            <w:noProof/>
            <w:vertAlign w:val="subscript"/>
          </w:rPr>
          <w:t>3</w:t>
        </w:r>
        <w:r w:rsidR="00882583" w:rsidRPr="002B465E">
          <w:rPr>
            <w:rStyle w:val="Hyperlink"/>
            <w:noProof/>
          </w:rPr>
          <w:t xml:space="preserve"> QDs after solution ligand exchange using a mixture of PEABr and MPEABr.</w:t>
        </w:r>
        <w:r w:rsidR="00882583">
          <w:rPr>
            <w:noProof/>
            <w:webHidden/>
          </w:rPr>
          <w:tab/>
        </w:r>
        <w:r w:rsidR="00882583">
          <w:rPr>
            <w:noProof/>
            <w:webHidden/>
          </w:rPr>
          <w:fldChar w:fldCharType="begin"/>
        </w:r>
        <w:r w:rsidR="00882583">
          <w:rPr>
            <w:noProof/>
            <w:webHidden/>
          </w:rPr>
          <w:instrText xml:space="preserve"> PAGEREF _Toc162990498 \h </w:instrText>
        </w:r>
        <w:r w:rsidR="00882583">
          <w:rPr>
            <w:noProof/>
            <w:webHidden/>
          </w:rPr>
        </w:r>
        <w:r w:rsidR="00882583">
          <w:rPr>
            <w:noProof/>
            <w:webHidden/>
          </w:rPr>
          <w:fldChar w:fldCharType="separate"/>
        </w:r>
        <w:r w:rsidR="00882583">
          <w:rPr>
            <w:noProof/>
            <w:webHidden/>
          </w:rPr>
          <w:t>7</w:t>
        </w:r>
        <w:r w:rsidR="00882583">
          <w:rPr>
            <w:noProof/>
            <w:webHidden/>
          </w:rPr>
          <w:fldChar w:fldCharType="end"/>
        </w:r>
      </w:hyperlink>
    </w:p>
    <w:p w14:paraId="17377637" w14:textId="2F108530" w:rsidR="00882583" w:rsidRDefault="008A4692">
      <w:pPr>
        <w:pStyle w:val="TOC3"/>
        <w:rPr>
          <w:rFonts w:asciiTheme="minorHAnsi" w:hAnsiTheme="minorHAnsi" w:cstheme="minorBidi"/>
          <w:iCs w:val="0"/>
          <w:noProof/>
          <w:szCs w:val="24"/>
          <w:lang w:val="en-US"/>
        </w:rPr>
      </w:pPr>
      <w:hyperlink w:anchor="_Toc162990499" w:history="1">
        <w:r w:rsidR="00882583" w:rsidRPr="002B465E">
          <w:rPr>
            <w:rStyle w:val="Hyperlink"/>
            <w:noProof/>
          </w:rPr>
          <w:t>Supplementary Fig. 9 | 2D NOESY of CsPbBr</w:t>
        </w:r>
        <w:r w:rsidR="00882583" w:rsidRPr="002B465E">
          <w:rPr>
            <w:rStyle w:val="Hyperlink"/>
            <w:noProof/>
            <w:vertAlign w:val="subscript"/>
          </w:rPr>
          <w:t>3</w:t>
        </w:r>
        <w:r w:rsidR="00882583" w:rsidRPr="002B465E">
          <w:rPr>
            <w:rStyle w:val="Hyperlink"/>
            <w:noProof/>
          </w:rPr>
          <w:t xml:space="preserve"> QDs after solution ligand exchange using a mixture of PEABr and MPEABr.</w:t>
        </w:r>
        <w:r w:rsidR="00882583">
          <w:rPr>
            <w:noProof/>
            <w:webHidden/>
          </w:rPr>
          <w:tab/>
        </w:r>
        <w:r w:rsidR="00882583">
          <w:rPr>
            <w:noProof/>
            <w:webHidden/>
          </w:rPr>
          <w:fldChar w:fldCharType="begin"/>
        </w:r>
        <w:r w:rsidR="00882583">
          <w:rPr>
            <w:noProof/>
            <w:webHidden/>
          </w:rPr>
          <w:instrText xml:space="preserve"> PAGEREF _Toc162990499 \h </w:instrText>
        </w:r>
        <w:r w:rsidR="00882583">
          <w:rPr>
            <w:noProof/>
            <w:webHidden/>
          </w:rPr>
        </w:r>
        <w:r w:rsidR="00882583">
          <w:rPr>
            <w:noProof/>
            <w:webHidden/>
          </w:rPr>
          <w:fldChar w:fldCharType="separate"/>
        </w:r>
        <w:r w:rsidR="00882583">
          <w:rPr>
            <w:noProof/>
            <w:webHidden/>
          </w:rPr>
          <w:t>7</w:t>
        </w:r>
        <w:r w:rsidR="00882583">
          <w:rPr>
            <w:noProof/>
            <w:webHidden/>
          </w:rPr>
          <w:fldChar w:fldCharType="end"/>
        </w:r>
      </w:hyperlink>
    </w:p>
    <w:p w14:paraId="45BED1DB" w14:textId="5D3652CE" w:rsidR="00882583" w:rsidRDefault="008A4692">
      <w:pPr>
        <w:pStyle w:val="TOC3"/>
        <w:rPr>
          <w:rFonts w:asciiTheme="minorHAnsi" w:hAnsiTheme="minorHAnsi" w:cstheme="minorBidi"/>
          <w:iCs w:val="0"/>
          <w:noProof/>
          <w:szCs w:val="24"/>
          <w:lang w:val="en-US"/>
        </w:rPr>
      </w:pPr>
      <w:hyperlink w:anchor="_Toc162990500" w:history="1">
        <w:r w:rsidR="00882583" w:rsidRPr="002B465E">
          <w:rPr>
            <w:rStyle w:val="Hyperlink"/>
            <w:noProof/>
          </w:rPr>
          <w:t>Supplementary Fig. 10 | XRD pattern of solid-state ligand exchanged CsPbBr</w:t>
        </w:r>
        <w:r w:rsidR="00882583" w:rsidRPr="002B465E">
          <w:rPr>
            <w:rStyle w:val="Hyperlink"/>
            <w:noProof/>
            <w:vertAlign w:val="subscript"/>
          </w:rPr>
          <w:t>3</w:t>
        </w:r>
        <w:r w:rsidR="00882583" w:rsidRPr="002B465E">
          <w:rPr>
            <w:rStyle w:val="Hyperlink"/>
            <w:noProof/>
          </w:rPr>
          <w:t xml:space="preserve"> QDs.</w:t>
        </w:r>
        <w:r w:rsidR="00882583">
          <w:rPr>
            <w:noProof/>
            <w:webHidden/>
          </w:rPr>
          <w:tab/>
        </w:r>
        <w:r w:rsidR="00882583">
          <w:rPr>
            <w:noProof/>
            <w:webHidden/>
          </w:rPr>
          <w:fldChar w:fldCharType="begin"/>
        </w:r>
        <w:r w:rsidR="00882583">
          <w:rPr>
            <w:noProof/>
            <w:webHidden/>
          </w:rPr>
          <w:instrText xml:space="preserve"> PAGEREF _Toc162990500 \h </w:instrText>
        </w:r>
        <w:r w:rsidR="00882583">
          <w:rPr>
            <w:noProof/>
            <w:webHidden/>
          </w:rPr>
        </w:r>
        <w:r w:rsidR="00882583">
          <w:rPr>
            <w:noProof/>
            <w:webHidden/>
          </w:rPr>
          <w:fldChar w:fldCharType="separate"/>
        </w:r>
        <w:r w:rsidR="00882583">
          <w:rPr>
            <w:noProof/>
            <w:webHidden/>
          </w:rPr>
          <w:t>8</w:t>
        </w:r>
        <w:r w:rsidR="00882583">
          <w:rPr>
            <w:noProof/>
            <w:webHidden/>
          </w:rPr>
          <w:fldChar w:fldCharType="end"/>
        </w:r>
      </w:hyperlink>
    </w:p>
    <w:p w14:paraId="4485890A" w14:textId="552C98B9" w:rsidR="00882583" w:rsidRDefault="008A4692">
      <w:pPr>
        <w:pStyle w:val="TOC3"/>
        <w:rPr>
          <w:rFonts w:asciiTheme="minorHAnsi" w:hAnsiTheme="minorHAnsi" w:cstheme="minorBidi"/>
          <w:iCs w:val="0"/>
          <w:noProof/>
          <w:szCs w:val="24"/>
          <w:lang w:val="en-US"/>
        </w:rPr>
      </w:pPr>
      <w:hyperlink w:anchor="_Toc162990501" w:history="1">
        <w:r w:rsidR="00882583" w:rsidRPr="002B465E">
          <w:rPr>
            <w:rStyle w:val="Hyperlink"/>
            <w:noProof/>
          </w:rPr>
          <w:t xml:space="preserve">Supplementary Fig. 11 | </w:t>
        </w:r>
        <w:r w:rsidR="00882583" w:rsidRPr="002B465E">
          <w:rPr>
            <w:rStyle w:val="Hyperlink"/>
            <w:noProof/>
            <w:vertAlign w:val="superscript"/>
          </w:rPr>
          <w:t>1</w:t>
        </w:r>
        <w:r w:rsidR="00882583" w:rsidRPr="002B465E">
          <w:rPr>
            <w:rStyle w:val="Hyperlink"/>
            <w:noProof/>
          </w:rPr>
          <w:t>H NMR spectra of digested CsPbBr</w:t>
        </w:r>
        <w:r w:rsidR="00882583" w:rsidRPr="002B465E">
          <w:rPr>
            <w:rStyle w:val="Hyperlink"/>
            <w:noProof/>
            <w:vertAlign w:val="subscript"/>
          </w:rPr>
          <w:t>3</w:t>
        </w:r>
        <w:r w:rsidR="00882583" w:rsidRPr="002B465E">
          <w:rPr>
            <w:rStyle w:val="Hyperlink"/>
            <w:noProof/>
          </w:rPr>
          <w:t xml:space="preserve"> QDs after solid-state ligand exchange using PEABr.</w:t>
        </w:r>
        <w:r w:rsidR="00882583">
          <w:rPr>
            <w:noProof/>
            <w:webHidden/>
          </w:rPr>
          <w:tab/>
        </w:r>
        <w:r w:rsidR="00882583">
          <w:rPr>
            <w:noProof/>
            <w:webHidden/>
          </w:rPr>
          <w:fldChar w:fldCharType="begin"/>
        </w:r>
        <w:r w:rsidR="00882583">
          <w:rPr>
            <w:noProof/>
            <w:webHidden/>
          </w:rPr>
          <w:instrText xml:space="preserve"> PAGEREF _Toc162990501 \h </w:instrText>
        </w:r>
        <w:r w:rsidR="00882583">
          <w:rPr>
            <w:noProof/>
            <w:webHidden/>
          </w:rPr>
        </w:r>
        <w:r w:rsidR="00882583">
          <w:rPr>
            <w:noProof/>
            <w:webHidden/>
          </w:rPr>
          <w:fldChar w:fldCharType="separate"/>
        </w:r>
        <w:r w:rsidR="00882583">
          <w:rPr>
            <w:noProof/>
            <w:webHidden/>
          </w:rPr>
          <w:t>8</w:t>
        </w:r>
        <w:r w:rsidR="00882583">
          <w:rPr>
            <w:noProof/>
            <w:webHidden/>
          </w:rPr>
          <w:fldChar w:fldCharType="end"/>
        </w:r>
      </w:hyperlink>
    </w:p>
    <w:p w14:paraId="51E70D3D" w14:textId="521E291A" w:rsidR="00882583" w:rsidRDefault="008A4692">
      <w:pPr>
        <w:pStyle w:val="TOC1"/>
        <w:rPr>
          <w:rFonts w:asciiTheme="minorHAnsi" w:hAnsiTheme="minorHAnsi" w:cstheme="minorBidi"/>
          <w:b w:val="0"/>
          <w:bCs w:val="0"/>
          <w:noProof/>
          <w:szCs w:val="24"/>
          <w:lang w:val="en-US"/>
        </w:rPr>
      </w:pPr>
      <w:hyperlink w:anchor="_Toc162990502" w:history="1">
        <w:r w:rsidR="00882583" w:rsidRPr="002B465E">
          <w:rPr>
            <w:rStyle w:val="Hyperlink"/>
            <w:noProof/>
          </w:rPr>
          <w:t>Section 3: Single QD PL data analyses</w:t>
        </w:r>
        <w:r w:rsidR="00882583">
          <w:rPr>
            <w:noProof/>
            <w:webHidden/>
          </w:rPr>
          <w:tab/>
        </w:r>
        <w:r w:rsidR="00882583">
          <w:rPr>
            <w:noProof/>
            <w:webHidden/>
          </w:rPr>
          <w:fldChar w:fldCharType="begin"/>
        </w:r>
        <w:r w:rsidR="00882583">
          <w:rPr>
            <w:noProof/>
            <w:webHidden/>
          </w:rPr>
          <w:instrText xml:space="preserve"> PAGEREF _Toc162990502 \h </w:instrText>
        </w:r>
        <w:r w:rsidR="00882583">
          <w:rPr>
            <w:noProof/>
            <w:webHidden/>
          </w:rPr>
        </w:r>
        <w:r w:rsidR="00882583">
          <w:rPr>
            <w:noProof/>
            <w:webHidden/>
          </w:rPr>
          <w:fldChar w:fldCharType="separate"/>
        </w:r>
        <w:r w:rsidR="00882583">
          <w:rPr>
            <w:noProof/>
            <w:webHidden/>
          </w:rPr>
          <w:t>9</w:t>
        </w:r>
        <w:r w:rsidR="00882583">
          <w:rPr>
            <w:noProof/>
            <w:webHidden/>
          </w:rPr>
          <w:fldChar w:fldCharType="end"/>
        </w:r>
      </w:hyperlink>
    </w:p>
    <w:p w14:paraId="27F3B760" w14:textId="45C78538" w:rsidR="00882583" w:rsidRDefault="008A4692">
      <w:pPr>
        <w:pStyle w:val="TOC2"/>
        <w:rPr>
          <w:rFonts w:asciiTheme="minorHAnsi" w:hAnsiTheme="minorHAnsi" w:cstheme="minorBidi"/>
          <w:i w:val="0"/>
          <w:noProof/>
          <w:szCs w:val="24"/>
          <w:lang w:val="en-US"/>
        </w:rPr>
      </w:pPr>
      <w:hyperlink w:anchor="_Toc162990503" w:history="1">
        <w:r w:rsidR="00882583" w:rsidRPr="002B465E">
          <w:rPr>
            <w:rStyle w:val="Hyperlink"/>
            <w:rFonts w:cs="Times New Roman"/>
            <w:noProof/>
          </w:rPr>
          <w:t>Supplementary Note 4: Mandel Q parameter</w:t>
        </w:r>
        <w:r w:rsidR="00882583">
          <w:rPr>
            <w:noProof/>
            <w:webHidden/>
          </w:rPr>
          <w:tab/>
        </w:r>
        <w:r w:rsidR="00882583">
          <w:rPr>
            <w:noProof/>
            <w:webHidden/>
          </w:rPr>
          <w:fldChar w:fldCharType="begin"/>
        </w:r>
        <w:r w:rsidR="00882583">
          <w:rPr>
            <w:noProof/>
            <w:webHidden/>
          </w:rPr>
          <w:instrText xml:space="preserve"> PAGEREF _Toc162990503 \h </w:instrText>
        </w:r>
        <w:r w:rsidR="00882583">
          <w:rPr>
            <w:noProof/>
            <w:webHidden/>
          </w:rPr>
        </w:r>
        <w:r w:rsidR="00882583">
          <w:rPr>
            <w:noProof/>
            <w:webHidden/>
          </w:rPr>
          <w:fldChar w:fldCharType="separate"/>
        </w:r>
        <w:r w:rsidR="00882583">
          <w:rPr>
            <w:noProof/>
            <w:webHidden/>
          </w:rPr>
          <w:t>9</w:t>
        </w:r>
        <w:r w:rsidR="00882583">
          <w:rPr>
            <w:noProof/>
            <w:webHidden/>
          </w:rPr>
          <w:fldChar w:fldCharType="end"/>
        </w:r>
      </w:hyperlink>
    </w:p>
    <w:p w14:paraId="4BCEAC06" w14:textId="23A2A4CF" w:rsidR="00882583" w:rsidRDefault="008A4692">
      <w:pPr>
        <w:pStyle w:val="TOC2"/>
        <w:rPr>
          <w:rFonts w:asciiTheme="minorHAnsi" w:hAnsiTheme="minorHAnsi" w:cstheme="minorBidi"/>
          <w:i w:val="0"/>
          <w:noProof/>
          <w:szCs w:val="24"/>
          <w:lang w:val="en-US"/>
        </w:rPr>
      </w:pPr>
      <w:hyperlink w:anchor="_Toc162990504" w:history="1">
        <w:r w:rsidR="00882583" w:rsidRPr="002B465E">
          <w:rPr>
            <w:rStyle w:val="Hyperlink"/>
            <w:noProof/>
          </w:rPr>
          <w:t>Supplementary Note 5: Average excitation number</w:t>
        </w:r>
        <w:r w:rsidR="00882583">
          <w:rPr>
            <w:noProof/>
            <w:webHidden/>
          </w:rPr>
          <w:tab/>
        </w:r>
        <w:r w:rsidR="00882583">
          <w:rPr>
            <w:noProof/>
            <w:webHidden/>
          </w:rPr>
          <w:fldChar w:fldCharType="begin"/>
        </w:r>
        <w:r w:rsidR="00882583">
          <w:rPr>
            <w:noProof/>
            <w:webHidden/>
          </w:rPr>
          <w:instrText xml:space="preserve"> PAGEREF _Toc162990504 \h </w:instrText>
        </w:r>
        <w:r w:rsidR="00882583">
          <w:rPr>
            <w:noProof/>
            <w:webHidden/>
          </w:rPr>
        </w:r>
        <w:r w:rsidR="00882583">
          <w:rPr>
            <w:noProof/>
            <w:webHidden/>
          </w:rPr>
          <w:fldChar w:fldCharType="separate"/>
        </w:r>
        <w:r w:rsidR="00882583">
          <w:rPr>
            <w:noProof/>
            <w:webHidden/>
          </w:rPr>
          <w:t>9</w:t>
        </w:r>
        <w:r w:rsidR="00882583">
          <w:rPr>
            <w:noProof/>
            <w:webHidden/>
          </w:rPr>
          <w:fldChar w:fldCharType="end"/>
        </w:r>
      </w:hyperlink>
    </w:p>
    <w:p w14:paraId="52AA4D54" w14:textId="3FCF01D2" w:rsidR="00882583" w:rsidRDefault="008A4692">
      <w:pPr>
        <w:pStyle w:val="TOC1"/>
        <w:rPr>
          <w:rFonts w:asciiTheme="minorHAnsi" w:hAnsiTheme="minorHAnsi" w:cstheme="minorBidi"/>
          <w:b w:val="0"/>
          <w:bCs w:val="0"/>
          <w:noProof/>
          <w:szCs w:val="24"/>
          <w:lang w:val="en-US"/>
        </w:rPr>
      </w:pPr>
      <w:hyperlink w:anchor="_Toc162990505" w:history="1">
        <w:r w:rsidR="00882583" w:rsidRPr="002B465E">
          <w:rPr>
            <w:rStyle w:val="Hyperlink"/>
            <w:noProof/>
          </w:rPr>
          <w:t>Section 4: Additional single QD spectroscopic measurements</w:t>
        </w:r>
        <w:r w:rsidR="00882583">
          <w:rPr>
            <w:noProof/>
            <w:webHidden/>
          </w:rPr>
          <w:tab/>
        </w:r>
        <w:r w:rsidR="00882583">
          <w:rPr>
            <w:noProof/>
            <w:webHidden/>
          </w:rPr>
          <w:fldChar w:fldCharType="begin"/>
        </w:r>
        <w:r w:rsidR="00882583">
          <w:rPr>
            <w:noProof/>
            <w:webHidden/>
          </w:rPr>
          <w:instrText xml:space="preserve"> PAGEREF _Toc162990505 \h </w:instrText>
        </w:r>
        <w:r w:rsidR="00882583">
          <w:rPr>
            <w:noProof/>
            <w:webHidden/>
          </w:rPr>
        </w:r>
        <w:r w:rsidR="00882583">
          <w:rPr>
            <w:noProof/>
            <w:webHidden/>
          </w:rPr>
          <w:fldChar w:fldCharType="separate"/>
        </w:r>
        <w:r w:rsidR="00882583">
          <w:rPr>
            <w:noProof/>
            <w:webHidden/>
          </w:rPr>
          <w:t>10</w:t>
        </w:r>
        <w:r w:rsidR="00882583">
          <w:rPr>
            <w:noProof/>
            <w:webHidden/>
          </w:rPr>
          <w:fldChar w:fldCharType="end"/>
        </w:r>
      </w:hyperlink>
    </w:p>
    <w:p w14:paraId="6A655F9D" w14:textId="51E82E48" w:rsidR="00882583" w:rsidRDefault="008A4692">
      <w:pPr>
        <w:pStyle w:val="TOC3"/>
        <w:rPr>
          <w:rFonts w:asciiTheme="minorHAnsi" w:hAnsiTheme="minorHAnsi" w:cstheme="minorBidi"/>
          <w:iCs w:val="0"/>
          <w:noProof/>
          <w:szCs w:val="24"/>
          <w:lang w:val="en-US"/>
        </w:rPr>
      </w:pPr>
      <w:hyperlink w:anchor="_Toc162990506" w:history="1">
        <w:r w:rsidR="00882583" w:rsidRPr="002B465E">
          <w:rPr>
            <w:rStyle w:val="Hyperlink"/>
            <w:noProof/>
          </w:rPr>
          <w:t>Supplementary Fig. 12 | PL spectra diffusion in a DDA-covered CsPbBr</w:t>
        </w:r>
        <w:r w:rsidR="00882583" w:rsidRPr="002B465E">
          <w:rPr>
            <w:rStyle w:val="Hyperlink"/>
            <w:noProof/>
            <w:vertAlign w:val="subscript"/>
          </w:rPr>
          <w:t>3</w:t>
        </w:r>
        <w:r w:rsidR="00882583" w:rsidRPr="002B465E">
          <w:rPr>
            <w:rStyle w:val="Hyperlink"/>
            <w:noProof/>
          </w:rPr>
          <w:t xml:space="preserve"> QD.</w:t>
        </w:r>
        <w:r w:rsidR="00882583">
          <w:rPr>
            <w:noProof/>
            <w:webHidden/>
          </w:rPr>
          <w:tab/>
        </w:r>
        <w:r w:rsidR="00882583">
          <w:rPr>
            <w:noProof/>
            <w:webHidden/>
          </w:rPr>
          <w:fldChar w:fldCharType="begin"/>
        </w:r>
        <w:r w:rsidR="00882583">
          <w:rPr>
            <w:noProof/>
            <w:webHidden/>
          </w:rPr>
          <w:instrText xml:space="preserve"> PAGEREF _Toc162990506 \h </w:instrText>
        </w:r>
        <w:r w:rsidR="00882583">
          <w:rPr>
            <w:noProof/>
            <w:webHidden/>
          </w:rPr>
        </w:r>
        <w:r w:rsidR="00882583">
          <w:rPr>
            <w:noProof/>
            <w:webHidden/>
          </w:rPr>
          <w:fldChar w:fldCharType="separate"/>
        </w:r>
        <w:r w:rsidR="00882583">
          <w:rPr>
            <w:noProof/>
            <w:webHidden/>
          </w:rPr>
          <w:t>10</w:t>
        </w:r>
        <w:r w:rsidR="00882583">
          <w:rPr>
            <w:noProof/>
            <w:webHidden/>
          </w:rPr>
          <w:fldChar w:fldCharType="end"/>
        </w:r>
      </w:hyperlink>
    </w:p>
    <w:p w14:paraId="4E11EA8B" w14:textId="2960F58D" w:rsidR="00882583" w:rsidRDefault="008A4692">
      <w:pPr>
        <w:pStyle w:val="TOC3"/>
        <w:rPr>
          <w:rFonts w:asciiTheme="minorHAnsi" w:hAnsiTheme="minorHAnsi" w:cstheme="minorBidi"/>
          <w:iCs w:val="0"/>
          <w:noProof/>
          <w:szCs w:val="24"/>
          <w:lang w:val="en-US"/>
        </w:rPr>
      </w:pPr>
      <w:hyperlink w:anchor="_Toc162990507" w:history="1">
        <w:r w:rsidR="00882583" w:rsidRPr="002B465E">
          <w:rPr>
            <w:rStyle w:val="Hyperlink"/>
            <w:noProof/>
          </w:rPr>
          <w:t>Supplementary Fig. 13 | Blinking trace of a PEA-covered QD after storing it at ambient conditions for about one month.</w:t>
        </w:r>
        <w:r w:rsidR="00882583">
          <w:rPr>
            <w:noProof/>
            <w:webHidden/>
          </w:rPr>
          <w:tab/>
        </w:r>
        <w:r w:rsidR="00882583">
          <w:rPr>
            <w:noProof/>
            <w:webHidden/>
          </w:rPr>
          <w:fldChar w:fldCharType="begin"/>
        </w:r>
        <w:r w:rsidR="00882583">
          <w:rPr>
            <w:noProof/>
            <w:webHidden/>
          </w:rPr>
          <w:instrText xml:space="preserve"> PAGEREF _Toc162990507 \h </w:instrText>
        </w:r>
        <w:r w:rsidR="00882583">
          <w:rPr>
            <w:noProof/>
            <w:webHidden/>
          </w:rPr>
        </w:r>
        <w:r w:rsidR="00882583">
          <w:rPr>
            <w:noProof/>
            <w:webHidden/>
          </w:rPr>
          <w:fldChar w:fldCharType="separate"/>
        </w:r>
        <w:r w:rsidR="00882583">
          <w:rPr>
            <w:noProof/>
            <w:webHidden/>
          </w:rPr>
          <w:t>10</w:t>
        </w:r>
        <w:r w:rsidR="00882583">
          <w:rPr>
            <w:noProof/>
            <w:webHidden/>
          </w:rPr>
          <w:fldChar w:fldCharType="end"/>
        </w:r>
      </w:hyperlink>
    </w:p>
    <w:p w14:paraId="205FAE8A" w14:textId="4A307EF2" w:rsidR="00882583" w:rsidRDefault="008A4692">
      <w:pPr>
        <w:pStyle w:val="TOC3"/>
        <w:rPr>
          <w:rFonts w:asciiTheme="minorHAnsi" w:hAnsiTheme="minorHAnsi" w:cstheme="minorBidi"/>
          <w:iCs w:val="0"/>
          <w:noProof/>
          <w:szCs w:val="24"/>
          <w:lang w:val="en-US"/>
        </w:rPr>
      </w:pPr>
      <w:hyperlink w:anchor="_Toc162990508" w:history="1">
        <w:r w:rsidR="00882583" w:rsidRPr="002B465E">
          <w:rPr>
            <w:rStyle w:val="Hyperlink"/>
            <w:noProof/>
          </w:rPr>
          <w:t>Supplementary Fig. 14 | Additional single QD spectroscopic measurements.</w:t>
        </w:r>
        <w:r w:rsidR="00882583">
          <w:rPr>
            <w:noProof/>
            <w:webHidden/>
          </w:rPr>
          <w:tab/>
        </w:r>
        <w:r w:rsidR="00882583">
          <w:rPr>
            <w:noProof/>
            <w:webHidden/>
          </w:rPr>
          <w:fldChar w:fldCharType="begin"/>
        </w:r>
        <w:r w:rsidR="00882583">
          <w:rPr>
            <w:noProof/>
            <w:webHidden/>
          </w:rPr>
          <w:instrText xml:space="preserve"> PAGEREF _Toc162990508 \h </w:instrText>
        </w:r>
        <w:r w:rsidR="00882583">
          <w:rPr>
            <w:noProof/>
            <w:webHidden/>
          </w:rPr>
        </w:r>
        <w:r w:rsidR="00882583">
          <w:rPr>
            <w:noProof/>
            <w:webHidden/>
          </w:rPr>
          <w:fldChar w:fldCharType="separate"/>
        </w:r>
        <w:r w:rsidR="00882583">
          <w:rPr>
            <w:noProof/>
            <w:webHidden/>
          </w:rPr>
          <w:t>11</w:t>
        </w:r>
        <w:r w:rsidR="00882583">
          <w:rPr>
            <w:noProof/>
            <w:webHidden/>
          </w:rPr>
          <w:fldChar w:fldCharType="end"/>
        </w:r>
      </w:hyperlink>
    </w:p>
    <w:p w14:paraId="11B7A805" w14:textId="54FCA240" w:rsidR="00882583" w:rsidRDefault="008A4692">
      <w:pPr>
        <w:pStyle w:val="TOC3"/>
        <w:rPr>
          <w:rFonts w:asciiTheme="minorHAnsi" w:hAnsiTheme="minorHAnsi" w:cstheme="minorBidi"/>
          <w:iCs w:val="0"/>
          <w:noProof/>
          <w:szCs w:val="24"/>
          <w:lang w:val="en-US"/>
        </w:rPr>
      </w:pPr>
      <w:hyperlink w:anchor="_Toc162990509" w:history="1">
        <w:r w:rsidR="00882583" w:rsidRPr="002B465E">
          <w:rPr>
            <w:rStyle w:val="Hyperlink"/>
            <w:noProof/>
          </w:rPr>
          <w:t>Supplementary Fig. 15 | Reported g</w:t>
        </w:r>
        <w:r w:rsidR="00882583" w:rsidRPr="002B465E">
          <w:rPr>
            <w:rStyle w:val="Hyperlink"/>
            <w:noProof/>
            <w:vertAlign w:val="superscript"/>
          </w:rPr>
          <w:t>(2)</w:t>
        </w:r>
        <w:r w:rsidR="00882583" w:rsidRPr="002B465E">
          <w:rPr>
            <w:rStyle w:val="Hyperlink"/>
            <w:noProof/>
          </w:rPr>
          <w:t>(0) values of single CsPbBr</w:t>
        </w:r>
        <w:r w:rsidR="00882583" w:rsidRPr="002B465E">
          <w:rPr>
            <w:rStyle w:val="Hyperlink"/>
            <w:noProof/>
            <w:vertAlign w:val="subscript"/>
          </w:rPr>
          <w:t xml:space="preserve">3 </w:t>
        </w:r>
        <w:r w:rsidR="00882583" w:rsidRPr="002B465E">
          <w:rPr>
            <w:rStyle w:val="Hyperlink"/>
            <w:noProof/>
          </w:rPr>
          <w:t>QDs.</w:t>
        </w:r>
        <w:r w:rsidR="00882583">
          <w:rPr>
            <w:noProof/>
            <w:webHidden/>
          </w:rPr>
          <w:tab/>
        </w:r>
        <w:r w:rsidR="00882583">
          <w:rPr>
            <w:noProof/>
            <w:webHidden/>
          </w:rPr>
          <w:fldChar w:fldCharType="begin"/>
        </w:r>
        <w:r w:rsidR="00882583">
          <w:rPr>
            <w:noProof/>
            <w:webHidden/>
          </w:rPr>
          <w:instrText xml:space="preserve"> PAGEREF _Toc162990509 \h </w:instrText>
        </w:r>
        <w:r w:rsidR="00882583">
          <w:rPr>
            <w:noProof/>
            <w:webHidden/>
          </w:rPr>
        </w:r>
        <w:r w:rsidR="00882583">
          <w:rPr>
            <w:noProof/>
            <w:webHidden/>
          </w:rPr>
          <w:fldChar w:fldCharType="separate"/>
        </w:r>
        <w:r w:rsidR="00882583">
          <w:rPr>
            <w:noProof/>
            <w:webHidden/>
          </w:rPr>
          <w:t>12</w:t>
        </w:r>
        <w:r w:rsidR="00882583">
          <w:rPr>
            <w:noProof/>
            <w:webHidden/>
          </w:rPr>
          <w:fldChar w:fldCharType="end"/>
        </w:r>
      </w:hyperlink>
    </w:p>
    <w:p w14:paraId="4DB59105" w14:textId="7D05052C" w:rsidR="00882583" w:rsidRDefault="008A4692">
      <w:pPr>
        <w:pStyle w:val="TOC3"/>
        <w:rPr>
          <w:rFonts w:asciiTheme="minorHAnsi" w:hAnsiTheme="minorHAnsi" w:cstheme="minorBidi"/>
          <w:iCs w:val="0"/>
          <w:noProof/>
          <w:szCs w:val="24"/>
          <w:lang w:val="en-US"/>
        </w:rPr>
      </w:pPr>
      <w:hyperlink w:anchor="_Toc162990510" w:history="1">
        <w:r w:rsidR="00882583" w:rsidRPr="002B465E">
          <w:rPr>
            <w:rStyle w:val="Hyperlink"/>
            <w:noProof/>
          </w:rPr>
          <w:t>Supplementary Fig. 16 | Reported single CsPbBr</w:t>
        </w:r>
        <w:r w:rsidR="00882583" w:rsidRPr="002B465E">
          <w:rPr>
            <w:rStyle w:val="Hyperlink"/>
            <w:noProof/>
            <w:vertAlign w:val="subscript"/>
          </w:rPr>
          <w:t>3</w:t>
        </w:r>
        <w:r w:rsidR="00882583" w:rsidRPr="002B465E">
          <w:rPr>
            <w:rStyle w:val="Hyperlink"/>
            <w:noProof/>
          </w:rPr>
          <w:t xml:space="preserve"> QD PL linewidths.</w:t>
        </w:r>
        <w:r w:rsidR="00882583">
          <w:rPr>
            <w:noProof/>
            <w:webHidden/>
          </w:rPr>
          <w:tab/>
        </w:r>
        <w:r w:rsidR="00882583">
          <w:rPr>
            <w:noProof/>
            <w:webHidden/>
          </w:rPr>
          <w:fldChar w:fldCharType="begin"/>
        </w:r>
        <w:r w:rsidR="00882583">
          <w:rPr>
            <w:noProof/>
            <w:webHidden/>
          </w:rPr>
          <w:instrText xml:space="preserve"> PAGEREF _Toc162990510 \h </w:instrText>
        </w:r>
        <w:r w:rsidR="00882583">
          <w:rPr>
            <w:noProof/>
            <w:webHidden/>
          </w:rPr>
        </w:r>
        <w:r w:rsidR="00882583">
          <w:rPr>
            <w:noProof/>
            <w:webHidden/>
          </w:rPr>
          <w:fldChar w:fldCharType="separate"/>
        </w:r>
        <w:r w:rsidR="00882583">
          <w:rPr>
            <w:noProof/>
            <w:webHidden/>
          </w:rPr>
          <w:t>12</w:t>
        </w:r>
        <w:r w:rsidR="00882583">
          <w:rPr>
            <w:noProof/>
            <w:webHidden/>
          </w:rPr>
          <w:fldChar w:fldCharType="end"/>
        </w:r>
      </w:hyperlink>
    </w:p>
    <w:p w14:paraId="4989586A" w14:textId="11435F34" w:rsidR="00882583" w:rsidRDefault="008A4692">
      <w:pPr>
        <w:pStyle w:val="TOC3"/>
        <w:rPr>
          <w:rFonts w:asciiTheme="minorHAnsi" w:hAnsiTheme="minorHAnsi" w:cstheme="minorBidi"/>
          <w:iCs w:val="0"/>
          <w:noProof/>
          <w:szCs w:val="24"/>
          <w:lang w:val="en-US"/>
        </w:rPr>
      </w:pPr>
      <w:hyperlink w:anchor="_Toc162990511" w:history="1">
        <w:r w:rsidR="00882583" w:rsidRPr="002B465E">
          <w:rPr>
            <w:rStyle w:val="Hyperlink"/>
            <w:noProof/>
            <w:kern w:val="0"/>
            <w14:ligatures w14:val="none"/>
          </w:rPr>
          <w:t>Supplementary Fig. 17 | Spectral independent PL decay dynamics.</w:t>
        </w:r>
        <w:r w:rsidR="00882583">
          <w:rPr>
            <w:noProof/>
            <w:webHidden/>
          </w:rPr>
          <w:tab/>
        </w:r>
        <w:r w:rsidR="00882583">
          <w:rPr>
            <w:noProof/>
            <w:webHidden/>
          </w:rPr>
          <w:fldChar w:fldCharType="begin"/>
        </w:r>
        <w:r w:rsidR="00882583">
          <w:rPr>
            <w:noProof/>
            <w:webHidden/>
          </w:rPr>
          <w:instrText xml:space="preserve"> PAGEREF _Toc162990511 \h </w:instrText>
        </w:r>
        <w:r w:rsidR="00882583">
          <w:rPr>
            <w:noProof/>
            <w:webHidden/>
          </w:rPr>
        </w:r>
        <w:r w:rsidR="00882583">
          <w:rPr>
            <w:noProof/>
            <w:webHidden/>
          </w:rPr>
          <w:fldChar w:fldCharType="separate"/>
        </w:r>
        <w:r w:rsidR="00882583">
          <w:rPr>
            <w:noProof/>
            <w:webHidden/>
          </w:rPr>
          <w:t>12</w:t>
        </w:r>
        <w:r w:rsidR="00882583">
          <w:rPr>
            <w:noProof/>
            <w:webHidden/>
          </w:rPr>
          <w:fldChar w:fldCharType="end"/>
        </w:r>
      </w:hyperlink>
    </w:p>
    <w:p w14:paraId="3511AE0E" w14:textId="73FF7EA0" w:rsidR="00882583" w:rsidRDefault="008A4692">
      <w:pPr>
        <w:pStyle w:val="TOC1"/>
        <w:rPr>
          <w:rFonts w:asciiTheme="minorHAnsi" w:hAnsiTheme="minorHAnsi" w:cstheme="minorBidi"/>
          <w:b w:val="0"/>
          <w:bCs w:val="0"/>
          <w:noProof/>
          <w:szCs w:val="24"/>
          <w:lang w:val="en-US"/>
        </w:rPr>
      </w:pPr>
      <w:hyperlink w:anchor="_Toc162990512" w:history="1">
        <w:r w:rsidR="00882583" w:rsidRPr="002B465E">
          <w:rPr>
            <w:rStyle w:val="Hyperlink"/>
            <w:noProof/>
          </w:rPr>
          <w:t>Section 5: Instrumentation</w:t>
        </w:r>
        <w:r w:rsidR="00882583">
          <w:rPr>
            <w:noProof/>
            <w:webHidden/>
          </w:rPr>
          <w:tab/>
        </w:r>
        <w:r w:rsidR="00882583">
          <w:rPr>
            <w:noProof/>
            <w:webHidden/>
          </w:rPr>
          <w:fldChar w:fldCharType="begin"/>
        </w:r>
        <w:r w:rsidR="00882583">
          <w:rPr>
            <w:noProof/>
            <w:webHidden/>
          </w:rPr>
          <w:instrText xml:space="preserve"> PAGEREF _Toc162990512 \h </w:instrText>
        </w:r>
        <w:r w:rsidR="00882583">
          <w:rPr>
            <w:noProof/>
            <w:webHidden/>
          </w:rPr>
        </w:r>
        <w:r w:rsidR="00882583">
          <w:rPr>
            <w:noProof/>
            <w:webHidden/>
          </w:rPr>
          <w:fldChar w:fldCharType="separate"/>
        </w:r>
        <w:r w:rsidR="00882583">
          <w:rPr>
            <w:noProof/>
            <w:webHidden/>
          </w:rPr>
          <w:t>13</w:t>
        </w:r>
        <w:r w:rsidR="00882583">
          <w:rPr>
            <w:noProof/>
            <w:webHidden/>
          </w:rPr>
          <w:fldChar w:fldCharType="end"/>
        </w:r>
      </w:hyperlink>
    </w:p>
    <w:p w14:paraId="024F16DF" w14:textId="573C7A75" w:rsidR="00882583" w:rsidRDefault="008A4692">
      <w:pPr>
        <w:pStyle w:val="TOC3"/>
        <w:rPr>
          <w:rFonts w:asciiTheme="minorHAnsi" w:hAnsiTheme="minorHAnsi" w:cstheme="minorBidi"/>
          <w:iCs w:val="0"/>
          <w:noProof/>
          <w:szCs w:val="24"/>
          <w:lang w:val="en-US"/>
        </w:rPr>
      </w:pPr>
      <w:hyperlink w:anchor="_Toc162990513" w:history="1">
        <w:r w:rsidR="00882583" w:rsidRPr="002B465E">
          <w:rPr>
            <w:rStyle w:val="Hyperlink"/>
            <w:noProof/>
          </w:rPr>
          <w:t>Supplementary Fig. 18 | Schematic illustrations of the single particle microscope setup.</w:t>
        </w:r>
        <w:r w:rsidR="00882583">
          <w:rPr>
            <w:noProof/>
            <w:webHidden/>
          </w:rPr>
          <w:tab/>
        </w:r>
        <w:r w:rsidR="00882583">
          <w:rPr>
            <w:noProof/>
            <w:webHidden/>
          </w:rPr>
          <w:fldChar w:fldCharType="begin"/>
        </w:r>
        <w:r w:rsidR="00882583">
          <w:rPr>
            <w:noProof/>
            <w:webHidden/>
          </w:rPr>
          <w:instrText xml:space="preserve"> PAGEREF _Toc162990513 \h </w:instrText>
        </w:r>
        <w:r w:rsidR="00882583">
          <w:rPr>
            <w:noProof/>
            <w:webHidden/>
          </w:rPr>
        </w:r>
        <w:r w:rsidR="00882583">
          <w:rPr>
            <w:noProof/>
            <w:webHidden/>
          </w:rPr>
          <w:fldChar w:fldCharType="separate"/>
        </w:r>
        <w:r w:rsidR="00882583">
          <w:rPr>
            <w:noProof/>
            <w:webHidden/>
          </w:rPr>
          <w:t>13</w:t>
        </w:r>
        <w:r w:rsidR="00882583">
          <w:rPr>
            <w:noProof/>
            <w:webHidden/>
          </w:rPr>
          <w:fldChar w:fldCharType="end"/>
        </w:r>
      </w:hyperlink>
    </w:p>
    <w:p w14:paraId="2F2D1CF0" w14:textId="5B97DF20" w:rsidR="00882583" w:rsidRDefault="008A4692">
      <w:pPr>
        <w:pStyle w:val="TOC1"/>
        <w:rPr>
          <w:rFonts w:asciiTheme="minorHAnsi" w:hAnsiTheme="minorHAnsi" w:cstheme="minorBidi"/>
          <w:b w:val="0"/>
          <w:bCs w:val="0"/>
          <w:noProof/>
          <w:szCs w:val="24"/>
          <w:lang w:val="en-US"/>
        </w:rPr>
      </w:pPr>
      <w:hyperlink w:anchor="_Toc162990514" w:history="1">
        <w:r w:rsidR="00882583" w:rsidRPr="002B465E">
          <w:rPr>
            <w:rStyle w:val="Hyperlink"/>
            <w:noProof/>
          </w:rPr>
          <w:t>References</w:t>
        </w:r>
        <w:r w:rsidR="00882583">
          <w:rPr>
            <w:noProof/>
            <w:webHidden/>
          </w:rPr>
          <w:tab/>
        </w:r>
        <w:r w:rsidR="00882583">
          <w:rPr>
            <w:noProof/>
            <w:webHidden/>
          </w:rPr>
          <w:fldChar w:fldCharType="begin"/>
        </w:r>
        <w:r w:rsidR="00882583">
          <w:rPr>
            <w:noProof/>
            <w:webHidden/>
          </w:rPr>
          <w:instrText xml:space="preserve"> PAGEREF _Toc162990514 \h </w:instrText>
        </w:r>
        <w:r w:rsidR="00882583">
          <w:rPr>
            <w:noProof/>
            <w:webHidden/>
          </w:rPr>
        </w:r>
        <w:r w:rsidR="00882583">
          <w:rPr>
            <w:noProof/>
            <w:webHidden/>
          </w:rPr>
          <w:fldChar w:fldCharType="separate"/>
        </w:r>
        <w:r w:rsidR="00882583">
          <w:rPr>
            <w:noProof/>
            <w:webHidden/>
          </w:rPr>
          <w:t>14</w:t>
        </w:r>
        <w:r w:rsidR="00882583">
          <w:rPr>
            <w:noProof/>
            <w:webHidden/>
          </w:rPr>
          <w:fldChar w:fldCharType="end"/>
        </w:r>
      </w:hyperlink>
    </w:p>
    <w:p w14:paraId="723DE9F1" w14:textId="70BBF84E" w:rsidR="00762823" w:rsidRDefault="00387AA1" w:rsidP="00716375">
      <w:pPr>
        <w:rPr>
          <w:rFonts w:eastAsiaTheme="majorEastAsia" w:cs="Times New Roman"/>
          <w:b/>
          <w:szCs w:val="24"/>
        </w:rPr>
      </w:pPr>
      <w:r>
        <w:rPr>
          <w:rFonts w:cs="Times New Roman"/>
          <w:szCs w:val="24"/>
        </w:rPr>
        <w:fldChar w:fldCharType="end"/>
      </w:r>
      <w:r w:rsidR="00762823">
        <w:rPr>
          <w:rFonts w:cs="Times New Roman"/>
          <w:szCs w:val="24"/>
        </w:rPr>
        <w:br w:type="page"/>
      </w:r>
    </w:p>
    <w:p w14:paraId="7672A184" w14:textId="5360BCD3" w:rsidR="00DD014E" w:rsidRPr="00204537" w:rsidRDefault="00723F50" w:rsidP="00305B2B">
      <w:pPr>
        <w:pStyle w:val="Heading1"/>
      </w:pPr>
      <w:bookmarkStart w:id="1" w:name="_Toc162990486"/>
      <w:r>
        <w:lastRenderedPageBreak/>
        <w:t>Section</w:t>
      </w:r>
      <w:r w:rsidR="62D96758" w:rsidRPr="6608AF99">
        <w:t xml:space="preserve"> 1</w:t>
      </w:r>
      <w:r w:rsidR="00D47C50">
        <w:t>:</w:t>
      </w:r>
      <w:r w:rsidR="62D96758" w:rsidRPr="6608AF99">
        <w:t xml:space="preserve"> </w:t>
      </w:r>
      <w:r w:rsidR="72B71845" w:rsidRPr="6608AF99">
        <w:t xml:space="preserve">DFT </w:t>
      </w:r>
      <w:r w:rsidR="006B4AFE">
        <w:t>modelling</w:t>
      </w:r>
      <w:bookmarkEnd w:id="1"/>
    </w:p>
    <w:p w14:paraId="22B67568" w14:textId="289BE933" w:rsidR="00643A53" w:rsidRPr="0098115C" w:rsidRDefault="00E06936" w:rsidP="00305B2B">
      <w:pPr>
        <w:pStyle w:val="Heading2"/>
      </w:pPr>
      <w:bookmarkStart w:id="2" w:name="_Toc162990487"/>
      <w:r>
        <w:t xml:space="preserve">Supplementary Note </w:t>
      </w:r>
      <w:r w:rsidR="0092098F">
        <w:t>1</w:t>
      </w:r>
      <w:r>
        <w:t xml:space="preserve">: </w:t>
      </w:r>
      <w:r w:rsidR="00643A53" w:rsidRPr="0098115C">
        <w:t>Surface ligand configurations</w:t>
      </w:r>
      <w:r w:rsidR="00691C02">
        <w:t xml:space="preserve"> used in the DFT </w:t>
      </w:r>
      <w:proofErr w:type="gramStart"/>
      <w:r w:rsidR="00570408">
        <w:t>calculation</w:t>
      </w:r>
      <w:bookmarkEnd w:id="2"/>
      <w:proofErr w:type="gramEnd"/>
    </w:p>
    <w:p w14:paraId="6B4468F3" w14:textId="774F6981" w:rsidR="00835535" w:rsidRDefault="00835535" w:rsidP="00835535">
      <w:pPr>
        <w:rPr>
          <w:rFonts w:cs="Times New Roman"/>
          <w:szCs w:val="24"/>
        </w:rPr>
      </w:pPr>
      <w:r w:rsidRPr="6608AF99">
        <w:rPr>
          <w:rFonts w:cs="Times New Roman"/>
          <w:szCs w:val="24"/>
        </w:rPr>
        <w:t xml:space="preserve">The </w:t>
      </w:r>
      <w:r>
        <w:rPr>
          <w:rFonts w:cs="Times New Roman"/>
          <w:szCs w:val="24"/>
        </w:rPr>
        <w:t>energy of</w:t>
      </w:r>
      <w:r w:rsidRPr="6608AF99">
        <w:rPr>
          <w:rFonts w:cs="Times New Roman"/>
          <w:szCs w:val="24"/>
        </w:rPr>
        <w:t xml:space="preserve"> </w:t>
      </w:r>
      <w:r>
        <w:rPr>
          <w:rFonts w:cs="Times New Roman"/>
          <w:szCs w:val="24"/>
        </w:rPr>
        <w:t xml:space="preserve">PEA or </w:t>
      </w:r>
      <w:r w:rsidRPr="6608AF99">
        <w:rPr>
          <w:rFonts w:cs="Times New Roman"/>
          <w:szCs w:val="24"/>
        </w:rPr>
        <w:t xml:space="preserve">truncated DDA </w:t>
      </w:r>
      <w:r>
        <w:rPr>
          <w:rFonts w:cs="Times New Roman"/>
          <w:szCs w:val="24"/>
        </w:rPr>
        <w:t>covered</w:t>
      </w:r>
      <w:r w:rsidRPr="6608AF99">
        <w:rPr>
          <w:rFonts w:cs="Times New Roman"/>
          <w:szCs w:val="24"/>
        </w:rPr>
        <w:t xml:space="preserve"> 2</w:t>
      </w:r>
      <w:r>
        <w:rPr>
          <w:rFonts w:cs="Times New Roman"/>
          <w:szCs w:val="24"/>
        </w:rPr>
        <w:t>×</w:t>
      </w:r>
      <w:r w:rsidRPr="6608AF99">
        <w:rPr>
          <w:rFonts w:cs="Times New Roman"/>
          <w:szCs w:val="24"/>
        </w:rPr>
        <w:t>2</w:t>
      </w:r>
      <w:r>
        <w:rPr>
          <w:rFonts w:cs="Times New Roman"/>
          <w:szCs w:val="24"/>
        </w:rPr>
        <w:t>×</w:t>
      </w:r>
      <w:r w:rsidRPr="6608AF99">
        <w:rPr>
          <w:rFonts w:cs="Times New Roman"/>
          <w:szCs w:val="24"/>
        </w:rPr>
        <w:t>1 (100) CsPbBr</w:t>
      </w:r>
      <w:r w:rsidRPr="6608AF99">
        <w:rPr>
          <w:rFonts w:cs="Times New Roman"/>
          <w:szCs w:val="24"/>
          <w:vertAlign w:val="subscript"/>
        </w:rPr>
        <w:t>3</w:t>
      </w:r>
      <w:r w:rsidRPr="6608AF99">
        <w:rPr>
          <w:rFonts w:cs="Times New Roman"/>
          <w:szCs w:val="24"/>
        </w:rPr>
        <w:t xml:space="preserve"> </w:t>
      </w:r>
      <w:r>
        <w:rPr>
          <w:rFonts w:cs="Times New Roman"/>
          <w:szCs w:val="24"/>
        </w:rPr>
        <w:t xml:space="preserve">slabs </w:t>
      </w:r>
      <w:r w:rsidRPr="6608AF99">
        <w:rPr>
          <w:rFonts w:cs="Times New Roman"/>
          <w:szCs w:val="24"/>
        </w:rPr>
        <w:t xml:space="preserve">were calculated as a function of ligand numbers. </w:t>
      </w:r>
      <w:r>
        <w:rPr>
          <w:rFonts w:cs="Times New Roman"/>
          <w:szCs w:val="24"/>
        </w:rPr>
        <w:t xml:space="preserve">The ligand binding energies were estimated by putting only one ligand on the slab </w:t>
      </w:r>
      <w:r w:rsidRPr="6608AF99">
        <w:rPr>
          <w:rFonts w:cs="Times New Roman"/>
          <w:szCs w:val="24"/>
        </w:rPr>
        <w:t>(Supplementary Fig. 1</w:t>
      </w:r>
      <w:r>
        <w:rPr>
          <w:rFonts w:cs="Times New Roman"/>
          <w:szCs w:val="24"/>
        </w:rPr>
        <w:t>, all other 7 sites are filled with Cs</w:t>
      </w:r>
      <w:r w:rsidRPr="00305B2B">
        <w:rPr>
          <w:rFonts w:cs="Times New Roman"/>
          <w:szCs w:val="24"/>
          <w:vertAlign w:val="superscript"/>
        </w:rPr>
        <w:t>+</w:t>
      </w:r>
      <w:r>
        <w:rPr>
          <w:rFonts w:cs="Times New Roman"/>
          <w:szCs w:val="24"/>
        </w:rPr>
        <w:t xml:space="preserve"> to maintain charge neutrality</w:t>
      </w:r>
      <w:r w:rsidRPr="6608AF99">
        <w:rPr>
          <w:rFonts w:cs="Times New Roman"/>
          <w:szCs w:val="24"/>
        </w:rPr>
        <w:t>)</w:t>
      </w:r>
      <w:r>
        <w:rPr>
          <w:rFonts w:cs="Times New Roman"/>
          <w:szCs w:val="24"/>
        </w:rPr>
        <w:t>.</w:t>
      </w:r>
      <w:r w:rsidRPr="6608AF99">
        <w:rPr>
          <w:rFonts w:cs="Times New Roman"/>
          <w:szCs w:val="24"/>
        </w:rPr>
        <w:t xml:space="preserve"> </w:t>
      </w:r>
      <w:r>
        <w:rPr>
          <w:rFonts w:cs="Times New Roman"/>
          <w:szCs w:val="24"/>
        </w:rPr>
        <w:t>The resultant</w:t>
      </w:r>
      <w:r w:rsidRPr="6608AF99">
        <w:rPr>
          <w:rFonts w:cs="Times New Roman"/>
          <w:szCs w:val="24"/>
        </w:rPr>
        <w:t xml:space="preserve"> </w:t>
      </w:r>
      <w:r>
        <w:rPr>
          <w:rFonts w:cs="Times New Roman"/>
          <w:szCs w:val="24"/>
        </w:rPr>
        <w:t>binding energy of 2</w:t>
      </w:r>
      <w:r w:rsidRPr="6608AF99">
        <w:rPr>
          <w:rFonts w:cs="Times New Roman"/>
          <w:szCs w:val="24"/>
        </w:rPr>
        <w:t>.37 eV</w:t>
      </w:r>
      <w:r>
        <w:rPr>
          <w:rFonts w:cs="Times New Roman"/>
          <w:szCs w:val="24"/>
        </w:rPr>
        <w:t xml:space="preserve"> (for DDA)</w:t>
      </w:r>
      <w:r w:rsidRPr="6608AF99">
        <w:rPr>
          <w:rFonts w:cs="Times New Roman"/>
          <w:szCs w:val="24"/>
        </w:rPr>
        <w:t xml:space="preserve"> </w:t>
      </w:r>
      <w:r>
        <w:rPr>
          <w:rFonts w:cs="Times New Roman"/>
          <w:szCs w:val="24"/>
        </w:rPr>
        <w:t>and</w:t>
      </w:r>
      <w:r w:rsidRPr="6608AF99">
        <w:rPr>
          <w:rFonts w:cs="Times New Roman"/>
          <w:szCs w:val="24"/>
        </w:rPr>
        <w:t xml:space="preserve"> 2.00 eV </w:t>
      </w:r>
      <w:r>
        <w:rPr>
          <w:rFonts w:cs="Times New Roman"/>
          <w:szCs w:val="24"/>
        </w:rPr>
        <w:t>(</w:t>
      </w:r>
      <w:r w:rsidRPr="6608AF99">
        <w:rPr>
          <w:rFonts w:cs="Times New Roman"/>
          <w:szCs w:val="24"/>
        </w:rPr>
        <w:t>for PEA</w:t>
      </w:r>
      <w:r>
        <w:rPr>
          <w:rFonts w:cs="Times New Roman"/>
          <w:szCs w:val="24"/>
        </w:rPr>
        <w:t>)</w:t>
      </w:r>
      <w:r w:rsidRPr="6608AF99">
        <w:rPr>
          <w:rFonts w:cs="Times New Roman"/>
          <w:szCs w:val="24"/>
        </w:rPr>
        <w:t xml:space="preserve"> </w:t>
      </w:r>
      <w:r>
        <w:rPr>
          <w:rFonts w:cs="Times New Roman"/>
          <w:szCs w:val="24"/>
        </w:rPr>
        <w:t>are</w:t>
      </w:r>
      <w:r w:rsidRPr="6608AF99">
        <w:rPr>
          <w:rFonts w:cs="Times New Roman"/>
          <w:szCs w:val="24"/>
        </w:rPr>
        <w:t xml:space="preserve"> comparable to that of similar compounds reported in other works.</w:t>
      </w:r>
      <w:r w:rsidRPr="00EF7F88">
        <w:rPr>
          <w:rFonts w:cs="Times New Roman"/>
          <w:kern w:val="0"/>
          <w:vertAlign w:val="superscript"/>
        </w:rPr>
        <w:t>1,</w:t>
      </w:r>
      <w:proofErr w:type="gramStart"/>
      <w:r w:rsidRPr="00EF7F88">
        <w:rPr>
          <w:rFonts w:cs="Times New Roman"/>
          <w:kern w:val="0"/>
          <w:vertAlign w:val="superscript"/>
        </w:rPr>
        <w:t>2</w:t>
      </w:r>
      <w:proofErr w:type="gramEnd"/>
      <w:r w:rsidRPr="6608AF99">
        <w:rPr>
          <w:rFonts w:cs="Times New Roman"/>
          <w:szCs w:val="24"/>
        </w:rPr>
        <w:t xml:space="preserve"> </w:t>
      </w:r>
    </w:p>
    <w:p w14:paraId="75F9DDCD" w14:textId="77777777" w:rsidR="0085436B" w:rsidRDefault="0085436B" w:rsidP="00B141A4">
      <w:pPr>
        <w:jc w:val="center"/>
      </w:pPr>
    </w:p>
    <w:p w14:paraId="2DF1C964" w14:textId="10B7CB2B" w:rsidR="00B141A4" w:rsidRDefault="00B141A4" w:rsidP="00B141A4">
      <w:pPr>
        <w:jc w:val="center"/>
      </w:pPr>
      <w:r>
        <w:rPr>
          <w:noProof/>
        </w:rPr>
        <w:drawing>
          <wp:inline distT="0" distB="0" distL="0" distR="0" wp14:anchorId="374A3661" wp14:editId="3515049A">
            <wp:extent cx="1811655" cy="991870"/>
            <wp:effectExtent l="0" t="0" r="0" b="0"/>
            <wp:docPr id="1851705402" name="Picture 4" descr="A close-up of a mod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705402" name="Picture 4" descr="A close-up of a model&#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bwMode="auto">
                    <a:xfrm>
                      <a:off x="0" y="0"/>
                      <a:ext cx="1811655" cy="991870"/>
                    </a:xfrm>
                    <a:prstGeom prst="rect">
                      <a:avLst/>
                    </a:prstGeom>
                    <a:noFill/>
                    <a:ln>
                      <a:noFill/>
                    </a:ln>
                  </pic:spPr>
                </pic:pic>
              </a:graphicData>
            </a:graphic>
          </wp:inline>
        </w:drawing>
      </w:r>
    </w:p>
    <w:p w14:paraId="2FC7D46D" w14:textId="19C13FEC" w:rsidR="00B141A4" w:rsidRDefault="00B141A4" w:rsidP="00B141A4">
      <w:bookmarkStart w:id="3" w:name="_Toc162990488"/>
      <w:commentRangeStart w:id="4"/>
      <w:r w:rsidRPr="007D3200">
        <w:rPr>
          <w:rStyle w:val="Heading3Char"/>
        </w:rPr>
        <w:t xml:space="preserve">Supplementary Fig. </w:t>
      </w:r>
      <w:r>
        <w:rPr>
          <w:rStyle w:val="Heading3Char"/>
        </w:rPr>
        <w:t>1</w:t>
      </w:r>
      <w:r w:rsidRPr="007D3200">
        <w:rPr>
          <w:rStyle w:val="Heading3Char"/>
        </w:rPr>
        <w:t xml:space="preserve"> | </w:t>
      </w:r>
      <w:r w:rsidR="00AA2E58">
        <w:rPr>
          <w:rStyle w:val="Heading3Char"/>
        </w:rPr>
        <w:t>T</w:t>
      </w:r>
      <w:r>
        <w:rPr>
          <w:rStyle w:val="Heading3Char"/>
        </w:rPr>
        <w:t>he CsPbBr</w:t>
      </w:r>
      <w:r w:rsidRPr="007D3200">
        <w:rPr>
          <w:rStyle w:val="Heading3Char"/>
          <w:vertAlign w:val="subscript"/>
        </w:rPr>
        <w:t>3</w:t>
      </w:r>
      <w:r>
        <w:rPr>
          <w:rStyle w:val="Heading3Char"/>
        </w:rPr>
        <w:t xml:space="preserve"> slabs </w:t>
      </w:r>
      <w:r w:rsidR="00C9738C">
        <w:rPr>
          <w:rStyle w:val="Heading3Char"/>
        </w:rPr>
        <w:t xml:space="preserve">with </w:t>
      </w:r>
      <w:r w:rsidR="00822315">
        <w:rPr>
          <w:rStyle w:val="Heading3Char"/>
        </w:rPr>
        <w:t>a single bonded</w:t>
      </w:r>
      <w:r w:rsidR="00C9738C">
        <w:rPr>
          <w:rStyle w:val="Heading3Char"/>
        </w:rPr>
        <w:t xml:space="preserve"> ligand.</w:t>
      </w:r>
      <w:bookmarkEnd w:id="3"/>
      <w:r w:rsidRPr="00D529D7">
        <w:t xml:space="preserve"> </w:t>
      </w:r>
      <w:r w:rsidRPr="007D3200">
        <w:rPr>
          <w:b/>
          <w:bCs/>
        </w:rPr>
        <w:t>a,</w:t>
      </w:r>
      <w:r w:rsidRPr="007D3200">
        <w:t xml:space="preserve"> </w:t>
      </w:r>
      <w:proofErr w:type="gramStart"/>
      <w:r w:rsidRPr="007D3200">
        <w:t>PEA</w:t>
      </w:r>
      <w:proofErr w:type="gramEnd"/>
      <w:r w:rsidRPr="007D3200">
        <w:t xml:space="preserve"> and </w:t>
      </w:r>
      <w:r w:rsidRPr="007D3200">
        <w:rPr>
          <w:b/>
          <w:bCs/>
        </w:rPr>
        <w:t>b,</w:t>
      </w:r>
      <w:r w:rsidRPr="007D3200">
        <w:t xml:space="preserve"> truncated DDA. The other surface sites were filled </w:t>
      </w:r>
      <w:r w:rsidR="00C9738C">
        <w:t>by</w:t>
      </w:r>
      <w:r w:rsidR="00C9738C" w:rsidRPr="007D3200">
        <w:t xml:space="preserve"> </w:t>
      </w:r>
      <w:r w:rsidRPr="007D3200">
        <w:t>Cs</w:t>
      </w:r>
      <w:r w:rsidRPr="007D3200">
        <w:rPr>
          <w:vertAlign w:val="superscript"/>
        </w:rPr>
        <w:t>+</w:t>
      </w:r>
      <w:r w:rsidRPr="007D3200">
        <w:t>.</w:t>
      </w:r>
      <w:commentRangeEnd w:id="4"/>
      <w:r>
        <w:rPr>
          <w:rStyle w:val="CommentReference"/>
        </w:rPr>
        <w:commentReference w:id="4"/>
      </w:r>
    </w:p>
    <w:p w14:paraId="70FB5AD6" w14:textId="77777777" w:rsidR="0085436B" w:rsidRDefault="0085436B" w:rsidP="00DE467B">
      <w:pPr>
        <w:jc w:val="center"/>
      </w:pPr>
    </w:p>
    <w:p w14:paraId="41836E7C" w14:textId="0DBEEF9F" w:rsidR="00DE467B" w:rsidRDefault="00B141A4" w:rsidP="00DE467B">
      <w:pPr>
        <w:jc w:val="center"/>
      </w:pPr>
      <w:r>
        <w:rPr>
          <w:noProof/>
        </w:rPr>
        <w:drawing>
          <wp:inline distT="0" distB="0" distL="0" distR="0" wp14:anchorId="025E5354" wp14:editId="77AF66A6">
            <wp:extent cx="1734185" cy="991870"/>
            <wp:effectExtent l="0" t="0" r="0" b="0"/>
            <wp:docPr id="168913445" name="Picture 5" descr="A close-up of a mod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13445" name="Picture 5" descr="A close-up of a model&#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bwMode="auto">
                    <a:xfrm>
                      <a:off x="0" y="0"/>
                      <a:ext cx="1734185" cy="991870"/>
                    </a:xfrm>
                    <a:prstGeom prst="rect">
                      <a:avLst/>
                    </a:prstGeom>
                    <a:noFill/>
                    <a:ln>
                      <a:noFill/>
                    </a:ln>
                  </pic:spPr>
                </pic:pic>
              </a:graphicData>
            </a:graphic>
          </wp:inline>
        </w:drawing>
      </w:r>
    </w:p>
    <w:p w14:paraId="7DE22679" w14:textId="34F9A6F6" w:rsidR="00B141A4" w:rsidRDefault="00B141A4" w:rsidP="00B141A4">
      <w:pPr>
        <w:rPr>
          <w:rFonts w:cs="Times New Roman"/>
          <w:szCs w:val="24"/>
        </w:rPr>
      </w:pPr>
      <w:bookmarkStart w:id="5" w:name="_Toc162990489"/>
      <w:r w:rsidRPr="006F0C4E">
        <w:rPr>
          <w:rStyle w:val="Heading3Char"/>
        </w:rPr>
        <w:t xml:space="preserve">Supplementary Fig. 2 | </w:t>
      </w:r>
      <w:r w:rsidR="00AA2E58" w:rsidRPr="006F0C4E">
        <w:rPr>
          <w:rStyle w:val="Heading3Char"/>
        </w:rPr>
        <w:t>T</w:t>
      </w:r>
      <w:r w:rsidR="00622326" w:rsidRPr="006F0C4E">
        <w:rPr>
          <w:rStyle w:val="Heading3Char"/>
        </w:rPr>
        <w:t>he</w:t>
      </w:r>
      <w:r w:rsidR="00770ADF" w:rsidRPr="006F0C4E">
        <w:rPr>
          <w:rStyle w:val="Heading3Char"/>
        </w:rPr>
        <w:t xml:space="preserve"> </w:t>
      </w:r>
      <w:r w:rsidRPr="006F0C4E">
        <w:rPr>
          <w:rStyle w:val="Heading3Char"/>
        </w:rPr>
        <w:t>CsPbBr</w:t>
      </w:r>
      <w:r w:rsidRPr="006F0C4E">
        <w:rPr>
          <w:rStyle w:val="Heading3Char"/>
          <w:vertAlign w:val="subscript"/>
        </w:rPr>
        <w:t>3</w:t>
      </w:r>
      <w:r w:rsidRPr="006F0C4E">
        <w:rPr>
          <w:rStyle w:val="Heading3Char"/>
        </w:rPr>
        <w:t xml:space="preserve"> </w:t>
      </w:r>
      <w:r w:rsidR="00BE372E" w:rsidRPr="006F0C4E">
        <w:rPr>
          <w:rStyle w:val="Heading3Char"/>
        </w:rPr>
        <w:t xml:space="preserve">slab with its </w:t>
      </w:r>
      <w:r w:rsidRPr="006F0C4E">
        <w:rPr>
          <w:rStyle w:val="Heading3Char"/>
        </w:rPr>
        <w:t>surface</w:t>
      </w:r>
      <w:r w:rsidR="00122584" w:rsidRPr="006F0C4E">
        <w:rPr>
          <w:rStyle w:val="Heading3Char"/>
        </w:rPr>
        <w:t xml:space="preserve"> fully covered by PEA</w:t>
      </w:r>
      <w:r w:rsidRPr="006F0C4E">
        <w:rPr>
          <w:rStyle w:val="Heading3Char"/>
        </w:rPr>
        <w:t>.</w:t>
      </w:r>
      <w:bookmarkEnd w:id="5"/>
      <w:r w:rsidR="00AA2E58">
        <w:rPr>
          <w:rFonts w:cs="Times New Roman"/>
          <w:szCs w:val="24"/>
        </w:rPr>
        <w:t xml:space="preserve"> </w:t>
      </w:r>
      <w:r w:rsidR="00AA2E58" w:rsidRPr="007D3200">
        <w:rPr>
          <w:b/>
          <w:bCs/>
        </w:rPr>
        <w:t>a,</w:t>
      </w:r>
      <w:r w:rsidR="00AA2E58" w:rsidRPr="007D3200">
        <w:t xml:space="preserve"> </w:t>
      </w:r>
      <w:r w:rsidR="00AA2E58">
        <w:t>Side-view.</w:t>
      </w:r>
      <w:r w:rsidR="00AA2E58" w:rsidRPr="007D3200">
        <w:t xml:space="preserve"> </w:t>
      </w:r>
      <w:r w:rsidR="00AA2E58" w:rsidRPr="007D3200">
        <w:rPr>
          <w:b/>
          <w:bCs/>
        </w:rPr>
        <w:t>b,</w:t>
      </w:r>
      <w:r w:rsidR="00AA2E58" w:rsidRPr="007D3200">
        <w:t xml:space="preserve"> </w:t>
      </w:r>
      <w:r w:rsidR="00822315">
        <w:t>Top</w:t>
      </w:r>
      <w:r w:rsidR="007A3D61">
        <w:t>-view</w:t>
      </w:r>
      <w:r w:rsidR="00AA2E58" w:rsidRPr="007D3200">
        <w:t>.</w:t>
      </w:r>
      <w:r w:rsidR="007A3D61">
        <w:rPr>
          <w:rStyle w:val="CommentReference"/>
        </w:rPr>
        <w:t xml:space="preserve"> </w:t>
      </w:r>
      <w:commentRangeStart w:id="6"/>
      <w:commentRangeEnd w:id="6"/>
      <w:r w:rsidR="00AA2E58">
        <w:rPr>
          <w:rStyle w:val="CommentReference"/>
        </w:rPr>
        <w:commentReference w:id="6"/>
      </w:r>
    </w:p>
    <w:p w14:paraId="1383BF0C" w14:textId="77777777" w:rsidR="0085436B" w:rsidRDefault="0085436B" w:rsidP="00B141A4">
      <w:pPr>
        <w:jc w:val="center"/>
        <w:rPr>
          <w:rFonts w:cs="Times New Roman"/>
          <w:szCs w:val="24"/>
        </w:rPr>
      </w:pPr>
    </w:p>
    <w:p w14:paraId="3A00D2BF" w14:textId="75D8A6CB" w:rsidR="00B141A4" w:rsidRDefault="00B141A4" w:rsidP="00B141A4">
      <w:pPr>
        <w:jc w:val="center"/>
        <w:rPr>
          <w:rFonts w:cs="Times New Roman"/>
          <w:szCs w:val="24"/>
        </w:rPr>
      </w:pPr>
      <w:r>
        <w:rPr>
          <w:noProof/>
        </w:rPr>
        <w:drawing>
          <wp:inline distT="0" distB="0" distL="0" distR="0" wp14:anchorId="1F01E3CC" wp14:editId="268CCC79">
            <wp:extent cx="1776730" cy="991870"/>
            <wp:effectExtent l="0" t="0" r="0" b="0"/>
            <wp:docPr id="1642728762" name="Picture 7" descr="A close-up of a mod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728762" name="Picture 7" descr="A close-up of a model&#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bwMode="auto">
                    <a:xfrm>
                      <a:off x="0" y="0"/>
                      <a:ext cx="1776730" cy="991870"/>
                    </a:xfrm>
                    <a:prstGeom prst="rect">
                      <a:avLst/>
                    </a:prstGeom>
                    <a:noFill/>
                    <a:ln>
                      <a:noFill/>
                    </a:ln>
                  </pic:spPr>
                </pic:pic>
              </a:graphicData>
            </a:graphic>
          </wp:inline>
        </w:drawing>
      </w:r>
    </w:p>
    <w:p w14:paraId="06204500" w14:textId="129E2D61" w:rsidR="00DE467B" w:rsidRDefault="00B141A4" w:rsidP="00B141A4">
      <w:pPr>
        <w:rPr>
          <w:rFonts w:cs="Times New Roman"/>
          <w:szCs w:val="24"/>
        </w:rPr>
      </w:pPr>
      <w:bookmarkStart w:id="7" w:name="_Toc162990490"/>
      <w:r w:rsidRPr="006F0C4E">
        <w:rPr>
          <w:rStyle w:val="Heading3Char"/>
        </w:rPr>
        <w:t xml:space="preserve">Supplementary Fig. 3 | </w:t>
      </w:r>
      <w:r w:rsidR="00AA2E58" w:rsidRPr="006F0C4E">
        <w:rPr>
          <w:rStyle w:val="Heading3Char"/>
        </w:rPr>
        <w:t>T</w:t>
      </w:r>
      <w:r w:rsidR="00BE372E" w:rsidRPr="006F0C4E">
        <w:rPr>
          <w:rStyle w:val="Heading3Char"/>
        </w:rPr>
        <w:t>he</w:t>
      </w:r>
      <w:r w:rsidRPr="006F0C4E">
        <w:rPr>
          <w:rStyle w:val="Heading3Char"/>
        </w:rPr>
        <w:t xml:space="preserve"> </w:t>
      </w:r>
      <w:r w:rsidR="00122584" w:rsidRPr="006F0C4E">
        <w:rPr>
          <w:rStyle w:val="Heading3Char"/>
        </w:rPr>
        <w:t>CsPbBr</w:t>
      </w:r>
      <w:r w:rsidR="00122584" w:rsidRPr="006F0C4E">
        <w:rPr>
          <w:rStyle w:val="Heading3Char"/>
          <w:vertAlign w:val="subscript"/>
        </w:rPr>
        <w:t>3</w:t>
      </w:r>
      <w:r w:rsidR="00122584" w:rsidRPr="006F0C4E">
        <w:rPr>
          <w:rStyle w:val="Heading3Char"/>
        </w:rPr>
        <w:t xml:space="preserve"> </w:t>
      </w:r>
      <w:r w:rsidR="00BE372E" w:rsidRPr="006F0C4E">
        <w:rPr>
          <w:rStyle w:val="Heading3Char"/>
        </w:rPr>
        <w:t xml:space="preserve">slab with its </w:t>
      </w:r>
      <w:r w:rsidR="00122584" w:rsidRPr="006F0C4E">
        <w:rPr>
          <w:rStyle w:val="Heading3Char"/>
        </w:rPr>
        <w:t xml:space="preserve">surface fully covered by </w:t>
      </w:r>
      <w:r w:rsidR="00BE372E" w:rsidRPr="006F0C4E">
        <w:rPr>
          <w:rStyle w:val="Heading3Char"/>
        </w:rPr>
        <w:t xml:space="preserve">truncated </w:t>
      </w:r>
      <w:r w:rsidR="00122584" w:rsidRPr="006F0C4E">
        <w:rPr>
          <w:rStyle w:val="Heading3Char"/>
        </w:rPr>
        <w:t>DDA</w:t>
      </w:r>
      <w:r w:rsidRPr="006F0C4E">
        <w:rPr>
          <w:rStyle w:val="Heading3Char"/>
        </w:rPr>
        <w:t>.</w:t>
      </w:r>
      <w:bookmarkEnd w:id="7"/>
      <w:r w:rsidR="007A3D61">
        <w:rPr>
          <w:b/>
          <w:bCs/>
        </w:rPr>
        <w:t xml:space="preserve"> </w:t>
      </w:r>
      <w:r w:rsidR="007A3D61" w:rsidRPr="007D3200">
        <w:rPr>
          <w:b/>
          <w:bCs/>
        </w:rPr>
        <w:t>a,</w:t>
      </w:r>
      <w:r w:rsidR="007A3D61" w:rsidRPr="007D3200">
        <w:t xml:space="preserve"> </w:t>
      </w:r>
      <w:r w:rsidR="007A3D61">
        <w:t>Side-view.</w:t>
      </w:r>
      <w:r w:rsidR="007A3D61" w:rsidRPr="007D3200">
        <w:t xml:space="preserve"> </w:t>
      </w:r>
      <w:r w:rsidR="007A3D61" w:rsidRPr="007D3200">
        <w:rPr>
          <w:b/>
          <w:bCs/>
        </w:rPr>
        <w:t>b,</w:t>
      </w:r>
      <w:r w:rsidR="007A3D61" w:rsidRPr="007D3200">
        <w:t xml:space="preserve"> </w:t>
      </w:r>
      <w:r w:rsidR="00822315">
        <w:t>Top</w:t>
      </w:r>
      <w:r w:rsidR="007A3D61">
        <w:t>-view</w:t>
      </w:r>
      <w:r w:rsidR="007A3D61" w:rsidRPr="007D3200">
        <w:t>.</w:t>
      </w:r>
    </w:p>
    <w:p w14:paraId="54956861" w14:textId="18CBAB78" w:rsidR="0085436B" w:rsidRDefault="0085436B">
      <w:pPr>
        <w:spacing w:after="160" w:line="259" w:lineRule="auto"/>
        <w:jc w:val="left"/>
        <w:rPr>
          <w:rFonts w:cs="Times New Roman"/>
          <w:szCs w:val="24"/>
        </w:rPr>
      </w:pPr>
    </w:p>
    <w:p w14:paraId="26F8CC89" w14:textId="77777777" w:rsidR="00723F50" w:rsidRDefault="00723F50">
      <w:pPr>
        <w:spacing w:after="160" w:line="259" w:lineRule="auto"/>
        <w:jc w:val="left"/>
        <w:rPr>
          <w:rFonts w:cs="Times New Roman"/>
          <w:szCs w:val="24"/>
        </w:rPr>
      </w:pPr>
      <w:r>
        <w:rPr>
          <w:rFonts w:cs="Times New Roman"/>
          <w:szCs w:val="24"/>
        </w:rPr>
        <w:br w:type="page"/>
      </w:r>
    </w:p>
    <w:p w14:paraId="7102A553" w14:textId="2D516768" w:rsidR="00B141A4" w:rsidRDefault="00B141A4" w:rsidP="00B141A4">
      <w:pPr>
        <w:jc w:val="center"/>
        <w:rPr>
          <w:rFonts w:cs="Times New Roman"/>
          <w:szCs w:val="24"/>
        </w:rPr>
      </w:pPr>
      <w:r>
        <w:rPr>
          <w:rFonts w:cs="Times New Roman"/>
          <w:noProof/>
          <w:szCs w:val="24"/>
        </w:rPr>
        <w:lastRenderedPageBreak/>
        <w:drawing>
          <wp:inline distT="0" distB="0" distL="0" distR="0" wp14:anchorId="028CFCC0" wp14:editId="75C90D77">
            <wp:extent cx="3921125" cy="1982470"/>
            <wp:effectExtent l="0" t="0" r="3175" b="0"/>
            <wp:docPr id="1377136902" name="Picture 5" descr="A group of blue squares with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136902" name="Picture 5" descr="A group of blue squares with red dots&#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921125" cy="1982470"/>
                    </a:xfrm>
                    <a:prstGeom prst="rect">
                      <a:avLst/>
                    </a:prstGeom>
                    <a:noFill/>
                    <a:ln>
                      <a:noFill/>
                    </a:ln>
                  </pic:spPr>
                </pic:pic>
              </a:graphicData>
            </a:graphic>
          </wp:inline>
        </w:drawing>
      </w:r>
    </w:p>
    <w:p w14:paraId="0D8D4243" w14:textId="6D35BE02" w:rsidR="00B141A4" w:rsidRPr="00204537" w:rsidRDefault="00B141A4" w:rsidP="00B141A4">
      <w:pPr>
        <w:rPr>
          <w:rFonts w:cs="Times New Roman"/>
          <w:szCs w:val="24"/>
        </w:rPr>
      </w:pPr>
      <w:bookmarkStart w:id="8" w:name="_Toc162990491"/>
      <w:r w:rsidRPr="007D3200">
        <w:rPr>
          <w:rStyle w:val="Heading3Char"/>
        </w:rPr>
        <w:t xml:space="preserve">Supplementary Fig. </w:t>
      </w:r>
      <w:r>
        <w:rPr>
          <w:rStyle w:val="Heading3Char"/>
        </w:rPr>
        <w:t>4</w:t>
      </w:r>
      <w:r w:rsidRPr="007D3200">
        <w:rPr>
          <w:rStyle w:val="Heading3Char"/>
        </w:rPr>
        <w:t xml:space="preserve"> | Scheme</w:t>
      </w:r>
      <w:r w:rsidR="00DE467B">
        <w:rPr>
          <w:rStyle w:val="Heading3Char"/>
        </w:rPr>
        <w:t>s</w:t>
      </w:r>
      <w:r w:rsidRPr="007D3200">
        <w:rPr>
          <w:rStyle w:val="Heading3Char"/>
        </w:rPr>
        <w:t xml:space="preserve"> of </w:t>
      </w:r>
      <w:r w:rsidR="00AA2E58">
        <w:rPr>
          <w:rStyle w:val="Heading3Char"/>
        </w:rPr>
        <w:t xml:space="preserve">the </w:t>
      </w:r>
      <w:r>
        <w:rPr>
          <w:rStyle w:val="Heading3Char"/>
        </w:rPr>
        <w:t>surface ligand configurations</w:t>
      </w:r>
      <w:r w:rsidRPr="007D3200">
        <w:rPr>
          <w:rStyle w:val="Heading3Char"/>
        </w:rPr>
        <w:t xml:space="preserve"> for the PEA-covered CsPbBr</w:t>
      </w:r>
      <w:r w:rsidRPr="007D3200">
        <w:rPr>
          <w:rStyle w:val="Heading3Char"/>
          <w:vertAlign w:val="subscript"/>
        </w:rPr>
        <w:t>3</w:t>
      </w:r>
      <w:r w:rsidRPr="007D3200">
        <w:rPr>
          <w:rStyle w:val="Heading3Char"/>
        </w:rPr>
        <w:t xml:space="preserve"> slab</w:t>
      </w:r>
      <w:r>
        <w:rPr>
          <w:rStyle w:val="Heading3Char"/>
        </w:rPr>
        <w:t>s</w:t>
      </w:r>
      <w:r w:rsidRPr="007D3200">
        <w:rPr>
          <w:rStyle w:val="Heading3Char"/>
        </w:rPr>
        <w:t>.</w:t>
      </w:r>
      <w:bookmarkEnd w:id="8"/>
      <w:r w:rsidR="00EE090C">
        <w:rPr>
          <w:rFonts w:cs="Times New Roman"/>
          <w:szCs w:val="24"/>
        </w:rPr>
        <w:t xml:space="preserve"> </w:t>
      </w:r>
      <w:r w:rsidRPr="1CB5A8A4">
        <w:rPr>
          <w:rFonts w:cs="Times New Roman"/>
          <w:szCs w:val="24"/>
        </w:rPr>
        <w:t xml:space="preserve">Dashed hollow circles represent </w:t>
      </w:r>
      <w:r>
        <w:rPr>
          <w:rFonts w:cs="Times New Roman"/>
          <w:szCs w:val="24"/>
        </w:rPr>
        <w:t>vacant</w:t>
      </w:r>
      <w:r w:rsidRPr="1CB5A8A4">
        <w:rPr>
          <w:rFonts w:cs="Times New Roman"/>
          <w:szCs w:val="24"/>
        </w:rPr>
        <w:t xml:space="preserve"> sites.</w:t>
      </w:r>
      <w:r>
        <w:rPr>
          <w:rFonts w:cs="Times New Roman"/>
          <w:szCs w:val="24"/>
        </w:rPr>
        <w:t xml:space="preserve"> </w:t>
      </w:r>
      <w:r w:rsidR="00893FC3">
        <w:rPr>
          <w:rFonts w:cs="Times New Roman"/>
          <w:szCs w:val="24"/>
        </w:rPr>
        <w:t>PEA</w:t>
      </w:r>
      <w:r w:rsidR="00164176" w:rsidRPr="00164176">
        <w:rPr>
          <w:rFonts w:cs="Times New Roman"/>
          <w:szCs w:val="24"/>
          <w:vertAlign w:val="superscript"/>
        </w:rPr>
        <w:t>+</w:t>
      </w:r>
      <w:r w:rsidR="00164176">
        <w:rPr>
          <w:rFonts w:cs="Times New Roman"/>
          <w:szCs w:val="24"/>
        </w:rPr>
        <w:t xml:space="preserve"> and </w:t>
      </w:r>
      <w:r w:rsidR="00893FC3">
        <w:rPr>
          <w:rFonts w:cs="Times New Roman"/>
          <w:szCs w:val="24"/>
        </w:rPr>
        <w:t>Br</w:t>
      </w:r>
      <w:r w:rsidR="00164176" w:rsidRPr="00164176">
        <w:rPr>
          <w:rFonts w:cs="Times New Roman"/>
          <w:szCs w:val="24"/>
          <w:vertAlign w:val="superscript"/>
        </w:rPr>
        <w:t>-</w:t>
      </w:r>
      <w:r w:rsidR="00893FC3">
        <w:rPr>
          <w:rFonts w:cs="Times New Roman"/>
          <w:szCs w:val="24"/>
        </w:rPr>
        <w:t xml:space="preserve"> was removed </w:t>
      </w:r>
      <w:r w:rsidR="00164176">
        <w:rPr>
          <w:rFonts w:cs="Times New Roman"/>
          <w:szCs w:val="24"/>
        </w:rPr>
        <w:t xml:space="preserve">together </w:t>
      </w:r>
      <w:r w:rsidR="00893FC3">
        <w:rPr>
          <w:rFonts w:cs="Times New Roman"/>
          <w:szCs w:val="24"/>
        </w:rPr>
        <w:t>when reducing ligand coverage</w:t>
      </w:r>
      <w:r>
        <w:rPr>
          <w:rFonts w:cs="Times New Roman"/>
          <w:szCs w:val="24"/>
        </w:rPr>
        <w:t>.</w:t>
      </w:r>
    </w:p>
    <w:p w14:paraId="53EDEE62" w14:textId="77777777" w:rsidR="0085436B" w:rsidRDefault="0085436B" w:rsidP="00B141A4">
      <w:pPr>
        <w:jc w:val="center"/>
        <w:rPr>
          <w:rStyle w:val="Heading3Char"/>
        </w:rPr>
      </w:pPr>
    </w:p>
    <w:p w14:paraId="7F33C766" w14:textId="02D22BFB" w:rsidR="00B141A4" w:rsidRDefault="00B141A4" w:rsidP="00B141A4">
      <w:pPr>
        <w:jc w:val="center"/>
        <w:rPr>
          <w:rStyle w:val="Heading3Char"/>
        </w:rPr>
      </w:pPr>
      <w:r>
        <w:rPr>
          <w:noProof/>
        </w:rPr>
        <w:drawing>
          <wp:inline distT="0" distB="0" distL="0" distR="0" wp14:anchorId="3D168585" wp14:editId="240D1077">
            <wp:extent cx="3921125" cy="1982470"/>
            <wp:effectExtent l="0" t="0" r="3175" b="0"/>
            <wp:docPr id="64823239" name="Picture 6" descr="A group of blue squares with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23239" name="Picture 6" descr="A group of blue squares with red dots&#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921125" cy="1982470"/>
                    </a:xfrm>
                    <a:prstGeom prst="rect">
                      <a:avLst/>
                    </a:prstGeom>
                    <a:noFill/>
                    <a:ln>
                      <a:noFill/>
                    </a:ln>
                  </pic:spPr>
                </pic:pic>
              </a:graphicData>
            </a:graphic>
          </wp:inline>
        </w:drawing>
      </w:r>
    </w:p>
    <w:p w14:paraId="007583B4" w14:textId="77B2585D" w:rsidR="00B141A4" w:rsidRDefault="00B141A4" w:rsidP="00B141A4">
      <w:pPr>
        <w:rPr>
          <w:rFonts w:cs="Times New Roman"/>
          <w:szCs w:val="24"/>
        </w:rPr>
      </w:pPr>
      <w:bookmarkStart w:id="9" w:name="_Toc162990492"/>
      <w:r w:rsidRPr="007D3200">
        <w:rPr>
          <w:rStyle w:val="Heading3Char"/>
        </w:rPr>
        <w:t xml:space="preserve">Supplementary Fig. </w:t>
      </w:r>
      <w:r>
        <w:rPr>
          <w:rStyle w:val="Heading3Char"/>
        </w:rPr>
        <w:t>5</w:t>
      </w:r>
      <w:r w:rsidRPr="007D3200">
        <w:rPr>
          <w:rStyle w:val="Heading3Char"/>
        </w:rPr>
        <w:t xml:space="preserve"> | Scheme</w:t>
      </w:r>
      <w:r w:rsidR="00713770">
        <w:rPr>
          <w:rStyle w:val="Heading3Char"/>
        </w:rPr>
        <w:t>s</w:t>
      </w:r>
      <w:r w:rsidRPr="007D3200">
        <w:rPr>
          <w:rStyle w:val="Heading3Char"/>
        </w:rPr>
        <w:t xml:space="preserve"> of </w:t>
      </w:r>
      <w:r>
        <w:rPr>
          <w:rStyle w:val="Heading3Char"/>
        </w:rPr>
        <w:t>surface ligand configurations</w:t>
      </w:r>
      <w:r w:rsidRPr="007D3200">
        <w:rPr>
          <w:rStyle w:val="Heading3Char"/>
        </w:rPr>
        <w:t xml:space="preserve"> for the truncated DDA-covered CsPbBr</w:t>
      </w:r>
      <w:r w:rsidRPr="007D3200">
        <w:rPr>
          <w:rStyle w:val="Heading3Char"/>
          <w:vertAlign w:val="subscript"/>
        </w:rPr>
        <w:t>3</w:t>
      </w:r>
      <w:r w:rsidRPr="007D3200">
        <w:rPr>
          <w:rStyle w:val="Heading3Char"/>
        </w:rPr>
        <w:t xml:space="preserve"> slab</w:t>
      </w:r>
      <w:r>
        <w:rPr>
          <w:rStyle w:val="Heading3Char"/>
        </w:rPr>
        <w:t>s</w:t>
      </w:r>
      <w:r w:rsidRPr="007D3200">
        <w:rPr>
          <w:rStyle w:val="Heading3Char"/>
        </w:rPr>
        <w:t>.</w:t>
      </w:r>
      <w:bookmarkEnd w:id="9"/>
      <w:r w:rsidRPr="1CB5A8A4">
        <w:rPr>
          <w:rFonts w:cs="Times New Roman"/>
          <w:szCs w:val="24"/>
        </w:rPr>
        <w:t xml:space="preserve"> </w:t>
      </w:r>
      <w:r w:rsidR="00B91171" w:rsidRPr="1CB5A8A4">
        <w:rPr>
          <w:rFonts w:cs="Times New Roman"/>
          <w:szCs w:val="24"/>
        </w:rPr>
        <w:t xml:space="preserve">Dashed hollow circles represent </w:t>
      </w:r>
      <w:r w:rsidR="00B91171">
        <w:rPr>
          <w:rFonts w:cs="Times New Roman"/>
          <w:szCs w:val="24"/>
        </w:rPr>
        <w:t>vacant</w:t>
      </w:r>
      <w:r w:rsidR="00B91171" w:rsidRPr="1CB5A8A4">
        <w:rPr>
          <w:rFonts w:cs="Times New Roman"/>
          <w:szCs w:val="24"/>
        </w:rPr>
        <w:t xml:space="preserve"> sites.</w:t>
      </w:r>
      <w:r w:rsidR="00B91171">
        <w:rPr>
          <w:rFonts w:cs="Times New Roman"/>
          <w:szCs w:val="24"/>
        </w:rPr>
        <w:t xml:space="preserve"> </w:t>
      </w:r>
      <w:r w:rsidR="00713770">
        <w:rPr>
          <w:rFonts w:cs="Times New Roman"/>
          <w:szCs w:val="24"/>
        </w:rPr>
        <w:t>DDA</w:t>
      </w:r>
      <w:r w:rsidR="00164176" w:rsidRPr="00164176">
        <w:rPr>
          <w:rFonts w:cs="Times New Roman"/>
          <w:szCs w:val="24"/>
          <w:vertAlign w:val="superscript"/>
        </w:rPr>
        <w:t>+</w:t>
      </w:r>
      <w:r w:rsidR="00164176">
        <w:rPr>
          <w:rFonts w:cs="Times New Roman"/>
          <w:szCs w:val="24"/>
        </w:rPr>
        <w:t xml:space="preserve"> and </w:t>
      </w:r>
      <w:r w:rsidR="00713770">
        <w:rPr>
          <w:rFonts w:cs="Times New Roman"/>
          <w:szCs w:val="24"/>
        </w:rPr>
        <w:t>Br</w:t>
      </w:r>
      <w:r w:rsidR="00164176" w:rsidRPr="00164176">
        <w:rPr>
          <w:rFonts w:cs="Times New Roman"/>
          <w:szCs w:val="24"/>
          <w:vertAlign w:val="superscript"/>
        </w:rPr>
        <w:t>-</w:t>
      </w:r>
      <w:r w:rsidR="00713770">
        <w:rPr>
          <w:rFonts w:cs="Times New Roman"/>
          <w:szCs w:val="24"/>
        </w:rPr>
        <w:t xml:space="preserve"> w</w:t>
      </w:r>
      <w:r w:rsidR="00164176">
        <w:rPr>
          <w:rFonts w:cs="Times New Roman"/>
          <w:szCs w:val="24"/>
        </w:rPr>
        <w:t>ere</w:t>
      </w:r>
      <w:r w:rsidR="00713770">
        <w:rPr>
          <w:rFonts w:cs="Times New Roman"/>
          <w:szCs w:val="24"/>
        </w:rPr>
        <w:t xml:space="preserve"> removed </w:t>
      </w:r>
      <w:r w:rsidR="00B74A8F">
        <w:rPr>
          <w:rFonts w:cs="Times New Roman"/>
          <w:szCs w:val="24"/>
        </w:rPr>
        <w:t xml:space="preserve">together </w:t>
      </w:r>
      <w:r w:rsidR="00713770">
        <w:rPr>
          <w:rFonts w:cs="Times New Roman"/>
          <w:szCs w:val="24"/>
        </w:rPr>
        <w:t>when reducing ligand coverage.</w:t>
      </w:r>
    </w:p>
    <w:p w14:paraId="49C49430" w14:textId="140E671E" w:rsidR="002327A8" w:rsidRPr="00F61912" w:rsidRDefault="00F227FE" w:rsidP="002327A8">
      <w:pPr>
        <w:pStyle w:val="Heading2"/>
      </w:pPr>
      <w:r>
        <w:br w:type="page"/>
      </w:r>
      <w:bookmarkStart w:id="10" w:name="_Toc162990493"/>
      <w:r w:rsidR="002327A8">
        <w:lastRenderedPageBreak/>
        <w:t xml:space="preserve">Supplementary Note 2: </w:t>
      </w:r>
      <w:r w:rsidR="002327A8" w:rsidRPr="00F61912">
        <w:t xml:space="preserve">Entropy </w:t>
      </w:r>
      <w:r w:rsidR="00332787">
        <w:t>considerations</w:t>
      </w:r>
      <w:bookmarkEnd w:id="10"/>
    </w:p>
    <w:p w14:paraId="1575DD84" w14:textId="49409F39" w:rsidR="002327A8" w:rsidRDefault="002327A8" w:rsidP="002327A8">
      <w:pPr>
        <w:rPr>
          <w:rFonts w:cs="Times New Roman"/>
          <w:szCs w:val="24"/>
        </w:rPr>
      </w:pPr>
      <w:r>
        <w:rPr>
          <w:rFonts w:cs="Times New Roman"/>
          <w:szCs w:val="24"/>
        </w:rPr>
        <w:t xml:space="preserve">The above calculations yielded surface enthalpies. Entropy contributions from the structurally distinct DDA and PEA should be included for </w:t>
      </w:r>
      <w:r w:rsidRPr="1CB5A8A4">
        <w:rPr>
          <w:rFonts w:cs="Times New Roman"/>
          <w:szCs w:val="24"/>
        </w:rPr>
        <w:t>calculat</w:t>
      </w:r>
      <w:r>
        <w:rPr>
          <w:rFonts w:cs="Times New Roman"/>
          <w:szCs w:val="24"/>
        </w:rPr>
        <w:t>ing</w:t>
      </w:r>
      <w:r w:rsidRPr="1CB5A8A4">
        <w:rPr>
          <w:rFonts w:cs="Times New Roman"/>
          <w:szCs w:val="24"/>
        </w:rPr>
        <w:t xml:space="preserve"> the free energy</w:t>
      </w:r>
      <w:r>
        <w:rPr>
          <w:rFonts w:cs="Times New Roman"/>
          <w:szCs w:val="24"/>
        </w:rPr>
        <w:t xml:space="preserve"> of the system.</w:t>
      </w:r>
      <w:r w:rsidRPr="1CB5A8A4">
        <w:rPr>
          <w:rFonts w:cs="Times New Roman"/>
          <w:szCs w:val="24"/>
        </w:rPr>
        <w:t xml:space="preserve"> </w:t>
      </w:r>
      <w:r>
        <w:rPr>
          <w:rFonts w:cs="Times New Roman"/>
          <w:szCs w:val="24"/>
        </w:rPr>
        <w:t>The entropy difference between bound (solid-state) and free (gas-phase) ligands were calculated with the assumptions that the chemical bond vibration modes do not change significantly. Entropies were assumed to be negligible in the solid states. The g</w:t>
      </w:r>
      <w:r w:rsidRPr="1CB5A8A4">
        <w:rPr>
          <w:rFonts w:cs="Times New Roman"/>
          <w:szCs w:val="24"/>
        </w:rPr>
        <w:t xml:space="preserve">as-phase </w:t>
      </w:r>
      <w:r>
        <w:rPr>
          <w:rFonts w:cs="Times New Roman"/>
          <w:szCs w:val="24"/>
        </w:rPr>
        <w:t xml:space="preserve">ligand </w:t>
      </w:r>
      <w:r w:rsidRPr="1CB5A8A4">
        <w:rPr>
          <w:rFonts w:cs="Times New Roman"/>
          <w:szCs w:val="24"/>
        </w:rPr>
        <w:t>entrop</w:t>
      </w:r>
      <w:r>
        <w:rPr>
          <w:rFonts w:cs="Times New Roman"/>
          <w:szCs w:val="24"/>
        </w:rPr>
        <w:t xml:space="preserve">ies </w:t>
      </w:r>
      <w:r w:rsidRPr="1CB5A8A4">
        <w:rPr>
          <w:rFonts w:cs="Times New Roman"/>
          <w:szCs w:val="24"/>
        </w:rPr>
        <w:t xml:space="preserve">were </w:t>
      </w:r>
      <w:r w:rsidRPr="00946BA5">
        <w:rPr>
          <w:rFonts w:cs="Times New Roman"/>
          <w:szCs w:val="24"/>
        </w:rPr>
        <w:t>calculated using the Q-Chem 6.1 software package.</w:t>
      </w:r>
      <w:r w:rsidR="003678D9" w:rsidRPr="003678D9">
        <w:rPr>
          <w:rFonts w:cs="Times New Roman"/>
          <w:kern w:val="0"/>
          <w:vertAlign w:val="superscript"/>
        </w:rPr>
        <w:t>3</w:t>
      </w:r>
      <w:r w:rsidRPr="00946BA5">
        <w:rPr>
          <w:rFonts w:cs="Times New Roman"/>
          <w:szCs w:val="24"/>
        </w:rPr>
        <w:t xml:space="preserve"> At room temperature, the total entropies for a gas-phase PEA and DDA (full length) were 0.95 eV and 1.05 eV, respectively. </w:t>
      </w:r>
    </w:p>
    <w:p w14:paraId="65BFCFE4" w14:textId="1048867C" w:rsidR="002327A8" w:rsidRDefault="002327A8" w:rsidP="002327A8">
      <w:pPr>
        <w:spacing w:after="160" w:line="259" w:lineRule="auto"/>
        <w:rPr>
          <w:rFonts w:eastAsiaTheme="majorEastAsia" w:cstheme="majorBidi"/>
          <w:b/>
          <w:szCs w:val="32"/>
        </w:rPr>
      </w:pPr>
    </w:p>
    <w:p w14:paraId="1FDFCB60" w14:textId="2FAB95C4" w:rsidR="00812727" w:rsidRPr="004E4E56" w:rsidRDefault="0092098F" w:rsidP="00812727">
      <w:pPr>
        <w:pStyle w:val="Heading2"/>
      </w:pPr>
      <w:bookmarkStart w:id="11" w:name="_Toc162990494"/>
      <w:r>
        <w:t xml:space="preserve">Supplementary Note </w:t>
      </w:r>
      <w:r w:rsidR="002327A8">
        <w:t>3</w:t>
      </w:r>
      <w:r>
        <w:t xml:space="preserve">: </w:t>
      </w:r>
      <w:r w:rsidR="00A81CCE">
        <w:t>I</w:t>
      </w:r>
      <w:r w:rsidR="00812727" w:rsidRPr="004E4E56">
        <w:t xml:space="preserve">ntermolecular </w:t>
      </w:r>
      <w:r w:rsidR="00C34FD7">
        <w:t>interactions</w:t>
      </w:r>
      <w:bookmarkEnd w:id="11"/>
    </w:p>
    <w:p w14:paraId="025F679B" w14:textId="41418F75" w:rsidR="006F4D3E" w:rsidRDefault="00AE2C62" w:rsidP="0032103A">
      <w:pPr>
        <w:rPr>
          <w:rFonts w:cs="Times New Roman"/>
          <w:szCs w:val="24"/>
        </w:rPr>
      </w:pPr>
      <w:r w:rsidRPr="00204537">
        <w:rPr>
          <w:rFonts w:cs="Times New Roman"/>
          <w:szCs w:val="24"/>
        </w:rPr>
        <w:t xml:space="preserve">The </w:t>
      </w:r>
      <w:r w:rsidR="001A491D">
        <w:rPr>
          <w:rFonts w:cs="Times New Roman"/>
          <w:szCs w:val="24"/>
        </w:rPr>
        <w:t xml:space="preserve">distance between two </w:t>
      </w:r>
      <w:r w:rsidR="001F3D04">
        <w:rPr>
          <w:rFonts w:cs="Times New Roman"/>
          <w:szCs w:val="24"/>
        </w:rPr>
        <w:t xml:space="preserve">closest carbon atoms </w:t>
      </w:r>
      <w:r w:rsidR="001A491D">
        <w:rPr>
          <w:rFonts w:cs="Times New Roman"/>
          <w:szCs w:val="24"/>
        </w:rPr>
        <w:t xml:space="preserve">in </w:t>
      </w:r>
      <w:r w:rsidR="001F3D04">
        <w:rPr>
          <w:rFonts w:cs="Times New Roman"/>
          <w:szCs w:val="24"/>
        </w:rPr>
        <w:t xml:space="preserve">different </w:t>
      </w:r>
      <w:r w:rsidRPr="00204537">
        <w:rPr>
          <w:rFonts w:cs="Times New Roman"/>
          <w:szCs w:val="24"/>
        </w:rPr>
        <w:t>PEA</w:t>
      </w:r>
      <w:r w:rsidR="00AA1996">
        <w:rPr>
          <w:rFonts w:cs="Times New Roman"/>
          <w:szCs w:val="24"/>
        </w:rPr>
        <w:t>s</w:t>
      </w:r>
      <w:r w:rsidRPr="00204537">
        <w:rPr>
          <w:rFonts w:cs="Times New Roman"/>
          <w:szCs w:val="24"/>
        </w:rPr>
        <w:t xml:space="preserve"> on </w:t>
      </w:r>
      <w:r w:rsidR="00AA1996">
        <w:rPr>
          <w:rFonts w:cs="Times New Roman"/>
          <w:szCs w:val="24"/>
        </w:rPr>
        <w:t>a</w:t>
      </w:r>
      <w:r w:rsidRPr="00204537">
        <w:rPr>
          <w:rFonts w:cs="Times New Roman"/>
          <w:szCs w:val="24"/>
        </w:rPr>
        <w:t xml:space="preserve"> fully passivated </w:t>
      </w:r>
      <w:r w:rsidR="00AA1996">
        <w:rPr>
          <w:rFonts w:cs="Times New Roman"/>
          <w:szCs w:val="24"/>
        </w:rPr>
        <w:t>CsPbBr</w:t>
      </w:r>
      <w:r w:rsidR="00AA1996" w:rsidRPr="00AA1996">
        <w:rPr>
          <w:rFonts w:cs="Times New Roman"/>
          <w:szCs w:val="24"/>
          <w:vertAlign w:val="subscript"/>
        </w:rPr>
        <w:t>3</w:t>
      </w:r>
      <w:r w:rsidR="00AA1996">
        <w:rPr>
          <w:rFonts w:cs="Times New Roman"/>
          <w:szCs w:val="24"/>
        </w:rPr>
        <w:t xml:space="preserve"> </w:t>
      </w:r>
      <w:r w:rsidRPr="00204537">
        <w:rPr>
          <w:rFonts w:cs="Times New Roman"/>
          <w:szCs w:val="24"/>
        </w:rPr>
        <w:t xml:space="preserve">surface is 4.41 Å. </w:t>
      </w:r>
      <w:r w:rsidR="00797831">
        <w:rPr>
          <w:rFonts w:cs="Times New Roman"/>
          <w:szCs w:val="24"/>
        </w:rPr>
        <w:t>According to reported potential energy curves for benzene dimers,</w:t>
      </w:r>
      <w:r w:rsidRPr="00204537">
        <w:rPr>
          <w:rFonts w:cs="Times New Roman"/>
          <w:szCs w:val="24"/>
        </w:rPr>
        <w:t xml:space="preserve"> π-π interactions between phenyl rings </w:t>
      </w:r>
      <w:r w:rsidR="0021199B">
        <w:rPr>
          <w:rFonts w:cs="Times New Roman"/>
          <w:szCs w:val="24"/>
        </w:rPr>
        <w:t>are</w:t>
      </w:r>
      <w:r w:rsidRPr="00204537">
        <w:rPr>
          <w:rFonts w:cs="Times New Roman"/>
          <w:szCs w:val="24"/>
        </w:rPr>
        <w:t xml:space="preserve"> attractive</w:t>
      </w:r>
      <w:r w:rsidR="009451CA">
        <w:rPr>
          <w:rFonts w:cs="Times New Roman"/>
          <w:szCs w:val="24"/>
        </w:rPr>
        <w:t xml:space="preserve"> when they are spaced by 4.41</w:t>
      </w:r>
      <w:r w:rsidR="009451CA" w:rsidRPr="009451CA">
        <w:rPr>
          <w:rFonts w:cs="Times New Roman"/>
          <w:szCs w:val="24"/>
        </w:rPr>
        <w:t xml:space="preserve"> </w:t>
      </w:r>
      <w:r w:rsidR="009451CA" w:rsidRPr="00204537">
        <w:rPr>
          <w:rFonts w:cs="Times New Roman"/>
          <w:szCs w:val="24"/>
        </w:rPr>
        <w:t>Å</w:t>
      </w:r>
      <w:r w:rsidRPr="00204537">
        <w:rPr>
          <w:rFonts w:cs="Times New Roman"/>
          <w:szCs w:val="24"/>
        </w:rPr>
        <w:t>.</w:t>
      </w:r>
      <w:r w:rsidR="003678D9" w:rsidRPr="003678D9">
        <w:rPr>
          <w:rFonts w:cs="Times New Roman"/>
          <w:kern w:val="0"/>
          <w:vertAlign w:val="superscript"/>
        </w:rPr>
        <w:t>4</w:t>
      </w:r>
      <w:r w:rsidRPr="00204537">
        <w:rPr>
          <w:rFonts w:cs="Times New Roman"/>
          <w:szCs w:val="24"/>
        </w:rPr>
        <w:t xml:space="preserve"> </w:t>
      </w:r>
      <w:r w:rsidR="008B137D">
        <w:rPr>
          <w:rFonts w:cs="Times New Roman"/>
          <w:szCs w:val="24"/>
        </w:rPr>
        <w:t>The</w:t>
      </w:r>
      <w:r w:rsidR="00571DE1">
        <w:rPr>
          <w:rFonts w:cs="Times New Roman"/>
          <w:szCs w:val="24"/>
        </w:rPr>
        <w:t xml:space="preserve"> </w:t>
      </w:r>
      <w:r w:rsidR="00984FE5">
        <w:rPr>
          <w:rFonts w:cs="Times New Roman"/>
          <w:szCs w:val="24"/>
        </w:rPr>
        <w:t xml:space="preserve">intermolecular interaction between two </w:t>
      </w:r>
      <w:r w:rsidR="00E42786">
        <w:rPr>
          <w:rFonts w:cs="Times New Roman"/>
          <w:szCs w:val="24"/>
        </w:rPr>
        <w:t xml:space="preserve">PEAs </w:t>
      </w:r>
      <w:r w:rsidR="008B137D">
        <w:rPr>
          <w:rFonts w:cs="Times New Roman"/>
          <w:szCs w:val="24"/>
        </w:rPr>
        <w:t xml:space="preserve">was also calculated </w:t>
      </w:r>
      <w:r w:rsidR="004C0082">
        <w:rPr>
          <w:rFonts w:cs="Times New Roman"/>
          <w:szCs w:val="24"/>
        </w:rPr>
        <w:t>with</w:t>
      </w:r>
      <w:r w:rsidR="00E42786">
        <w:rPr>
          <w:rFonts w:cs="Times New Roman"/>
          <w:szCs w:val="24"/>
        </w:rPr>
        <w:t xml:space="preserve"> </w:t>
      </w:r>
      <w:r w:rsidR="00E42786" w:rsidRPr="00E42786">
        <w:rPr>
          <w:rFonts w:cs="Times New Roman"/>
          <w:szCs w:val="24"/>
        </w:rPr>
        <w:t>wB97x-D/6-311++G**</w:t>
      </w:r>
      <w:r w:rsidR="00E42786">
        <w:rPr>
          <w:rFonts w:cs="Times New Roman"/>
          <w:szCs w:val="24"/>
        </w:rPr>
        <w:t xml:space="preserve"> basis set</w:t>
      </w:r>
      <w:r w:rsidR="008B137D">
        <w:rPr>
          <w:rFonts w:cs="Times New Roman"/>
          <w:szCs w:val="24"/>
        </w:rPr>
        <w:t xml:space="preserve"> </w:t>
      </w:r>
      <w:r w:rsidR="00BB46BE">
        <w:rPr>
          <w:rFonts w:cs="Times New Roman"/>
          <w:szCs w:val="24"/>
        </w:rPr>
        <w:t>to be</w:t>
      </w:r>
      <w:r w:rsidR="009D7013">
        <w:rPr>
          <w:rFonts w:cs="Times New Roman"/>
          <w:szCs w:val="24"/>
        </w:rPr>
        <w:t xml:space="preserve"> </w:t>
      </w:r>
      <w:r w:rsidR="00281589">
        <w:rPr>
          <w:rFonts w:cs="Times New Roman"/>
          <w:szCs w:val="24"/>
        </w:rPr>
        <w:t xml:space="preserve">– </w:t>
      </w:r>
      <w:r w:rsidR="00E42C20">
        <w:rPr>
          <w:rFonts w:cs="Times New Roman"/>
          <w:szCs w:val="24"/>
        </w:rPr>
        <w:t>0.08 eV</w:t>
      </w:r>
      <w:r w:rsidR="00D274E0">
        <w:rPr>
          <w:rFonts w:cs="Times New Roman"/>
          <w:szCs w:val="24"/>
        </w:rPr>
        <w:t>. This suggests that the intermolecular interaction</w:t>
      </w:r>
      <w:r w:rsidR="006F4D3E">
        <w:rPr>
          <w:rFonts w:cs="Times New Roman"/>
          <w:szCs w:val="24"/>
        </w:rPr>
        <w:t xml:space="preserve"> is attractive. </w:t>
      </w:r>
    </w:p>
    <w:p w14:paraId="327108FC" w14:textId="115F1BF2" w:rsidR="00B110B4" w:rsidRPr="006F4D3E" w:rsidRDefault="006F4D3E" w:rsidP="002E5296">
      <w:pPr>
        <w:rPr>
          <w:rFonts w:cs="Times New Roman"/>
          <w:szCs w:val="24"/>
        </w:rPr>
      </w:pPr>
      <w:r>
        <w:rPr>
          <w:rFonts w:cs="Times New Roman"/>
          <w:szCs w:val="24"/>
        </w:rPr>
        <w:t xml:space="preserve">On the contrary, </w:t>
      </w:r>
      <w:r w:rsidR="001A491D">
        <w:rPr>
          <w:rFonts w:cs="Times New Roman"/>
          <w:szCs w:val="24"/>
        </w:rPr>
        <w:t>in the case that the</w:t>
      </w:r>
      <w:r>
        <w:rPr>
          <w:rFonts w:cs="Times New Roman"/>
          <w:szCs w:val="24"/>
        </w:rPr>
        <w:t xml:space="preserve"> CsPbBr</w:t>
      </w:r>
      <w:r w:rsidRPr="006F4D3E">
        <w:rPr>
          <w:rFonts w:cs="Times New Roman"/>
          <w:szCs w:val="24"/>
          <w:vertAlign w:val="subscript"/>
        </w:rPr>
        <w:t>3</w:t>
      </w:r>
      <w:r>
        <w:rPr>
          <w:rFonts w:cs="Times New Roman"/>
          <w:szCs w:val="24"/>
        </w:rPr>
        <w:t xml:space="preserve"> surface is fully covered by DDAs </w:t>
      </w:r>
      <w:r w:rsidR="00022DFB">
        <w:rPr>
          <w:rFonts w:cs="Times New Roman"/>
          <w:szCs w:val="24"/>
        </w:rPr>
        <w:t xml:space="preserve">(Supplementary </w:t>
      </w:r>
      <w:r w:rsidR="00022DFB" w:rsidRPr="00204537">
        <w:rPr>
          <w:rFonts w:cs="Times New Roman"/>
          <w:szCs w:val="24"/>
        </w:rPr>
        <w:t>Fig</w:t>
      </w:r>
      <w:r w:rsidR="00022DFB">
        <w:rPr>
          <w:rFonts w:cs="Times New Roman"/>
          <w:szCs w:val="24"/>
        </w:rPr>
        <w:t>. 3</w:t>
      </w:r>
      <w:r w:rsidR="00022DFB" w:rsidRPr="00204537">
        <w:rPr>
          <w:rFonts w:cs="Times New Roman"/>
          <w:szCs w:val="24"/>
        </w:rPr>
        <w:t>)</w:t>
      </w:r>
      <w:r w:rsidR="00AE2C62" w:rsidRPr="00204537">
        <w:rPr>
          <w:rFonts w:cs="Times New Roman"/>
          <w:szCs w:val="24"/>
        </w:rPr>
        <w:t>,</w:t>
      </w:r>
      <w:r w:rsidR="001A491D">
        <w:rPr>
          <w:rFonts w:cs="Times New Roman"/>
          <w:szCs w:val="24"/>
        </w:rPr>
        <w:t xml:space="preserve"> the distance between two</w:t>
      </w:r>
      <w:r w:rsidR="00AE2C62" w:rsidRPr="00204537">
        <w:rPr>
          <w:rFonts w:cs="Times New Roman"/>
          <w:szCs w:val="24"/>
        </w:rPr>
        <w:t xml:space="preserve"> </w:t>
      </w:r>
      <w:r>
        <w:rPr>
          <w:rFonts w:cs="Times New Roman"/>
          <w:szCs w:val="24"/>
        </w:rPr>
        <w:t>closest carbon atoms from different DD</w:t>
      </w:r>
      <w:r w:rsidRPr="00204537">
        <w:rPr>
          <w:rFonts w:cs="Times New Roman"/>
          <w:szCs w:val="24"/>
        </w:rPr>
        <w:t>A</w:t>
      </w:r>
      <w:r>
        <w:rPr>
          <w:rFonts w:cs="Times New Roman"/>
          <w:szCs w:val="24"/>
        </w:rPr>
        <w:t>s</w:t>
      </w:r>
      <w:r w:rsidR="00AE2C62" w:rsidRPr="00204537">
        <w:rPr>
          <w:rFonts w:cs="Times New Roman"/>
          <w:szCs w:val="24"/>
        </w:rPr>
        <w:t xml:space="preserve"> is </w:t>
      </w:r>
      <w:r w:rsidR="001060A8">
        <w:rPr>
          <w:rFonts w:cs="Times New Roman"/>
          <w:szCs w:val="24"/>
        </w:rPr>
        <w:t>less</w:t>
      </w:r>
      <w:r w:rsidR="00AE2C62" w:rsidRPr="00204537">
        <w:rPr>
          <w:rFonts w:cs="Times New Roman"/>
          <w:szCs w:val="24"/>
        </w:rPr>
        <w:t xml:space="preserve"> than 4 Å</w:t>
      </w:r>
      <w:r w:rsidR="001060A8">
        <w:rPr>
          <w:rFonts w:cs="Times New Roman"/>
          <w:szCs w:val="24"/>
        </w:rPr>
        <w:t>.</w:t>
      </w:r>
      <w:r w:rsidR="00B742A0">
        <w:rPr>
          <w:rFonts w:cs="Times New Roman"/>
          <w:szCs w:val="24"/>
        </w:rPr>
        <w:t xml:space="preserve"> According to the reported </w:t>
      </w:r>
      <w:r w:rsidR="00ED51F8">
        <w:rPr>
          <w:rFonts w:cs="Times New Roman"/>
          <w:szCs w:val="24"/>
        </w:rPr>
        <w:t xml:space="preserve">energy curves, the inter-ligand tail </w:t>
      </w:r>
      <w:r w:rsidR="00833B11">
        <w:rPr>
          <w:rFonts w:cs="Times New Roman"/>
          <w:szCs w:val="24"/>
        </w:rPr>
        <w:t xml:space="preserve">interaction </w:t>
      </w:r>
      <w:r w:rsidR="001132CD">
        <w:rPr>
          <w:rFonts w:cs="Times New Roman"/>
          <w:szCs w:val="24"/>
        </w:rPr>
        <w:t>would</w:t>
      </w:r>
      <w:r w:rsidR="00ED51F8">
        <w:rPr>
          <w:rFonts w:cs="Times New Roman"/>
          <w:szCs w:val="24"/>
        </w:rPr>
        <w:t xml:space="preserve"> be </w:t>
      </w:r>
      <w:r w:rsidR="00833B11">
        <w:rPr>
          <w:rFonts w:cs="Times New Roman"/>
          <w:szCs w:val="24"/>
        </w:rPr>
        <w:t>repulsive</w:t>
      </w:r>
      <w:r w:rsidR="00AE2C62" w:rsidRPr="00204537">
        <w:rPr>
          <w:rFonts w:cs="Times New Roman"/>
          <w:szCs w:val="24"/>
        </w:rPr>
        <w:t>.</w:t>
      </w:r>
      <w:r w:rsidR="003678D9" w:rsidRPr="003678D9">
        <w:rPr>
          <w:rFonts w:cs="Times New Roman"/>
          <w:kern w:val="0"/>
          <w:vertAlign w:val="superscript"/>
        </w:rPr>
        <w:t>5</w:t>
      </w:r>
      <w:r w:rsidR="00CF76FC">
        <w:rPr>
          <w:rFonts w:cs="Times New Roman"/>
          <w:szCs w:val="24"/>
        </w:rPr>
        <w:t xml:space="preserve"> </w:t>
      </w:r>
      <w:r w:rsidR="00A124D2">
        <w:rPr>
          <w:rFonts w:cs="Times New Roman"/>
          <w:szCs w:val="24"/>
        </w:rPr>
        <w:t>Our calculation show</w:t>
      </w:r>
      <w:r w:rsidR="006F0640">
        <w:rPr>
          <w:rFonts w:cs="Times New Roman"/>
          <w:szCs w:val="24"/>
        </w:rPr>
        <w:t>ed</w:t>
      </w:r>
      <w:r w:rsidR="00A124D2">
        <w:rPr>
          <w:rFonts w:cs="Times New Roman"/>
          <w:szCs w:val="24"/>
        </w:rPr>
        <w:t xml:space="preserve"> that </w:t>
      </w:r>
      <w:r w:rsidR="00833B11">
        <w:rPr>
          <w:rFonts w:cs="Times New Roman"/>
          <w:szCs w:val="24"/>
        </w:rPr>
        <w:t xml:space="preserve">the </w:t>
      </w:r>
      <w:r w:rsidR="006F0640">
        <w:rPr>
          <w:rFonts w:cs="Times New Roman"/>
          <w:szCs w:val="24"/>
        </w:rPr>
        <w:t xml:space="preserve">intermolecular </w:t>
      </w:r>
      <w:r w:rsidR="00ED6D21">
        <w:rPr>
          <w:rFonts w:cs="Times New Roman"/>
          <w:szCs w:val="24"/>
        </w:rPr>
        <w:t>interaction between</w:t>
      </w:r>
      <w:r w:rsidR="00F82106">
        <w:rPr>
          <w:rFonts w:cs="Times New Roman"/>
          <w:szCs w:val="24"/>
        </w:rPr>
        <w:t xml:space="preserve"> a </w:t>
      </w:r>
      <w:r w:rsidR="006F0640">
        <w:rPr>
          <w:rFonts w:cs="Times New Roman"/>
          <w:szCs w:val="24"/>
        </w:rPr>
        <w:t>ligand tail</w:t>
      </w:r>
      <w:r w:rsidR="00F82106">
        <w:rPr>
          <w:rFonts w:cs="Times New Roman"/>
          <w:szCs w:val="24"/>
        </w:rPr>
        <w:t xml:space="preserve"> </w:t>
      </w:r>
      <w:r w:rsidR="00E50A6C">
        <w:rPr>
          <w:rFonts w:cs="Times New Roman"/>
          <w:szCs w:val="24"/>
        </w:rPr>
        <w:t xml:space="preserve">of DDA </w:t>
      </w:r>
      <w:r w:rsidR="00F82106">
        <w:rPr>
          <w:rFonts w:cs="Times New Roman"/>
          <w:szCs w:val="24"/>
        </w:rPr>
        <w:t xml:space="preserve">and all </w:t>
      </w:r>
      <w:r w:rsidR="00635264">
        <w:rPr>
          <w:rFonts w:cs="Times New Roman"/>
          <w:szCs w:val="24"/>
        </w:rPr>
        <w:t>three</w:t>
      </w:r>
      <w:r w:rsidR="00F82106">
        <w:rPr>
          <w:rFonts w:cs="Times New Roman"/>
          <w:szCs w:val="24"/>
        </w:rPr>
        <w:t xml:space="preserve"> neighbour</w:t>
      </w:r>
      <w:r w:rsidR="006F0640">
        <w:rPr>
          <w:rFonts w:cs="Times New Roman"/>
          <w:szCs w:val="24"/>
        </w:rPr>
        <w:t xml:space="preserve"> carbon chain</w:t>
      </w:r>
      <w:r w:rsidR="00F82106">
        <w:rPr>
          <w:rFonts w:cs="Times New Roman"/>
          <w:szCs w:val="24"/>
        </w:rPr>
        <w:t>s are repulsive</w:t>
      </w:r>
      <w:r w:rsidR="006A450B">
        <w:rPr>
          <w:rFonts w:cs="Times New Roman"/>
          <w:szCs w:val="24"/>
        </w:rPr>
        <w:t>,</w:t>
      </w:r>
      <w:r w:rsidR="00FF29FF">
        <w:rPr>
          <w:rFonts w:cs="Times New Roman"/>
          <w:szCs w:val="24"/>
        </w:rPr>
        <w:t xml:space="preserve"> with an</w:t>
      </w:r>
      <w:r w:rsidR="005329FB">
        <w:rPr>
          <w:rFonts w:cs="Times New Roman"/>
          <w:szCs w:val="24"/>
        </w:rPr>
        <w:t xml:space="preserve"> average </w:t>
      </w:r>
      <w:r w:rsidR="00F82106">
        <w:rPr>
          <w:rFonts w:cs="Times New Roman"/>
          <w:szCs w:val="24"/>
        </w:rPr>
        <w:t xml:space="preserve">interaction energy </w:t>
      </w:r>
      <w:r w:rsidR="00FF29FF">
        <w:rPr>
          <w:rFonts w:cs="Times New Roman"/>
          <w:szCs w:val="24"/>
        </w:rPr>
        <w:t xml:space="preserve">of </w:t>
      </w:r>
      <w:r w:rsidR="004A4E4B">
        <w:rPr>
          <w:rFonts w:cs="Times New Roman"/>
          <w:szCs w:val="24"/>
        </w:rPr>
        <w:t>0.09 eV</w:t>
      </w:r>
      <w:r w:rsidR="00F82106">
        <w:rPr>
          <w:rFonts w:cs="Times New Roman"/>
          <w:szCs w:val="24"/>
        </w:rPr>
        <w:t>.</w:t>
      </w:r>
      <w:r w:rsidR="00783A02">
        <w:rPr>
          <w:rFonts w:cs="Times New Roman"/>
          <w:szCs w:val="24"/>
        </w:rPr>
        <w:t xml:space="preserve"> This suggests that DDA</w:t>
      </w:r>
      <w:r w:rsidR="00CA7D7C">
        <w:rPr>
          <w:rFonts w:cs="Times New Roman"/>
          <w:szCs w:val="24"/>
        </w:rPr>
        <w:t xml:space="preserve">s </w:t>
      </w:r>
      <w:r w:rsidR="00EC31F3">
        <w:rPr>
          <w:rFonts w:cs="Times New Roman"/>
          <w:szCs w:val="24"/>
        </w:rPr>
        <w:t>on a fully covered CsPbBr</w:t>
      </w:r>
      <w:r w:rsidR="00EC31F3" w:rsidRPr="00EC31F3">
        <w:rPr>
          <w:rFonts w:cs="Times New Roman"/>
          <w:szCs w:val="24"/>
          <w:vertAlign w:val="subscript"/>
        </w:rPr>
        <w:t>3</w:t>
      </w:r>
      <w:r w:rsidR="00EC31F3">
        <w:rPr>
          <w:rFonts w:cs="Times New Roman"/>
          <w:szCs w:val="24"/>
        </w:rPr>
        <w:t xml:space="preserve"> surface </w:t>
      </w:r>
      <w:r w:rsidR="00CA7D7C">
        <w:rPr>
          <w:rFonts w:cs="Times New Roman"/>
          <w:szCs w:val="24"/>
        </w:rPr>
        <w:t>suffer from steric repulsion</w:t>
      </w:r>
      <w:r w:rsidR="00E45454">
        <w:rPr>
          <w:rFonts w:cs="Times New Roman"/>
          <w:szCs w:val="24"/>
        </w:rPr>
        <w:t>s</w:t>
      </w:r>
      <w:r w:rsidR="003654CE">
        <w:rPr>
          <w:rFonts w:cs="Times New Roman"/>
          <w:szCs w:val="24"/>
        </w:rPr>
        <w:t>, agreeing with previous studies</w:t>
      </w:r>
      <w:r w:rsidR="00E45454">
        <w:rPr>
          <w:rFonts w:cs="Times New Roman"/>
          <w:szCs w:val="24"/>
        </w:rPr>
        <w:t>.</w:t>
      </w:r>
      <w:r w:rsidR="003654CE" w:rsidRPr="003654CE">
        <w:rPr>
          <w:rFonts w:cs="Times New Roman"/>
          <w:kern w:val="0"/>
          <w:vertAlign w:val="superscript"/>
        </w:rPr>
        <w:t>1</w:t>
      </w:r>
      <w:r w:rsidR="00E45454">
        <w:rPr>
          <w:rFonts w:cs="Times New Roman"/>
          <w:szCs w:val="24"/>
        </w:rPr>
        <w:t xml:space="preserve"> </w:t>
      </w:r>
    </w:p>
    <w:p w14:paraId="10CA0E13" w14:textId="77777777" w:rsidR="00F227FE" w:rsidRDefault="00F227FE">
      <w:pPr>
        <w:spacing w:after="160" w:line="259" w:lineRule="auto"/>
        <w:jc w:val="left"/>
        <w:rPr>
          <w:rFonts w:eastAsiaTheme="majorEastAsia" w:cstheme="majorBidi"/>
          <w:i/>
          <w:szCs w:val="26"/>
        </w:rPr>
      </w:pPr>
      <w:r>
        <w:br w:type="page"/>
      </w:r>
    </w:p>
    <w:p w14:paraId="07C60A6C" w14:textId="0CA1CA9F" w:rsidR="6608AF99" w:rsidRDefault="00723F50" w:rsidP="00305B2B">
      <w:pPr>
        <w:pStyle w:val="Heading1"/>
        <w:rPr>
          <w:rStyle w:val="eop"/>
          <w:rFonts w:asciiTheme="minorHAnsi" w:eastAsiaTheme="minorEastAsia" w:hAnsiTheme="minorHAnsi" w:cstheme="minorBidi"/>
          <w:sz w:val="22"/>
          <w:szCs w:val="22"/>
        </w:rPr>
      </w:pPr>
      <w:bookmarkStart w:id="12" w:name="_Toc162990495"/>
      <w:r>
        <w:rPr>
          <w:rStyle w:val="eop"/>
        </w:rPr>
        <w:lastRenderedPageBreak/>
        <w:t>Section</w:t>
      </w:r>
      <w:r w:rsidR="00520253">
        <w:rPr>
          <w:rStyle w:val="eop"/>
        </w:rPr>
        <w:t xml:space="preserve"> </w:t>
      </w:r>
      <w:r w:rsidR="00A06097">
        <w:rPr>
          <w:rStyle w:val="eop"/>
        </w:rPr>
        <w:t>2</w:t>
      </w:r>
      <w:r w:rsidR="00D47C50">
        <w:rPr>
          <w:rStyle w:val="eop"/>
        </w:rPr>
        <w:t>:</w:t>
      </w:r>
      <w:r w:rsidR="00520253">
        <w:rPr>
          <w:rStyle w:val="eop"/>
        </w:rPr>
        <w:t xml:space="preserve"> </w:t>
      </w:r>
      <w:r w:rsidR="00A06097">
        <w:rPr>
          <w:rStyle w:val="eop"/>
        </w:rPr>
        <w:t xml:space="preserve">Additional </w:t>
      </w:r>
      <w:r w:rsidR="00520253">
        <w:rPr>
          <w:rStyle w:val="eop"/>
        </w:rPr>
        <w:t>QD</w:t>
      </w:r>
      <w:r w:rsidR="00824B24">
        <w:rPr>
          <w:rStyle w:val="eop"/>
        </w:rPr>
        <w:t xml:space="preserve"> characterizations</w:t>
      </w:r>
      <w:bookmarkEnd w:id="12"/>
    </w:p>
    <w:p w14:paraId="2EFF8C6E" w14:textId="77777777" w:rsidR="0085436B" w:rsidRDefault="0085436B" w:rsidP="00F260DB">
      <w:pPr>
        <w:jc w:val="center"/>
        <w:rPr>
          <w:rStyle w:val="eop"/>
          <w:rFonts w:asciiTheme="minorHAnsi" w:hAnsiTheme="minorHAnsi"/>
          <w:sz w:val="22"/>
        </w:rPr>
      </w:pPr>
    </w:p>
    <w:p w14:paraId="702EA6F9" w14:textId="4272990C" w:rsidR="00F260DB" w:rsidRDefault="00982A2B" w:rsidP="00F260DB">
      <w:pPr>
        <w:jc w:val="center"/>
        <w:rPr>
          <w:rStyle w:val="eop"/>
          <w:rFonts w:asciiTheme="minorHAnsi" w:hAnsiTheme="minorHAnsi"/>
          <w:sz w:val="22"/>
        </w:rPr>
      </w:pPr>
      <w:r>
        <w:rPr>
          <w:noProof/>
        </w:rPr>
        <w:drawing>
          <wp:inline distT="0" distB="0" distL="0" distR="0" wp14:anchorId="58625060" wp14:editId="2FF8A4DA">
            <wp:extent cx="2247900" cy="2066925"/>
            <wp:effectExtent l="0" t="0" r="0" b="9525"/>
            <wp:docPr id="3650320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247900" cy="2066925"/>
                    </a:xfrm>
                    <a:prstGeom prst="rect">
                      <a:avLst/>
                    </a:prstGeom>
                    <a:noFill/>
                    <a:ln>
                      <a:noFill/>
                    </a:ln>
                  </pic:spPr>
                </pic:pic>
              </a:graphicData>
            </a:graphic>
          </wp:inline>
        </w:drawing>
      </w:r>
    </w:p>
    <w:p w14:paraId="48C89D89" w14:textId="61389D30" w:rsidR="00F260DB" w:rsidRDefault="00F260DB" w:rsidP="00F260DB">
      <w:pPr>
        <w:pStyle w:val="paragraph"/>
        <w:spacing w:after="240"/>
        <w:rPr>
          <w:rStyle w:val="eop"/>
          <w:rFonts w:asciiTheme="minorHAnsi" w:eastAsiaTheme="minorEastAsia" w:hAnsiTheme="minorHAnsi" w:cstheme="minorBidi"/>
          <w:kern w:val="2"/>
          <w:sz w:val="22"/>
          <w:szCs w:val="22"/>
          <w:lang w:val="en-GB"/>
          <w14:ligatures w14:val="standardContextual"/>
        </w:rPr>
      </w:pPr>
      <w:bookmarkStart w:id="13" w:name="_Toc162990496"/>
      <w:r w:rsidRPr="00305B2B">
        <w:rPr>
          <w:rStyle w:val="Heading3Char"/>
        </w:rPr>
        <w:t xml:space="preserve">Supplementary Fig. </w:t>
      </w:r>
      <w:r w:rsidR="00C84F0B">
        <w:rPr>
          <w:rStyle w:val="Heading3Char"/>
        </w:rPr>
        <w:t>6</w:t>
      </w:r>
      <w:r w:rsidRPr="00305B2B">
        <w:rPr>
          <w:rStyle w:val="Heading3Char"/>
        </w:rPr>
        <w:t xml:space="preserve"> | Absorption spectra and STEM images of CsPbBr</w:t>
      </w:r>
      <w:r w:rsidRPr="0007377F">
        <w:rPr>
          <w:rStyle w:val="Heading3Char"/>
          <w:vertAlign w:val="subscript"/>
        </w:rPr>
        <w:t>3</w:t>
      </w:r>
      <w:r w:rsidRPr="00305B2B">
        <w:rPr>
          <w:rStyle w:val="Heading3Char"/>
        </w:rPr>
        <w:t xml:space="preserve"> QDs.</w:t>
      </w:r>
      <w:bookmarkEnd w:id="13"/>
      <w:r w:rsidRPr="6608AF99">
        <w:rPr>
          <w:rStyle w:val="normaltextrun"/>
          <w:rFonts w:eastAsiaTheme="majorEastAsia"/>
          <w:lang w:val="en-GB"/>
        </w:rPr>
        <w:t xml:space="preserve"> </w:t>
      </w:r>
      <w:r>
        <w:rPr>
          <w:rStyle w:val="normaltextrun"/>
          <w:rFonts w:eastAsiaTheme="majorEastAsia"/>
          <w:b/>
          <w:bCs/>
          <w:lang w:val="en-GB"/>
        </w:rPr>
        <w:t>a,</w:t>
      </w:r>
      <w:r w:rsidRPr="6608AF99">
        <w:rPr>
          <w:rStyle w:val="normaltextrun"/>
          <w:rFonts w:eastAsiaTheme="majorEastAsia"/>
          <w:lang w:val="en-GB"/>
        </w:rPr>
        <w:t xml:space="preserve"> Absorption (solid curves) and PL (dotted curves) spectra of the CsPbBr</w:t>
      </w:r>
      <w:r w:rsidRPr="6608AF99">
        <w:rPr>
          <w:rStyle w:val="normaltextrun"/>
          <w:rFonts w:eastAsiaTheme="majorEastAsia"/>
          <w:vertAlign w:val="subscript"/>
          <w:lang w:val="en-GB"/>
        </w:rPr>
        <w:t>3</w:t>
      </w:r>
      <w:r w:rsidRPr="6608AF99">
        <w:rPr>
          <w:rStyle w:val="normaltextrun"/>
          <w:rFonts w:eastAsiaTheme="majorEastAsia"/>
          <w:lang w:val="en-GB"/>
        </w:rPr>
        <w:t xml:space="preserve"> QDs of various sizes. </w:t>
      </w:r>
      <w:r>
        <w:rPr>
          <w:rStyle w:val="normaltextrun"/>
          <w:rFonts w:eastAsiaTheme="majorEastAsia"/>
          <w:b/>
          <w:bCs/>
          <w:lang w:val="en-GB"/>
        </w:rPr>
        <w:t>b,</w:t>
      </w:r>
      <w:r w:rsidRPr="6608AF99">
        <w:rPr>
          <w:rStyle w:val="normaltextrun"/>
          <w:rFonts w:eastAsiaTheme="majorEastAsia"/>
          <w:lang w:val="en-GB"/>
        </w:rPr>
        <w:t xml:space="preserve"> HAADF-STEM images of as-synthesized CsPbBr</w:t>
      </w:r>
      <w:r w:rsidRPr="6608AF99">
        <w:rPr>
          <w:rStyle w:val="normaltextrun"/>
          <w:rFonts w:eastAsiaTheme="majorEastAsia"/>
          <w:vertAlign w:val="subscript"/>
          <w:lang w:val="en-GB"/>
        </w:rPr>
        <w:t>3</w:t>
      </w:r>
      <w:r w:rsidRPr="6608AF99">
        <w:rPr>
          <w:rStyle w:val="normaltextrun"/>
          <w:rFonts w:eastAsiaTheme="majorEastAsia"/>
          <w:lang w:val="en-GB"/>
        </w:rPr>
        <w:t xml:space="preserve"> QDs (top) and PEA-</w:t>
      </w:r>
      <w:r w:rsidR="00A61663">
        <w:rPr>
          <w:rStyle w:val="normaltextrun"/>
          <w:rFonts w:eastAsiaTheme="majorEastAsia"/>
          <w:lang w:val="en-GB"/>
        </w:rPr>
        <w:t>exchanged</w:t>
      </w:r>
      <w:r w:rsidRPr="6608AF99">
        <w:rPr>
          <w:rStyle w:val="normaltextrun"/>
          <w:rFonts w:eastAsiaTheme="majorEastAsia"/>
          <w:lang w:val="en-GB"/>
        </w:rPr>
        <w:t xml:space="preserve"> QD</w:t>
      </w:r>
      <w:r w:rsidR="00982A2B">
        <w:rPr>
          <w:rStyle w:val="normaltextrun"/>
          <w:rFonts w:eastAsiaTheme="majorEastAsia"/>
          <w:lang w:val="en-GB"/>
        </w:rPr>
        <w:t>s</w:t>
      </w:r>
      <w:r w:rsidRPr="6608AF99">
        <w:rPr>
          <w:rStyle w:val="normaltextrun"/>
          <w:rFonts w:eastAsiaTheme="majorEastAsia"/>
          <w:lang w:val="en-GB"/>
        </w:rPr>
        <w:t xml:space="preserve"> (bottom). </w:t>
      </w:r>
      <w:r w:rsidR="00057FF8">
        <w:rPr>
          <w:rStyle w:val="normaltextrun"/>
          <w:rFonts w:eastAsiaTheme="majorEastAsia"/>
          <w:lang w:val="en-GB"/>
        </w:rPr>
        <w:t>Both t</w:t>
      </w:r>
      <w:r w:rsidRPr="6608AF99">
        <w:rPr>
          <w:rStyle w:val="normaltextrun"/>
          <w:rFonts w:eastAsiaTheme="majorEastAsia"/>
          <w:lang w:val="en-GB"/>
        </w:rPr>
        <w:t>he as-synthesized QDs and PEA-covered QDs are cubical, suggesting that the solid-state ligand exchange did not change the shape of QDs.</w:t>
      </w:r>
      <w:r w:rsidRPr="6608AF99">
        <w:rPr>
          <w:rStyle w:val="eop"/>
        </w:rPr>
        <w:t> </w:t>
      </w:r>
    </w:p>
    <w:p w14:paraId="5064A5D5" w14:textId="77777777" w:rsidR="0085436B" w:rsidRDefault="0085436B" w:rsidP="00305B2B">
      <w:pPr>
        <w:jc w:val="center"/>
        <w:rPr>
          <w:rFonts w:cs="Times New Roman"/>
          <w:szCs w:val="24"/>
        </w:rPr>
      </w:pPr>
    </w:p>
    <w:p w14:paraId="74913860" w14:textId="1CBB16C1" w:rsidR="55C0C66A" w:rsidRDefault="55C0C66A" w:rsidP="00305B2B">
      <w:pPr>
        <w:jc w:val="center"/>
        <w:rPr>
          <w:rFonts w:cs="Times New Roman"/>
          <w:szCs w:val="24"/>
        </w:rPr>
      </w:pPr>
      <w:r>
        <w:rPr>
          <w:noProof/>
        </w:rPr>
        <w:drawing>
          <wp:inline distT="0" distB="0" distL="0" distR="0" wp14:anchorId="2B229E67" wp14:editId="195A6183">
            <wp:extent cx="2898648" cy="3066288"/>
            <wp:effectExtent l="0" t="0" r="0" b="1270"/>
            <wp:docPr id="102981711" name="Picture 1" descr="A graph of a substance exchang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8">
                      <a:extLst>
                        <a:ext uri="{28A0092B-C50C-407E-A947-70E740481C1C}">
                          <a14:useLocalDpi xmlns:a14="http://schemas.microsoft.com/office/drawing/2010/main" val="0"/>
                        </a:ext>
                      </a:extLst>
                    </a:blip>
                    <a:stretch>
                      <a:fillRect/>
                    </a:stretch>
                  </pic:blipFill>
                  <pic:spPr>
                    <a:xfrm>
                      <a:off x="0" y="0"/>
                      <a:ext cx="2898648" cy="3066288"/>
                    </a:xfrm>
                    <a:prstGeom prst="rect">
                      <a:avLst/>
                    </a:prstGeom>
                  </pic:spPr>
                </pic:pic>
              </a:graphicData>
            </a:graphic>
          </wp:inline>
        </w:drawing>
      </w:r>
    </w:p>
    <w:p w14:paraId="03105DF9" w14:textId="36D1E7AE" w:rsidR="55C0C66A" w:rsidRDefault="55C0C66A" w:rsidP="6608AF99">
      <w:pPr>
        <w:rPr>
          <w:rFonts w:cs="Times New Roman"/>
          <w:szCs w:val="24"/>
        </w:rPr>
      </w:pPr>
      <w:bookmarkStart w:id="14" w:name="_Toc162990497"/>
      <w:r w:rsidRPr="00305B2B">
        <w:rPr>
          <w:rStyle w:val="Heading3Char"/>
        </w:rPr>
        <w:t>Supplementary Fig</w:t>
      </w:r>
      <w:r w:rsidR="7E465A84" w:rsidRPr="00305B2B">
        <w:rPr>
          <w:rStyle w:val="Heading3Char"/>
        </w:rPr>
        <w:t>.</w:t>
      </w:r>
      <w:r w:rsidRPr="00305B2B">
        <w:rPr>
          <w:rStyle w:val="Heading3Char"/>
        </w:rPr>
        <w:t xml:space="preserve"> </w:t>
      </w:r>
      <w:r w:rsidR="00C84F0B">
        <w:rPr>
          <w:rStyle w:val="Heading3Char"/>
        </w:rPr>
        <w:t>7</w:t>
      </w:r>
      <w:r w:rsidR="00F260DB" w:rsidRPr="00305B2B">
        <w:rPr>
          <w:rStyle w:val="Heading3Char"/>
        </w:rPr>
        <w:t xml:space="preserve"> </w:t>
      </w:r>
      <w:r w:rsidR="155595D5" w:rsidRPr="00305B2B">
        <w:rPr>
          <w:rStyle w:val="Heading3Char"/>
        </w:rPr>
        <w:t>|</w:t>
      </w:r>
      <w:r w:rsidRPr="00305B2B">
        <w:rPr>
          <w:rStyle w:val="Heading3Char"/>
        </w:rPr>
        <w:t xml:space="preserve"> </w:t>
      </w:r>
      <w:r w:rsidRPr="00305B2B">
        <w:rPr>
          <w:rStyle w:val="Heading3Char"/>
          <w:vertAlign w:val="superscript"/>
        </w:rPr>
        <w:t>1</w:t>
      </w:r>
      <w:r w:rsidRPr="00305B2B">
        <w:rPr>
          <w:rStyle w:val="Heading3Char"/>
        </w:rPr>
        <w:t>H NMR spectra of CsPbBr</w:t>
      </w:r>
      <w:r w:rsidRPr="0007377F">
        <w:rPr>
          <w:rStyle w:val="Heading3Char"/>
          <w:vertAlign w:val="subscript"/>
        </w:rPr>
        <w:t>3</w:t>
      </w:r>
      <w:r w:rsidRPr="00305B2B">
        <w:rPr>
          <w:rStyle w:val="Heading3Char"/>
        </w:rPr>
        <w:t xml:space="preserve"> QDs after </w:t>
      </w:r>
      <w:r w:rsidR="000F1598">
        <w:rPr>
          <w:rStyle w:val="Heading3Char"/>
        </w:rPr>
        <w:t xml:space="preserve">solution </w:t>
      </w:r>
      <w:r w:rsidRPr="00305B2B">
        <w:rPr>
          <w:rStyle w:val="Heading3Char"/>
        </w:rPr>
        <w:t xml:space="preserve">ligand exchange </w:t>
      </w:r>
      <w:r w:rsidR="000F1598">
        <w:rPr>
          <w:rStyle w:val="Heading3Char"/>
        </w:rPr>
        <w:t>using</w:t>
      </w:r>
      <w:r w:rsidRPr="00305B2B">
        <w:rPr>
          <w:rStyle w:val="Heading3Char"/>
        </w:rPr>
        <w:t xml:space="preserve"> PEABr.</w:t>
      </w:r>
      <w:bookmarkEnd w:id="14"/>
      <w:r w:rsidRPr="6608AF99">
        <w:rPr>
          <w:rFonts w:cs="Times New Roman"/>
          <w:szCs w:val="24"/>
        </w:rPr>
        <w:t xml:space="preserve"> </w:t>
      </w:r>
      <w:r w:rsidR="00852208">
        <w:rPr>
          <w:rFonts w:cs="Times New Roman"/>
          <w:b/>
          <w:bCs/>
          <w:szCs w:val="24"/>
        </w:rPr>
        <w:t>a,</w:t>
      </w:r>
      <w:r w:rsidR="00EE49A6">
        <w:rPr>
          <w:rFonts w:cs="Times New Roman"/>
          <w:b/>
          <w:bCs/>
          <w:szCs w:val="24"/>
        </w:rPr>
        <w:t xml:space="preserve"> b,</w:t>
      </w:r>
      <w:r w:rsidRPr="6608AF99">
        <w:rPr>
          <w:rFonts w:cs="Times New Roman"/>
          <w:szCs w:val="24"/>
        </w:rPr>
        <w:t xml:space="preserve"> </w:t>
      </w:r>
      <w:r w:rsidRPr="00305B2B">
        <w:rPr>
          <w:rFonts w:cs="Times New Roman"/>
          <w:szCs w:val="24"/>
          <w:vertAlign w:val="superscript"/>
        </w:rPr>
        <w:t>1</w:t>
      </w:r>
      <w:r w:rsidRPr="6608AF99">
        <w:rPr>
          <w:rFonts w:cs="Times New Roman"/>
          <w:szCs w:val="24"/>
        </w:rPr>
        <w:t>H NMR spectra of QDs in CDCl</w:t>
      </w:r>
      <w:r w:rsidRPr="6608AF99">
        <w:rPr>
          <w:rFonts w:cs="Times New Roman"/>
          <w:szCs w:val="24"/>
          <w:vertAlign w:val="subscript"/>
        </w:rPr>
        <w:t>3</w:t>
      </w:r>
      <w:r w:rsidRPr="6608AF99">
        <w:rPr>
          <w:rFonts w:cs="Times New Roman"/>
          <w:szCs w:val="24"/>
        </w:rPr>
        <w:t xml:space="preserve"> at</w:t>
      </w:r>
      <w:r w:rsidR="00EE49A6">
        <w:rPr>
          <w:rFonts w:cs="Times New Roman"/>
          <w:szCs w:val="24"/>
        </w:rPr>
        <w:t xml:space="preserve"> </w:t>
      </w:r>
      <w:r w:rsidR="00EE49A6" w:rsidRPr="00EE49A6">
        <w:rPr>
          <w:rFonts w:cs="Times New Roman"/>
          <w:b/>
          <w:bCs/>
          <w:szCs w:val="24"/>
        </w:rPr>
        <w:t>a,</w:t>
      </w:r>
      <w:r w:rsidR="00EE49A6">
        <w:rPr>
          <w:rFonts w:cs="Times New Roman"/>
          <w:b/>
          <w:bCs/>
          <w:szCs w:val="24"/>
        </w:rPr>
        <w:t xml:space="preserve"> </w:t>
      </w:r>
      <w:r w:rsidRPr="6608AF99">
        <w:rPr>
          <w:rFonts w:cs="Times New Roman"/>
          <w:szCs w:val="24"/>
        </w:rPr>
        <w:t xml:space="preserve"> room temperature (RT) and </w:t>
      </w:r>
      <w:r w:rsidR="00852208">
        <w:rPr>
          <w:rFonts w:cs="Times New Roman"/>
          <w:b/>
          <w:bCs/>
          <w:szCs w:val="24"/>
        </w:rPr>
        <w:t>b,</w:t>
      </w:r>
      <w:r w:rsidRPr="6608AF99">
        <w:rPr>
          <w:rFonts w:cs="Times New Roman"/>
          <w:szCs w:val="24"/>
        </w:rPr>
        <w:t xml:space="preserve"> 60 ˚C.</w:t>
      </w:r>
    </w:p>
    <w:p w14:paraId="26174368" w14:textId="77777777" w:rsidR="0085436B" w:rsidRDefault="0085436B" w:rsidP="00305B2B">
      <w:pPr>
        <w:jc w:val="center"/>
        <w:rPr>
          <w:rFonts w:cs="Times New Roman"/>
          <w:szCs w:val="24"/>
        </w:rPr>
      </w:pPr>
    </w:p>
    <w:p w14:paraId="71F741AC" w14:textId="403AAD4D" w:rsidR="55C0C66A" w:rsidRDefault="55C0C66A" w:rsidP="00305B2B">
      <w:pPr>
        <w:jc w:val="center"/>
        <w:rPr>
          <w:rFonts w:cs="Times New Roman"/>
          <w:szCs w:val="24"/>
        </w:rPr>
      </w:pPr>
      <w:r>
        <w:rPr>
          <w:noProof/>
        </w:rPr>
        <w:lastRenderedPageBreak/>
        <w:drawing>
          <wp:inline distT="0" distB="0" distL="0" distR="0" wp14:anchorId="6F253210" wp14:editId="7178DEB6">
            <wp:extent cx="2898648" cy="3063240"/>
            <wp:effectExtent l="0" t="0" r="0" b="3810"/>
            <wp:docPr id="959859194" name="Picture 2" descr="A graph of a substance exchang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9">
                      <a:extLst>
                        <a:ext uri="{28A0092B-C50C-407E-A947-70E740481C1C}">
                          <a14:useLocalDpi xmlns:a14="http://schemas.microsoft.com/office/drawing/2010/main" val="0"/>
                        </a:ext>
                      </a:extLst>
                    </a:blip>
                    <a:stretch>
                      <a:fillRect/>
                    </a:stretch>
                  </pic:blipFill>
                  <pic:spPr>
                    <a:xfrm>
                      <a:off x="0" y="0"/>
                      <a:ext cx="2898648" cy="3063240"/>
                    </a:xfrm>
                    <a:prstGeom prst="rect">
                      <a:avLst/>
                    </a:prstGeom>
                  </pic:spPr>
                </pic:pic>
              </a:graphicData>
            </a:graphic>
          </wp:inline>
        </w:drawing>
      </w:r>
    </w:p>
    <w:p w14:paraId="6FE1382A" w14:textId="1C2FEB96" w:rsidR="2C045005" w:rsidRDefault="2C045005" w:rsidP="00716375">
      <w:pPr>
        <w:rPr>
          <w:rFonts w:cs="Times New Roman"/>
          <w:szCs w:val="24"/>
        </w:rPr>
      </w:pPr>
      <w:bookmarkStart w:id="15" w:name="_Toc162990498"/>
      <w:r w:rsidRPr="00305B2B">
        <w:rPr>
          <w:rStyle w:val="Heading3Char"/>
        </w:rPr>
        <w:t>Supplementary Fig</w:t>
      </w:r>
      <w:r w:rsidR="4833EEEC" w:rsidRPr="00305B2B">
        <w:rPr>
          <w:rStyle w:val="Heading3Char"/>
        </w:rPr>
        <w:t>.</w:t>
      </w:r>
      <w:r w:rsidRPr="00305B2B">
        <w:rPr>
          <w:rStyle w:val="Heading3Char"/>
        </w:rPr>
        <w:t xml:space="preserve"> </w:t>
      </w:r>
      <w:r w:rsidR="00C84F0B">
        <w:rPr>
          <w:rStyle w:val="Heading3Char"/>
        </w:rPr>
        <w:t>8</w:t>
      </w:r>
      <w:r w:rsidR="00F260DB" w:rsidRPr="00305B2B">
        <w:rPr>
          <w:rStyle w:val="Heading3Char"/>
        </w:rPr>
        <w:t xml:space="preserve"> </w:t>
      </w:r>
      <w:r w:rsidR="43298A5C" w:rsidRPr="00305B2B">
        <w:rPr>
          <w:rStyle w:val="Heading3Char"/>
        </w:rPr>
        <w:t>|</w:t>
      </w:r>
      <w:r w:rsidRPr="00305B2B">
        <w:rPr>
          <w:rStyle w:val="Heading3Char"/>
        </w:rPr>
        <w:t xml:space="preserve"> </w:t>
      </w:r>
      <w:r w:rsidRPr="00305B2B">
        <w:rPr>
          <w:rStyle w:val="Heading3Char"/>
          <w:vertAlign w:val="superscript"/>
        </w:rPr>
        <w:t>1</w:t>
      </w:r>
      <w:r w:rsidRPr="00305B2B">
        <w:rPr>
          <w:rStyle w:val="Heading3Char"/>
        </w:rPr>
        <w:t>H NMR spectra of CsPbBr</w:t>
      </w:r>
      <w:r w:rsidRPr="00712513">
        <w:rPr>
          <w:rStyle w:val="Heading3Char"/>
          <w:vertAlign w:val="subscript"/>
        </w:rPr>
        <w:t>3</w:t>
      </w:r>
      <w:r w:rsidRPr="00305B2B">
        <w:rPr>
          <w:rStyle w:val="Heading3Char"/>
        </w:rPr>
        <w:t xml:space="preserve"> QDs after </w:t>
      </w:r>
      <w:r w:rsidR="00FC75F3">
        <w:rPr>
          <w:rStyle w:val="Heading3Char"/>
        </w:rPr>
        <w:t xml:space="preserve">solution </w:t>
      </w:r>
      <w:r w:rsidRPr="00305B2B">
        <w:rPr>
          <w:rStyle w:val="Heading3Char"/>
        </w:rPr>
        <w:t xml:space="preserve">ligand exchange </w:t>
      </w:r>
      <w:r w:rsidR="00FC75F3">
        <w:rPr>
          <w:rStyle w:val="Heading3Char"/>
        </w:rPr>
        <w:t>using</w:t>
      </w:r>
      <w:r w:rsidR="00FC75F3" w:rsidRPr="00305B2B">
        <w:rPr>
          <w:rStyle w:val="Heading3Char"/>
        </w:rPr>
        <w:t xml:space="preserve"> </w:t>
      </w:r>
      <w:r w:rsidR="00250AB1">
        <w:rPr>
          <w:rStyle w:val="Heading3Char"/>
        </w:rPr>
        <w:t xml:space="preserve">a mixture of </w:t>
      </w:r>
      <w:r w:rsidRPr="00305B2B">
        <w:rPr>
          <w:rStyle w:val="Heading3Char"/>
        </w:rPr>
        <w:t>PEABr</w:t>
      </w:r>
      <w:r w:rsidR="00250AB1">
        <w:rPr>
          <w:rStyle w:val="Heading3Char"/>
        </w:rPr>
        <w:t xml:space="preserve"> and </w:t>
      </w:r>
      <w:r w:rsidRPr="00305B2B">
        <w:rPr>
          <w:rStyle w:val="Heading3Char"/>
        </w:rPr>
        <w:t>MPEABr.</w:t>
      </w:r>
      <w:bookmarkEnd w:id="15"/>
      <w:r w:rsidRPr="6608AF99">
        <w:rPr>
          <w:rFonts w:cs="Times New Roman"/>
          <w:szCs w:val="24"/>
        </w:rPr>
        <w:t xml:space="preserve"> </w:t>
      </w:r>
      <w:r w:rsidR="00852208">
        <w:rPr>
          <w:rFonts w:cs="Times New Roman"/>
          <w:b/>
          <w:bCs/>
          <w:szCs w:val="24"/>
        </w:rPr>
        <w:t>a,</w:t>
      </w:r>
      <w:r w:rsidR="00712513">
        <w:rPr>
          <w:rFonts w:cs="Times New Roman"/>
          <w:b/>
          <w:bCs/>
          <w:szCs w:val="24"/>
        </w:rPr>
        <w:t xml:space="preserve"> b,</w:t>
      </w:r>
      <w:r w:rsidRPr="6608AF99">
        <w:rPr>
          <w:rFonts w:cs="Times New Roman"/>
          <w:szCs w:val="24"/>
        </w:rPr>
        <w:t xml:space="preserve"> </w:t>
      </w:r>
      <w:r w:rsidRPr="00305B2B">
        <w:rPr>
          <w:rFonts w:cs="Times New Roman"/>
          <w:szCs w:val="24"/>
          <w:vertAlign w:val="superscript"/>
        </w:rPr>
        <w:t>1</w:t>
      </w:r>
      <w:r w:rsidRPr="6608AF99">
        <w:rPr>
          <w:rFonts w:cs="Times New Roman"/>
          <w:szCs w:val="24"/>
        </w:rPr>
        <w:t>H NMR spectra of QDs in CDCl</w:t>
      </w:r>
      <w:r w:rsidRPr="6608AF99">
        <w:rPr>
          <w:rFonts w:cs="Times New Roman"/>
          <w:szCs w:val="24"/>
          <w:vertAlign w:val="subscript"/>
        </w:rPr>
        <w:t>3</w:t>
      </w:r>
      <w:r w:rsidRPr="6608AF99">
        <w:rPr>
          <w:rFonts w:cs="Times New Roman"/>
          <w:szCs w:val="24"/>
        </w:rPr>
        <w:t xml:space="preserve"> </w:t>
      </w:r>
      <w:r w:rsidR="00712513" w:rsidRPr="00712513">
        <w:rPr>
          <w:rFonts w:cs="Times New Roman"/>
          <w:b/>
          <w:bCs/>
          <w:szCs w:val="24"/>
        </w:rPr>
        <w:t>a,</w:t>
      </w:r>
      <w:r w:rsidR="00712513">
        <w:rPr>
          <w:rFonts w:cs="Times New Roman"/>
          <w:szCs w:val="24"/>
        </w:rPr>
        <w:t xml:space="preserve"> </w:t>
      </w:r>
      <w:r w:rsidRPr="6608AF99">
        <w:rPr>
          <w:rFonts w:cs="Times New Roman"/>
          <w:szCs w:val="24"/>
        </w:rPr>
        <w:t xml:space="preserve">at room temperature (RT) and </w:t>
      </w:r>
      <w:r w:rsidR="00852208">
        <w:rPr>
          <w:rFonts w:cs="Times New Roman"/>
          <w:b/>
          <w:bCs/>
          <w:szCs w:val="24"/>
        </w:rPr>
        <w:t>b,</w:t>
      </w:r>
      <w:r w:rsidR="00852208" w:rsidRPr="00305B2B">
        <w:rPr>
          <w:rFonts w:cs="Times New Roman"/>
          <w:szCs w:val="24"/>
        </w:rPr>
        <w:t xml:space="preserve"> at</w:t>
      </w:r>
      <w:r w:rsidRPr="6608AF99">
        <w:rPr>
          <w:rFonts w:cs="Times New Roman"/>
          <w:szCs w:val="24"/>
        </w:rPr>
        <w:t xml:space="preserve"> 60 ˚C.</w:t>
      </w:r>
    </w:p>
    <w:p w14:paraId="7EC2AF49" w14:textId="77777777" w:rsidR="00B84C43" w:rsidRDefault="2CE2F0C6" w:rsidP="6608AF99">
      <w:pPr>
        <w:rPr>
          <w:rFonts w:cs="Times New Roman"/>
          <w:szCs w:val="24"/>
        </w:rPr>
      </w:pPr>
      <w:r w:rsidRPr="6608AF99">
        <w:rPr>
          <w:rFonts w:cs="Times New Roman"/>
          <w:szCs w:val="24"/>
        </w:rPr>
        <w:t xml:space="preserve">NMR peak assignments: 1. </w:t>
      </w:r>
      <w:r w:rsidRPr="6608AF99">
        <w:rPr>
          <w:rFonts w:cs="Times New Roman"/>
          <w:i/>
          <w:iCs/>
          <w:szCs w:val="24"/>
        </w:rPr>
        <w:t>p</w:t>
      </w:r>
      <w:r w:rsidRPr="6608AF99">
        <w:rPr>
          <w:rFonts w:cs="Times New Roman"/>
          <w:szCs w:val="24"/>
        </w:rPr>
        <w:t xml:space="preserve">-phenyl (1H); 2. </w:t>
      </w:r>
      <w:r w:rsidRPr="6608AF99">
        <w:rPr>
          <w:rFonts w:cs="Times New Roman"/>
          <w:i/>
          <w:iCs/>
          <w:szCs w:val="24"/>
        </w:rPr>
        <w:t>m</w:t>
      </w:r>
      <w:r w:rsidRPr="6608AF99">
        <w:rPr>
          <w:rFonts w:cs="Times New Roman"/>
          <w:szCs w:val="24"/>
        </w:rPr>
        <w:t xml:space="preserve">-phenyl (2H); 3. </w:t>
      </w:r>
      <w:r w:rsidRPr="6608AF99">
        <w:rPr>
          <w:rFonts w:cs="Times New Roman"/>
          <w:i/>
          <w:iCs/>
          <w:szCs w:val="24"/>
        </w:rPr>
        <w:t>o</w:t>
      </w:r>
      <w:r w:rsidRPr="6608AF99">
        <w:rPr>
          <w:rFonts w:cs="Times New Roman"/>
          <w:szCs w:val="24"/>
        </w:rPr>
        <w:t xml:space="preserve">-phenyl (2H); 6. </w:t>
      </w:r>
      <w:r w:rsidRPr="6608AF99">
        <w:rPr>
          <w:rFonts w:cs="Times New Roman"/>
          <w:i/>
          <w:iCs/>
          <w:szCs w:val="24"/>
        </w:rPr>
        <w:t>α</w:t>
      </w:r>
      <w:r w:rsidRPr="6608AF99">
        <w:rPr>
          <w:rFonts w:cs="Times New Roman"/>
          <w:szCs w:val="24"/>
        </w:rPr>
        <w:t xml:space="preserve">-methylene (2H); 8. </w:t>
      </w:r>
      <w:r w:rsidRPr="6608AF99">
        <w:rPr>
          <w:rFonts w:cs="Times New Roman"/>
          <w:i/>
          <w:iCs/>
          <w:szCs w:val="24"/>
        </w:rPr>
        <w:t>β</w:t>
      </w:r>
      <w:r w:rsidRPr="6608AF99">
        <w:rPr>
          <w:rFonts w:cs="Times New Roman"/>
          <w:szCs w:val="24"/>
        </w:rPr>
        <w:t xml:space="preserve">-methylene (2H); 5. olefine (2H); 7. </w:t>
      </w:r>
      <w:r w:rsidRPr="6608AF99">
        <w:rPr>
          <w:rFonts w:cs="Times New Roman"/>
          <w:i/>
          <w:iCs/>
          <w:szCs w:val="24"/>
        </w:rPr>
        <w:t>α</w:t>
      </w:r>
      <w:r w:rsidRPr="6608AF99">
        <w:rPr>
          <w:rFonts w:cs="Times New Roman"/>
          <w:szCs w:val="24"/>
        </w:rPr>
        <w:t xml:space="preserve">-methylene (2H); 9. allylic methylene (4H); 10. aliphatic methylene (28H); 11. methyl (3H); 12. </w:t>
      </w:r>
      <w:r w:rsidRPr="6608AF99">
        <w:rPr>
          <w:rFonts w:cs="Times New Roman"/>
          <w:i/>
          <w:iCs/>
          <w:szCs w:val="24"/>
        </w:rPr>
        <w:t>m</w:t>
      </w:r>
      <w:r w:rsidRPr="6608AF99">
        <w:rPr>
          <w:rFonts w:cs="Times New Roman"/>
          <w:szCs w:val="24"/>
        </w:rPr>
        <w:t xml:space="preserve">-phenyl (2H); 13. </w:t>
      </w:r>
      <w:r w:rsidRPr="6608AF99">
        <w:rPr>
          <w:rFonts w:cs="Times New Roman"/>
          <w:i/>
          <w:iCs/>
          <w:szCs w:val="24"/>
        </w:rPr>
        <w:t>o</w:t>
      </w:r>
      <w:r w:rsidRPr="6608AF99">
        <w:rPr>
          <w:rFonts w:cs="Times New Roman"/>
          <w:szCs w:val="24"/>
        </w:rPr>
        <w:t xml:space="preserve">-phenyl (2H); 14. methyl (3H); the chemical shifts of </w:t>
      </w:r>
      <w:r w:rsidRPr="6608AF99">
        <w:rPr>
          <w:rFonts w:cs="Times New Roman"/>
          <w:i/>
          <w:iCs/>
          <w:szCs w:val="24"/>
        </w:rPr>
        <w:t>α</w:t>
      </w:r>
      <w:r w:rsidRPr="6608AF99">
        <w:rPr>
          <w:rFonts w:cs="Times New Roman"/>
          <w:szCs w:val="24"/>
        </w:rPr>
        <w:t xml:space="preserve">- and </w:t>
      </w:r>
      <w:r w:rsidRPr="6608AF99">
        <w:rPr>
          <w:rFonts w:cs="Times New Roman"/>
          <w:i/>
          <w:iCs/>
          <w:szCs w:val="24"/>
        </w:rPr>
        <w:t>β</w:t>
      </w:r>
      <w:r w:rsidRPr="6608AF99">
        <w:rPr>
          <w:rFonts w:cs="Times New Roman"/>
          <w:szCs w:val="24"/>
        </w:rPr>
        <w:t>-methylene protons are similar to that of PEABr; and</w:t>
      </w:r>
      <w:r w:rsidRPr="6608AF99">
        <w:rPr>
          <w:rFonts w:cs="Times New Roman"/>
          <w:color w:val="7030A0"/>
          <w:szCs w:val="24"/>
        </w:rPr>
        <w:t xml:space="preserve"> </w:t>
      </w:r>
      <w:r w:rsidRPr="6608AF99">
        <w:rPr>
          <w:rFonts w:cs="Times New Roman"/>
          <w:szCs w:val="24"/>
        </w:rPr>
        <w:t>4. ammonium. All the sharp peaks labelled with *(chloroform), **(methyl acetate) and ***(</w:t>
      </w:r>
      <w:r w:rsidRPr="6608AF99">
        <w:rPr>
          <w:rFonts w:cs="Times New Roman"/>
          <w:i/>
          <w:iCs/>
          <w:szCs w:val="24"/>
        </w:rPr>
        <w:t>N,N</w:t>
      </w:r>
      <w:r w:rsidRPr="6608AF99">
        <w:rPr>
          <w:rFonts w:cs="Times New Roman"/>
          <w:szCs w:val="24"/>
        </w:rPr>
        <w:t xml:space="preserve">-dimethylformamide) are solvent residues introduced during the ligand exchange. </w:t>
      </w:r>
    </w:p>
    <w:p w14:paraId="48D75609" w14:textId="7916E7AC" w:rsidR="2CE2F0C6" w:rsidRDefault="2CE2F0C6" w:rsidP="6608AF99">
      <w:pPr>
        <w:rPr>
          <w:rFonts w:cs="Times New Roman"/>
          <w:szCs w:val="24"/>
        </w:rPr>
      </w:pPr>
      <w:r w:rsidRPr="6608AF99">
        <w:rPr>
          <w:rFonts w:cs="Times New Roman"/>
          <w:szCs w:val="24"/>
        </w:rPr>
        <w:t xml:space="preserve">The broadening of the </w:t>
      </w:r>
      <w:r w:rsidRPr="00305B2B">
        <w:rPr>
          <w:rFonts w:cs="Times New Roman"/>
          <w:szCs w:val="24"/>
          <w:vertAlign w:val="superscript"/>
        </w:rPr>
        <w:t>1</w:t>
      </w:r>
      <w:r w:rsidRPr="6608AF99">
        <w:rPr>
          <w:rFonts w:cs="Times New Roman"/>
          <w:szCs w:val="24"/>
        </w:rPr>
        <w:t>H NMR peaks at room temperature suggests that the PEA</w:t>
      </w:r>
      <w:r w:rsidRPr="6608AF99">
        <w:rPr>
          <w:rFonts w:cs="Times New Roman"/>
          <w:szCs w:val="24"/>
          <w:vertAlign w:val="superscript"/>
        </w:rPr>
        <w:t>+</w:t>
      </w:r>
      <w:r w:rsidRPr="6608AF99">
        <w:rPr>
          <w:rFonts w:cs="Times New Roman"/>
          <w:szCs w:val="24"/>
        </w:rPr>
        <w:t xml:space="preserve"> moieties are bound to the QD surface. To better resolve the phenyl protons in PEA and MPEA, the samples were heated to 60 °C. The QD samples showed no signs of degradation after heating.</w:t>
      </w:r>
    </w:p>
    <w:p w14:paraId="3D5D4291" w14:textId="77777777" w:rsidR="0085436B" w:rsidRDefault="0085436B" w:rsidP="00F260DB">
      <w:pPr>
        <w:jc w:val="center"/>
        <w:rPr>
          <w:rFonts w:cs="Times New Roman"/>
          <w:szCs w:val="24"/>
        </w:rPr>
      </w:pPr>
    </w:p>
    <w:p w14:paraId="176A88BE" w14:textId="6581BDDA" w:rsidR="00F260DB" w:rsidRDefault="00F260DB" w:rsidP="00F260DB">
      <w:pPr>
        <w:jc w:val="center"/>
        <w:rPr>
          <w:rFonts w:cs="Times New Roman"/>
          <w:szCs w:val="24"/>
        </w:rPr>
      </w:pPr>
      <w:r>
        <w:rPr>
          <w:noProof/>
        </w:rPr>
        <w:drawing>
          <wp:inline distT="0" distB="0" distL="0" distR="0" wp14:anchorId="185610E8" wp14:editId="38D34729">
            <wp:extent cx="1825752" cy="1813560"/>
            <wp:effectExtent l="0" t="0" r="3175" b="0"/>
            <wp:docPr id="1572294023" name="Picture 3" descr="A graph of a chemical shif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20">
                      <a:extLst>
                        <a:ext uri="{28A0092B-C50C-407E-A947-70E740481C1C}">
                          <a14:useLocalDpi xmlns:a14="http://schemas.microsoft.com/office/drawing/2010/main" val="0"/>
                        </a:ext>
                      </a:extLst>
                    </a:blip>
                    <a:stretch>
                      <a:fillRect/>
                    </a:stretch>
                  </pic:blipFill>
                  <pic:spPr>
                    <a:xfrm>
                      <a:off x="0" y="0"/>
                      <a:ext cx="1825752" cy="1813560"/>
                    </a:xfrm>
                    <a:prstGeom prst="rect">
                      <a:avLst/>
                    </a:prstGeom>
                  </pic:spPr>
                </pic:pic>
              </a:graphicData>
            </a:graphic>
          </wp:inline>
        </w:drawing>
      </w:r>
    </w:p>
    <w:p w14:paraId="6D0C9FA9" w14:textId="14DC740E" w:rsidR="00F260DB" w:rsidRDefault="00F260DB" w:rsidP="00F260DB">
      <w:pPr>
        <w:rPr>
          <w:rFonts w:cs="Times New Roman"/>
          <w:szCs w:val="24"/>
        </w:rPr>
      </w:pPr>
      <w:bookmarkStart w:id="16" w:name="_Toc162990499"/>
      <w:r w:rsidRPr="00305B2B">
        <w:rPr>
          <w:rStyle w:val="Heading3Char"/>
        </w:rPr>
        <w:t xml:space="preserve">Supplementary Fig. </w:t>
      </w:r>
      <w:r w:rsidR="00C84F0B">
        <w:rPr>
          <w:rStyle w:val="Heading3Char"/>
        </w:rPr>
        <w:t>9</w:t>
      </w:r>
      <w:r w:rsidRPr="00305B2B">
        <w:rPr>
          <w:rStyle w:val="Heading3Char"/>
        </w:rPr>
        <w:t xml:space="preserve"> | 2D NOESY of CsPbBr</w:t>
      </w:r>
      <w:r w:rsidRPr="00250AB1">
        <w:rPr>
          <w:rStyle w:val="Heading3Char"/>
          <w:vertAlign w:val="subscript"/>
        </w:rPr>
        <w:t>3</w:t>
      </w:r>
      <w:r w:rsidRPr="00305B2B">
        <w:rPr>
          <w:rStyle w:val="Heading3Char"/>
        </w:rPr>
        <w:t xml:space="preserve"> QDs after</w:t>
      </w:r>
      <w:r>
        <w:rPr>
          <w:rStyle w:val="Heading3Char"/>
        </w:rPr>
        <w:t xml:space="preserve"> solution</w:t>
      </w:r>
      <w:r w:rsidRPr="00305B2B">
        <w:rPr>
          <w:rStyle w:val="Heading3Char"/>
        </w:rPr>
        <w:t xml:space="preserve"> ligand exchange </w:t>
      </w:r>
      <w:r w:rsidR="00FC75F3">
        <w:rPr>
          <w:rStyle w:val="Heading3Char"/>
        </w:rPr>
        <w:t>using</w:t>
      </w:r>
      <w:r w:rsidR="00FC75F3" w:rsidRPr="00305B2B">
        <w:rPr>
          <w:rStyle w:val="Heading3Char"/>
        </w:rPr>
        <w:t xml:space="preserve"> </w:t>
      </w:r>
      <w:r w:rsidR="006F0C4E">
        <w:rPr>
          <w:rStyle w:val="Heading3Char"/>
          <w:rFonts w:hint="eastAsia"/>
        </w:rPr>
        <w:t xml:space="preserve">a mixture of </w:t>
      </w:r>
      <w:r w:rsidRPr="00305B2B">
        <w:rPr>
          <w:rStyle w:val="Heading3Char"/>
        </w:rPr>
        <w:t>PEABr</w:t>
      </w:r>
      <w:r w:rsidR="006F0C4E">
        <w:rPr>
          <w:rStyle w:val="Heading3Char"/>
          <w:rFonts w:hint="eastAsia"/>
        </w:rPr>
        <w:t xml:space="preserve"> and </w:t>
      </w:r>
      <w:r w:rsidRPr="00305B2B">
        <w:rPr>
          <w:rStyle w:val="Heading3Char"/>
        </w:rPr>
        <w:t>MPEABr.</w:t>
      </w:r>
      <w:bookmarkEnd w:id="16"/>
      <w:r w:rsidRPr="6608AF99">
        <w:rPr>
          <w:rFonts w:cs="Times New Roman"/>
          <w:szCs w:val="24"/>
        </w:rPr>
        <w:t xml:space="preserve"> The spectrum was collected at 60 °C.</w:t>
      </w:r>
    </w:p>
    <w:p w14:paraId="58CFB781" w14:textId="77777777" w:rsidR="00FC75F3" w:rsidRDefault="00FC75F3" w:rsidP="00F260DB">
      <w:pPr>
        <w:rPr>
          <w:rFonts w:cs="Times New Roman"/>
          <w:szCs w:val="24"/>
        </w:rPr>
      </w:pPr>
    </w:p>
    <w:p w14:paraId="769881BE" w14:textId="1654D175" w:rsidR="00AB0FFA" w:rsidRDefault="00B752C1" w:rsidP="00305B2B">
      <w:pPr>
        <w:jc w:val="center"/>
      </w:pPr>
      <w:r>
        <w:rPr>
          <w:rFonts w:eastAsia="Times New Roman" w:cs="Times New Roman"/>
          <w:noProof/>
          <w:kern w:val="0"/>
          <w:szCs w:val="24"/>
          <w:lang w:val="en-US"/>
          <w14:ligatures w14:val="none"/>
        </w:rPr>
        <w:lastRenderedPageBreak/>
        <w:drawing>
          <wp:inline distT="0" distB="0" distL="0" distR="0" wp14:anchorId="64B5E9E8" wp14:editId="37BD504D">
            <wp:extent cx="3116580" cy="1609090"/>
            <wp:effectExtent l="0" t="0" r="7620" b="0"/>
            <wp:docPr id="64732899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116580" cy="1609090"/>
                    </a:xfrm>
                    <a:prstGeom prst="rect">
                      <a:avLst/>
                    </a:prstGeom>
                    <a:noFill/>
                    <a:ln>
                      <a:noFill/>
                    </a:ln>
                  </pic:spPr>
                </pic:pic>
              </a:graphicData>
            </a:graphic>
          </wp:inline>
        </w:drawing>
      </w:r>
    </w:p>
    <w:p w14:paraId="2638FC67" w14:textId="42C6C699" w:rsidR="685D3478" w:rsidRPr="00305B2B" w:rsidRDefault="685D3478" w:rsidP="00A6398E">
      <w:bookmarkStart w:id="17" w:name="_Toc162990500"/>
      <w:r w:rsidRPr="00A6398E">
        <w:rPr>
          <w:rStyle w:val="Heading3Char"/>
        </w:rPr>
        <w:t>Supplementary Fig</w:t>
      </w:r>
      <w:r w:rsidR="0A2BC8D0" w:rsidRPr="00A6398E">
        <w:rPr>
          <w:rStyle w:val="Heading3Char"/>
        </w:rPr>
        <w:t>.</w:t>
      </w:r>
      <w:r w:rsidRPr="00A6398E">
        <w:rPr>
          <w:rStyle w:val="Heading3Char"/>
        </w:rPr>
        <w:t xml:space="preserve"> </w:t>
      </w:r>
      <w:r w:rsidR="007F4D91">
        <w:rPr>
          <w:rStyle w:val="Heading3Char"/>
          <w:rFonts w:hint="eastAsia"/>
        </w:rPr>
        <w:t>10</w:t>
      </w:r>
      <w:r w:rsidR="599296F8" w:rsidRPr="00A6398E">
        <w:rPr>
          <w:rStyle w:val="Heading3Char"/>
        </w:rPr>
        <w:t xml:space="preserve"> </w:t>
      </w:r>
      <w:r w:rsidR="04A51E17" w:rsidRPr="00A6398E">
        <w:rPr>
          <w:rStyle w:val="Heading3Char"/>
        </w:rPr>
        <w:t>|</w:t>
      </w:r>
      <w:r w:rsidRPr="00A6398E">
        <w:rPr>
          <w:rStyle w:val="Heading3Char"/>
        </w:rPr>
        <w:t xml:space="preserve"> XRD </w:t>
      </w:r>
      <w:r w:rsidR="00FC75F3">
        <w:rPr>
          <w:rStyle w:val="Heading3Char"/>
        </w:rPr>
        <w:t>pattern of</w:t>
      </w:r>
      <w:r w:rsidRPr="00A6398E">
        <w:rPr>
          <w:rStyle w:val="Heading3Char"/>
        </w:rPr>
        <w:t xml:space="preserve"> solid-state </w:t>
      </w:r>
      <w:r w:rsidR="00C92252" w:rsidRPr="00A6398E">
        <w:rPr>
          <w:rStyle w:val="Heading3Char"/>
        </w:rPr>
        <w:t xml:space="preserve">ligand </w:t>
      </w:r>
      <w:r w:rsidRPr="00A6398E">
        <w:rPr>
          <w:rStyle w:val="Heading3Char"/>
        </w:rPr>
        <w:t>exchanged CsPbBr</w:t>
      </w:r>
      <w:r w:rsidRPr="00250AB1">
        <w:rPr>
          <w:rStyle w:val="Heading3Char"/>
          <w:vertAlign w:val="subscript"/>
        </w:rPr>
        <w:t>3</w:t>
      </w:r>
      <w:r w:rsidRPr="00A6398E">
        <w:rPr>
          <w:rStyle w:val="Heading3Char"/>
        </w:rPr>
        <w:t xml:space="preserve"> QDs.</w:t>
      </w:r>
      <w:bookmarkEnd w:id="17"/>
      <w:r w:rsidRPr="6608AF99">
        <w:rPr>
          <w:rStyle w:val="normaltextrun"/>
          <w:bCs/>
        </w:rPr>
        <w:t xml:space="preserve"> </w:t>
      </w:r>
      <w:r w:rsidR="00E11E70" w:rsidRPr="00BA0759">
        <w:rPr>
          <w:b/>
        </w:rPr>
        <w:t>a,</w:t>
      </w:r>
      <w:r w:rsidR="00E11E70" w:rsidRPr="00A6398E">
        <w:rPr>
          <w:b/>
        </w:rPr>
        <w:t xml:space="preserve"> </w:t>
      </w:r>
      <w:r w:rsidR="00E11E70" w:rsidRPr="00BA0759">
        <w:rPr>
          <w:bCs/>
        </w:rPr>
        <w:t>XRD patterns</w:t>
      </w:r>
      <w:r w:rsidR="00E11E70" w:rsidRPr="00305B2B">
        <w:rPr>
          <w:b/>
        </w:rPr>
        <w:t xml:space="preserve"> </w:t>
      </w:r>
      <w:r w:rsidR="00E11E70" w:rsidRPr="00305B2B">
        <w:t>of pristine CsPbBr</w:t>
      </w:r>
      <w:r w:rsidR="00E11E70" w:rsidRPr="00250AB1">
        <w:rPr>
          <w:vertAlign w:val="subscript"/>
        </w:rPr>
        <w:t>3</w:t>
      </w:r>
      <w:r w:rsidR="00E11E70" w:rsidRPr="00305B2B">
        <w:t xml:space="preserve"> QDs (green), pristine PEABr thin-film (blue) and PEABr thin-film with </w:t>
      </w:r>
      <w:r w:rsidR="00C92252" w:rsidRPr="00305B2B">
        <w:t>high concentration</w:t>
      </w:r>
      <w:r w:rsidR="004D45F0">
        <w:t>s</w:t>
      </w:r>
      <w:r w:rsidR="00C92252" w:rsidRPr="00305B2B">
        <w:t xml:space="preserve"> of solid-state ligand exchanged QDs (red).</w:t>
      </w:r>
      <w:r w:rsidR="00E11E70" w:rsidRPr="00305B2B">
        <w:t xml:space="preserve"> </w:t>
      </w:r>
      <w:r w:rsidR="00C92252" w:rsidRPr="00305B2B">
        <w:rPr>
          <w:b/>
        </w:rPr>
        <w:t>b,</w:t>
      </w:r>
      <w:r w:rsidR="00C92252" w:rsidRPr="00305B2B">
        <w:t xml:space="preserve"> </w:t>
      </w:r>
      <w:r w:rsidRPr="00305B2B">
        <w:t>When QDs are added, the PEABr peaks exhibit a small shift towards a higher angle, indicating potential intermolecular spacing change induced by forming epitaxial interfaces with CsPbBr</w:t>
      </w:r>
      <w:r w:rsidRPr="00250AB1">
        <w:rPr>
          <w:vertAlign w:val="subscript"/>
        </w:rPr>
        <w:t>3</w:t>
      </w:r>
      <w:r w:rsidRPr="00305B2B">
        <w:t xml:space="preserve"> QDs</w:t>
      </w:r>
      <w:r w:rsidR="009B261B" w:rsidRPr="00305B2B">
        <w:rPr>
          <w:b/>
        </w:rPr>
        <w:t>.</w:t>
      </w:r>
    </w:p>
    <w:p w14:paraId="5794CF8C" w14:textId="77777777" w:rsidR="00A34477" w:rsidRDefault="00A34477" w:rsidP="00A74F90">
      <w:pPr>
        <w:jc w:val="center"/>
      </w:pPr>
    </w:p>
    <w:p w14:paraId="5000C0C3" w14:textId="02EB169D" w:rsidR="00A74F90" w:rsidRDefault="00A74F90" w:rsidP="00A74F90">
      <w:pPr>
        <w:jc w:val="center"/>
      </w:pPr>
      <w:r>
        <w:rPr>
          <w:noProof/>
        </w:rPr>
        <w:drawing>
          <wp:inline distT="0" distB="0" distL="0" distR="0" wp14:anchorId="3DCE3591" wp14:editId="2AE9C435">
            <wp:extent cx="2874645" cy="3050540"/>
            <wp:effectExtent l="0" t="0" r="1905" b="0"/>
            <wp:docPr id="270770916" name="Picture 2" descr="A graph of a substance exchang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770916" name="Picture 2" descr="A graph of a substance exchange&#10;&#10;Description automatically generated with medium confidenc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74645" cy="3050540"/>
                    </a:xfrm>
                    <a:prstGeom prst="rect">
                      <a:avLst/>
                    </a:prstGeom>
                    <a:noFill/>
                    <a:ln>
                      <a:noFill/>
                    </a:ln>
                  </pic:spPr>
                </pic:pic>
              </a:graphicData>
            </a:graphic>
          </wp:inline>
        </w:drawing>
      </w:r>
    </w:p>
    <w:p w14:paraId="47710D16" w14:textId="712A3374" w:rsidR="00B63338" w:rsidRDefault="00A74F90" w:rsidP="00305B2B">
      <w:pPr>
        <w:rPr>
          <w:rFonts w:cs="Times New Roman"/>
          <w:szCs w:val="24"/>
        </w:rPr>
      </w:pPr>
      <w:bookmarkStart w:id="18" w:name="_Toc162990501"/>
      <w:r w:rsidRPr="00305B2B">
        <w:rPr>
          <w:rStyle w:val="Heading3Char"/>
        </w:rPr>
        <w:t xml:space="preserve">Supplementary Fig. </w:t>
      </w:r>
      <w:r w:rsidR="00B94A99">
        <w:rPr>
          <w:rStyle w:val="Heading3Char"/>
          <w:rFonts w:hint="eastAsia"/>
        </w:rPr>
        <w:t>11</w:t>
      </w:r>
      <w:r w:rsidRPr="00305B2B">
        <w:rPr>
          <w:rStyle w:val="Heading3Char"/>
        </w:rPr>
        <w:t xml:space="preserve"> | </w:t>
      </w:r>
      <w:r w:rsidRPr="00305B2B">
        <w:rPr>
          <w:rStyle w:val="Heading3Char"/>
          <w:vertAlign w:val="superscript"/>
        </w:rPr>
        <w:t>1</w:t>
      </w:r>
      <w:r w:rsidRPr="00305B2B">
        <w:rPr>
          <w:rStyle w:val="Heading3Char"/>
        </w:rPr>
        <w:t xml:space="preserve">H NMR spectra of </w:t>
      </w:r>
      <w:r w:rsidR="00341AC6">
        <w:rPr>
          <w:rStyle w:val="Heading3Char"/>
        </w:rPr>
        <w:t xml:space="preserve">digested </w:t>
      </w:r>
      <w:r w:rsidRPr="00305B2B">
        <w:rPr>
          <w:rStyle w:val="Heading3Char"/>
        </w:rPr>
        <w:t>CsPbBr</w:t>
      </w:r>
      <w:r w:rsidRPr="00250AB1">
        <w:rPr>
          <w:rStyle w:val="Heading3Char"/>
          <w:vertAlign w:val="subscript"/>
        </w:rPr>
        <w:t>3</w:t>
      </w:r>
      <w:r w:rsidRPr="00305B2B">
        <w:rPr>
          <w:rStyle w:val="Heading3Char"/>
        </w:rPr>
        <w:t xml:space="preserve"> QDs after solid-state ligand exchange </w:t>
      </w:r>
      <w:r w:rsidR="004D45F0">
        <w:rPr>
          <w:rStyle w:val="Heading3Char"/>
        </w:rPr>
        <w:t>using</w:t>
      </w:r>
      <w:r w:rsidR="00AE65DD">
        <w:rPr>
          <w:rStyle w:val="Heading3Char"/>
          <w:rFonts w:hint="eastAsia"/>
        </w:rPr>
        <w:t xml:space="preserve"> </w:t>
      </w:r>
      <w:r w:rsidRPr="00305B2B">
        <w:rPr>
          <w:rStyle w:val="Heading3Char"/>
        </w:rPr>
        <w:t>PEABr.</w:t>
      </w:r>
      <w:bookmarkEnd w:id="18"/>
      <w:r w:rsidRPr="6608AF99">
        <w:rPr>
          <w:rFonts w:cs="Times New Roman"/>
          <w:szCs w:val="24"/>
        </w:rPr>
        <w:t xml:space="preserve"> </w:t>
      </w:r>
      <w:r w:rsidRPr="6608AF99">
        <w:rPr>
          <w:rFonts w:cs="Times New Roman"/>
          <w:b/>
          <w:bCs/>
          <w:szCs w:val="24"/>
        </w:rPr>
        <w:t>a</w:t>
      </w:r>
      <w:r>
        <w:rPr>
          <w:rFonts w:cs="Times New Roman"/>
          <w:b/>
          <w:bCs/>
          <w:szCs w:val="24"/>
        </w:rPr>
        <w:t>,</w:t>
      </w:r>
      <w:r w:rsidR="00792E86">
        <w:rPr>
          <w:rFonts w:cs="Times New Roman"/>
          <w:b/>
          <w:bCs/>
          <w:szCs w:val="24"/>
        </w:rPr>
        <w:t xml:space="preserve"> </w:t>
      </w:r>
      <w:r>
        <w:rPr>
          <w:rFonts w:cs="Times New Roman"/>
          <w:b/>
          <w:bCs/>
          <w:szCs w:val="24"/>
        </w:rPr>
        <w:t>b,</w:t>
      </w:r>
      <w:r>
        <w:rPr>
          <w:rFonts w:cs="Times New Roman"/>
          <w:szCs w:val="24"/>
        </w:rPr>
        <w:t xml:space="preserve"> </w:t>
      </w:r>
      <w:proofErr w:type="gramStart"/>
      <w:r>
        <w:rPr>
          <w:rFonts w:cs="Times New Roman"/>
          <w:szCs w:val="24"/>
        </w:rPr>
        <w:t>The</w:t>
      </w:r>
      <w:proofErr w:type="gramEnd"/>
      <w:r>
        <w:rPr>
          <w:rFonts w:cs="Times New Roman"/>
          <w:szCs w:val="24"/>
        </w:rPr>
        <w:t xml:space="preserve"> solid-state ligand exchange</w:t>
      </w:r>
      <w:r w:rsidR="002E0944">
        <w:rPr>
          <w:rFonts w:cs="Times New Roman"/>
          <w:szCs w:val="24"/>
        </w:rPr>
        <w:t>s</w:t>
      </w:r>
      <w:r>
        <w:rPr>
          <w:rFonts w:cs="Times New Roman"/>
          <w:szCs w:val="24"/>
        </w:rPr>
        <w:t xml:space="preserve"> </w:t>
      </w:r>
      <w:r w:rsidR="00B5424B">
        <w:rPr>
          <w:rFonts w:cs="Times New Roman"/>
          <w:szCs w:val="24"/>
        </w:rPr>
        <w:t xml:space="preserve">were </w:t>
      </w:r>
      <w:r>
        <w:rPr>
          <w:rFonts w:cs="Times New Roman"/>
          <w:szCs w:val="24"/>
        </w:rPr>
        <w:t xml:space="preserve">using </w:t>
      </w:r>
      <w:r w:rsidRPr="00430412">
        <w:rPr>
          <w:rFonts w:cs="Times New Roman"/>
          <w:b/>
          <w:bCs/>
          <w:szCs w:val="24"/>
        </w:rPr>
        <w:t>a,</w:t>
      </w:r>
      <w:r>
        <w:rPr>
          <w:rFonts w:cs="Times New Roman"/>
          <w:szCs w:val="24"/>
        </w:rPr>
        <w:t xml:space="preserve"> 2 </w:t>
      </w:r>
      <w:proofErr w:type="spellStart"/>
      <w:r>
        <w:rPr>
          <w:rFonts w:cs="Times New Roman"/>
          <w:szCs w:val="24"/>
        </w:rPr>
        <w:t>μM</w:t>
      </w:r>
      <w:proofErr w:type="spellEnd"/>
      <w:r>
        <w:rPr>
          <w:rFonts w:cs="Times New Roman"/>
          <w:szCs w:val="24"/>
        </w:rPr>
        <w:t xml:space="preserve"> and </w:t>
      </w:r>
      <w:r w:rsidRPr="00430412">
        <w:rPr>
          <w:rFonts w:cs="Times New Roman"/>
          <w:b/>
          <w:bCs/>
          <w:szCs w:val="24"/>
        </w:rPr>
        <w:t>b,</w:t>
      </w:r>
      <w:r>
        <w:rPr>
          <w:rFonts w:cs="Times New Roman"/>
          <w:szCs w:val="24"/>
        </w:rPr>
        <w:t xml:space="preserve"> 20 </w:t>
      </w:r>
      <w:proofErr w:type="spellStart"/>
      <w:r>
        <w:rPr>
          <w:rFonts w:cs="Times New Roman"/>
          <w:szCs w:val="24"/>
        </w:rPr>
        <w:t>μM</w:t>
      </w:r>
      <w:proofErr w:type="spellEnd"/>
      <w:r>
        <w:rPr>
          <w:rFonts w:cs="Times New Roman"/>
          <w:szCs w:val="24"/>
        </w:rPr>
        <w:t xml:space="preserve"> of QD colloids, which are ~ 10</w:t>
      </w:r>
      <w:r w:rsidRPr="00430412">
        <w:rPr>
          <w:rFonts w:cs="Times New Roman"/>
          <w:szCs w:val="24"/>
          <w:vertAlign w:val="superscript"/>
        </w:rPr>
        <w:t>4</w:t>
      </w:r>
      <w:r>
        <w:rPr>
          <w:rFonts w:cs="Times New Roman"/>
          <w:szCs w:val="24"/>
        </w:rPr>
        <w:t>× and ~ 10</w:t>
      </w:r>
      <w:r w:rsidRPr="00430412">
        <w:rPr>
          <w:rFonts w:cs="Times New Roman"/>
          <w:szCs w:val="24"/>
          <w:vertAlign w:val="superscript"/>
        </w:rPr>
        <w:t>5</w:t>
      </w:r>
      <w:r>
        <w:rPr>
          <w:rFonts w:cs="Times New Roman"/>
          <w:szCs w:val="24"/>
        </w:rPr>
        <w:t>× more concentrated</w:t>
      </w:r>
      <w:r w:rsidR="002E0944">
        <w:rPr>
          <w:rFonts w:cs="Times New Roman"/>
          <w:szCs w:val="24"/>
        </w:rPr>
        <w:t xml:space="preserve"> than that used for single QD sample preparations</w:t>
      </w:r>
      <w:r>
        <w:rPr>
          <w:rFonts w:cs="Times New Roman"/>
          <w:szCs w:val="24"/>
        </w:rPr>
        <w:t xml:space="preserve">, respectively. The sample film was </w:t>
      </w:r>
      <w:r w:rsidR="00F01F58">
        <w:rPr>
          <w:rFonts w:cs="Times New Roman"/>
          <w:szCs w:val="24"/>
        </w:rPr>
        <w:t>digested</w:t>
      </w:r>
      <w:r>
        <w:rPr>
          <w:rFonts w:cs="Times New Roman"/>
          <w:szCs w:val="24"/>
        </w:rPr>
        <w:t xml:space="preserve"> </w:t>
      </w:r>
      <w:r w:rsidR="002E0944">
        <w:rPr>
          <w:rFonts w:cs="Times New Roman"/>
          <w:szCs w:val="24"/>
        </w:rPr>
        <w:t xml:space="preserve">using </w:t>
      </w:r>
      <w:r>
        <w:rPr>
          <w:rFonts w:cs="Times New Roman"/>
          <w:szCs w:val="24"/>
        </w:rPr>
        <w:t>deuterated dimethyl sulfoxide (DMSO-d</w:t>
      </w:r>
      <w:r w:rsidRPr="00305B2B">
        <w:rPr>
          <w:rFonts w:cs="Times New Roman"/>
          <w:szCs w:val="24"/>
          <w:vertAlign w:val="subscript"/>
        </w:rPr>
        <w:t>6</w:t>
      </w:r>
      <w:r>
        <w:rPr>
          <w:rFonts w:cs="Times New Roman"/>
          <w:szCs w:val="24"/>
        </w:rPr>
        <w:t xml:space="preserve">) </w:t>
      </w:r>
      <w:r w:rsidR="002E0944">
        <w:rPr>
          <w:rFonts w:cs="Times New Roman"/>
          <w:szCs w:val="24"/>
        </w:rPr>
        <w:t>for</w:t>
      </w:r>
      <w:r>
        <w:rPr>
          <w:rFonts w:cs="Times New Roman"/>
          <w:szCs w:val="24"/>
        </w:rPr>
        <w:t xml:space="preserve"> </w:t>
      </w:r>
      <w:r w:rsidRPr="00305B2B">
        <w:rPr>
          <w:rFonts w:cs="Times New Roman"/>
          <w:szCs w:val="24"/>
          <w:vertAlign w:val="superscript"/>
        </w:rPr>
        <w:t>1</w:t>
      </w:r>
      <w:r>
        <w:rPr>
          <w:rFonts w:cs="Times New Roman"/>
          <w:szCs w:val="24"/>
        </w:rPr>
        <w:t>H NMR</w:t>
      </w:r>
      <w:r w:rsidR="002E0944">
        <w:rPr>
          <w:rFonts w:cs="Times New Roman"/>
          <w:szCs w:val="24"/>
        </w:rPr>
        <w:t xml:space="preserve"> measurements</w:t>
      </w:r>
      <w:r>
        <w:rPr>
          <w:rFonts w:cs="Times New Roman"/>
          <w:szCs w:val="24"/>
        </w:rPr>
        <w:t xml:space="preserve">. The insets show zoom-in views of the NMR spectra between 5 and 6 ppm, where the olefin proton signals of </w:t>
      </w:r>
      <w:r w:rsidR="00897732">
        <w:rPr>
          <w:rFonts w:cs="Times New Roman"/>
          <w:szCs w:val="24"/>
        </w:rPr>
        <w:t>oleylammonium</w:t>
      </w:r>
      <w:r>
        <w:rPr>
          <w:rFonts w:cs="Times New Roman"/>
          <w:szCs w:val="24"/>
        </w:rPr>
        <w:t xml:space="preserve"> is expected.</w:t>
      </w:r>
      <w:r w:rsidR="00897732">
        <w:rPr>
          <w:rFonts w:cs="Times New Roman"/>
          <w:szCs w:val="24"/>
        </w:rPr>
        <w:t xml:space="preserve"> </w:t>
      </w:r>
      <w:r w:rsidR="0079558D">
        <w:rPr>
          <w:rFonts w:cs="Times New Roman"/>
          <w:szCs w:val="24"/>
        </w:rPr>
        <w:t>No olefin proton signal is observed e</w:t>
      </w:r>
      <w:r w:rsidR="00897732">
        <w:rPr>
          <w:rFonts w:cs="Times New Roman"/>
          <w:szCs w:val="24"/>
        </w:rPr>
        <w:t>ven with</w:t>
      </w:r>
      <w:r w:rsidR="0079558D">
        <w:rPr>
          <w:rFonts w:cs="Times New Roman"/>
          <w:szCs w:val="24"/>
        </w:rPr>
        <w:t xml:space="preserve"> the</w:t>
      </w:r>
      <w:r w:rsidR="00897732">
        <w:rPr>
          <w:rFonts w:cs="Times New Roman"/>
          <w:szCs w:val="24"/>
        </w:rPr>
        <w:t xml:space="preserve"> significantly higher</w:t>
      </w:r>
      <w:r w:rsidR="0079558D">
        <w:rPr>
          <w:rFonts w:cs="Times New Roman"/>
          <w:szCs w:val="24"/>
        </w:rPr>
        <w:t xml:space="preserve"> QD</w:t>
      </w:r>
      <w:r w:rsidR="00897732">
        <w:rPr>
          <w:rFonts w:cs="Times New Roman"/>
          <w:szCs w:val="24"/>
        </w:rPr>
        <w:t xml:space="preserve"> concentration </w:t>
      </w:r>
      <w:r w:rsidR="0079558D">
        <w:rPr>
          <w:rFonts w:cs="Times New Roman"/>
          <w:szCs w:val="24"/>
        </w:rPr>
        <w:t>used in this experiment.</w:t>
      </w:r>
      <w:r>
        <w:rPr>
          <w:rFonts w:cs="Times New Roman"/>
          <w:szCs w:val="24"/>
        </w:rPr>
        <w:t xml:space="preserve"> Peaks labelled with * (water), ** (DMSO) and *** (octane) are solvent residues.</w:t>
      </w:r>
    </w:p>
    <w:p w14:paraId="4E670EA6" w14:textId="77777777" w:rsidR="00B63338" w:rsidRDefault="00B63338">
      <w:pPr>
        <w:spacing w:after="160" w:line="259" w:lineRule="auto"/>
        <w:jc w:val="left"/>
        <w:rPr>
          <w:rFonts w:cs="Times New Roman"/>
          <w:szCs w:val="24"/>
        </w:rPr>
      </w:pPr>
      <w:r>
        <w:rPr>
          <w:rFonts w:cs="Times New Roman"/>
          <w:szCs w:val="24"/>
        </w:rPr>
        <w:br w:type="page"/>
      </w:r>
    </w:p>
    <w:p w14:paraId="1E670FCE" w14:textId="63200522" w:rsidR="00903688" w:rsidRDefault="00723F50" w:rsidP="00903688">
      <w:pPr>
        <w:pStyle w:val="Heading1"/>
      </w:pPr>
      <w:bookmarkStart w:id="19" w:name="_Toc162990502"/>
      <w:r>
        <w:lastRenderedPageBreak/>
        <w:t>Section</w:t>
      </w:r>
      <w:r w:rsidR="00903688">
        <w:t xml:space="preserve"> </w:t>
      </w:r>
      <w:r w:rsidR="00B63338">
        <w:t>3</w:t>
      </w:r>
      <w:r w:rsidR="00903688">
        <w:t xml:space="preserve">: </w:t>
      </w:r>
      <w:r w:rsidR="008B699A">
        <w:t>Single QD PL d</w:t>
      </w:r>
      <w:r w:rsidR="00903688">
        <w:t>ata analys</w:t>
      </w:r>
      <w:r w:rsidR="00E83C74">
        <w:rPr>
          <w:rFonts w:hint="eastAsia"/>
        </w:rPr>
        <w:t>e</w:t>
      </w:r>
      <w:r w:rsidR="00903688">
        <w:t>s</w:t>
      </w:r>
      <w:bookmarkEnd w:id="19"/>
    </w:p>
    <w:p w14:paraId="72D6150B" w14:textId="5D56A625" w:rsidR="00903688" w:rsidRDefault="007B697A" w:rsidP="00903688">
      <w:pPr>
        <w:pStyle w:val="Heading2"/>
      </w:pPr>
      <w:bookmarkStart w:id="20" w:name="_Toc162990503"/>
      <w:r>
        <w:rPr>
          <w:rFonts w:cs="Times New Roman"/>
          <w:szCs w:val="24"/>
        </w:rPr>
        <w:t xml:space="preserve">Supplementary Note </w:t>
      </w:r>
      <w:r w:rsidR="00CB7CC9">
        <w:rPr>
          <w:rFonts w:cs="Times New Roman"/>
          <w:szCs w:val="24"/>
        </w:rPr>
        <w:t>4</w:t>
      </w:r>
      <w:r w:rsidR="00E06936">
        <w:rPr>
          <w:rFonts w:cs="Times New Roman"/>
          <w:szCs w:val="24"/>
        </w:rPr>
        <w:t xml:space="preserve">: </w:t>
      </w:r>
      <w:r w:rsidR="002E0944">
        <w:rPr>
          <w:rFonts w:cs="Times New Roman"/>
          <w:szCs w:val="24"/>
        </w:rPr>
        <w:t>Mandel Q parameter</w:t>
      </w:r>
      <w:bookmarkEnd w:id="20"/>
      <w:r w:rsidR="002E0944" w:rsidDel="002E0944">
        <w:t xml:space="preserve"> </w:t>
      </w:r>
    </w:p>
    <w:p w14:paraId="19F24494" w14:textId="530E1E77" w:rsidR="00903688" w:rsidRDefault="00903688" w:rsidP="00903688">
      <w:pPr>
        <w:rPr>
          <w:rFonts w:cs="Times New Roman"/>
          <w:szCs w:val="24"/>
        </w:rPr>
      </w:pPr>
      <w:r>
        <w:rPr>
          <w:rFonts w:cs="Times New Roman"/>
          <w:szCs w:val="24"/>
        </w:rPr>
        <w:t xml:space="preserve">The distribution of the PL ON state is characterized using </w:t>
      </w:r>
      <w:r w:rsidRPr="00DF386A">
        <w:rPr>
          <w:rFonts w:cs="Times New Roman"/>
          <w:szCs w:val="24"/>
        </w:rPr>
        <w:t>normalized second factorial moment</w:t>
      </w:r>
      <w:r>
        <w:rPr>
          <w:rFonts w:cs="Times New Roman"/>
          <w:szCs w:val="24"/>
        </w:rPr>
        <w:t xml:space="preserve"> minus </w:t>
      </w:r>
      <w:r w:rsidR="008B699A">
        <w:rPr>
          <w:rFonts w:cs="Times New Roman"/>
          <w:szCs w:val="24"/>
        </w:rPr>
        <w:t xml:space="preserve">one (Mandel </w:t>
      </w:r>
      <w:r w:rsidR="008B699A" w:rsidRPr="008E28EE">
        <w:rPr>
          <w:rFonts w:cs="Times New Roman"/>
          <w:i/>
          <w:iCs/>
          <w:szCs w:val="24"/>
        </w:rPr>
        <w:t>Q</w:t>
      </w:r>
      <w:r w:rsidR="008B699A">
        <w:rPr>
          <w:rFonts w:cs="Times New Roman"/>
          <w:szCs w:val="24"/>
        </w:rPr>
        <w:t xml:space="preserve"> parameter)</w:t>
      </w:r>
      <w:r w:rsidR="002E0944">
        <w:rPr>
          <w:rFonts w:cs="Times New Roman"/>
          <w:szCs w:val="24"/>
        </w:rPr>
        <w:t>:</w:t>
      </w:r>
    </w:p>
    <w:p w14:paraId="7E3DA5B9" w14:textId="77777777" w:rsidR="00903688" w:rsidRPr="00EE7C94" w:rsidRDefault="00903688" w:rsidP="00903688">
      <w:pPr>
        <w:rPr>
          <w:rFonts w:cs="Times New Roman"/>
          <w:szCs w:val="24"/>
        </w:rPr>
      </w:pPr>
      <m:oMathPara>
        <m:oMath>
          <m:r>
            <w:rPr>
              <w:rFonts w:ascii="Cambria Math" w:hAnsi="Cambria Math" w:cs="Times New Roman"/>
              <w:szCs w:val="24"/>
            </w:rPr>
            <m:t>Q=</m:t>
          </m:r>
          <m:f>
            <m:fPr>
              <m:ctrlPr>
                <w:rPr>
                  <w:rFonts w:ascii="Cambria Math" w:hAnsi="Cambria Math" w:cs="Times New Roman"/>
                  <w:i/>
                  <w:szCs w:val="24"/>
                </w:rPr>
              </m:ctrlPr>
            </m:fPr>
            <m:num>
              <m:d>
                <m:dPr>
                  <m:begChr m:val="〈"/>
                  <m:endChr m:val="〉"/>
                  <m:ctrlPr>
                    <w:rPr>
                      <w:rFonts w:ascii="Cambria Math" w:hAnsi="Cambria Math" w:cs="Times New Roman"/>
                      <w:i/>
                      <w:szCs w:val="24"/>
                    </w:rPr>
                  </m:ctrlPr>
                </m:dPr>
                <m:e>
                  <m:sSup>
                    <m:sSupPr>
                      <m:ctrlPr>
                        <w:rPr>
                          <w:rFonts w:ascii="Cambria Math" w:hAnsi="Cambria Math" w:cs="Times New Roman"/>
                          <w:i/>
                          <w:szCs w:val="24"/>
                        </w:rPr>
                      </m:ctrlPr>
                    </m:sSupPr>
                    <m:e>
                      <m:r>
                        <w:rPr>
                          <w:rFonts w:ascii="Cambria Math" w:hAnsi="Cambria Math" w:cs="Times New Roman"/>
                          <w:szCs w:val="24"/>
                        </w:rPr>
                        <m:t>C</m:t>
                      </m:r>
                    </m:e>
                    <m:sup>
                      <m:r>
                        <w:rPr>
                          <w:rFonts w:ascii="Cambria Math" w:hAnsi="Cambria Math" w:cs="Times New Roman"/>
                          <w:szCs w:val="24"/>
                        </w:rPr>
                        <m:t>2</m:t>
                      </m:r>
                    </m:sup>
                  </m:sSup>
                </m:e>
              </m:d>
              <m:r>
                <w:rPr>
                  <w:rFonts w:ascii="Cambria Math" w:hAnsi="Cambria Math" w:cs="Times New Roman"/>
                  <w:szCs w:val="24"/>
                </w:rPr>
                <m:t>-</m:t>
              </m:r>
              <m:sSup>
                <m:sSupPr>
                  <m:ctrlPr>
                    <w:rPr>
                      <w:rFonts w:ascii="Cambria Math" w:hAnsi="Cambria Math" w:cs="Times New Roman"/>
                      <w:i/>
                      <w:szCs w:val="24"/>
                    </w:rPr>
                  </m:ctrlPr>
                </m:sSupPr>
                <m:e>
                  <m:d>
                    <m:dPr>
                      <m:begChr m:val="〈"/>
                      <m:endChr m:val="〉"/>
                      <m:ctrlPr>
                        <w:rPr>
                          <w:rFonts w:ascii="Cambria Math" w:hAnsi="Cambria Math" w:cs="Times New Roman"/>
                          <w:i/>
                          <w:szCs w:val="24"/>
                        </w:rPr>
                      </m:ctrlPr>
                    </m:dPr>
                    <m:e>
                      <m:r>
                        <w:rPr>
                          <w:rFonts w:ascii="Cambria Math" w:hAnsi="Cambria Math" w:cs="Times New Roman"/>
                          <w:szCs w:val="24"/>
                        </w:rPr>
                        <m:t>C</m:t>
                      </m:r>
                    </m:e>
                  </m:d>
                </m:e>
                <m:sup>
                  <m:r>
                    <w:rPr>
                      <w:rFonts w:ascii="Cambria Math" w:hAnsi="Cambria Math" w:cs="Times New Roman"/>
                      <w:szCs w:val="24"/>
                    </w:rPr>
                    <m:t>2</m:t>
                  </m:r>
                </m:sup>
              </m:sSup>
            </m:num>
            <m:den>
              <m:d>
                <m:dPr>
                  <m:begChr m:val="〈"/>
                  <m:endChr m:val="〉"/>
                  <m:ctrlPr>
                    <w:rPr>
                      <w:rFonts w:ascii="Cambria Math" w:hAnsi="Cambria Math" w:cs="Times New Roman"/>
                      <w:i/>
                      <w:szCs w:val="24"/>
                    </w:rPr>
                  </m:ctrlPr>
                </m:dPr>
                <m:e>
                  <m:r>
                    <w:rPr>
                      <w:rFonts w:ascii="Cambria Math" w:hAnsi="Cambria Math" w:cs="Times New Roman"/>
                      <w:szCs w:val="24"/>
                    </w:rPr>
                    <m:t>C</m:t>
                  </m:r>
                </m:e>
              </m:d>
            </m:den>
          </m:f>
          <m:r>
            <w:rPr>
              <w:rFonts w:ascii="Cambria Math" w:hAnsi="Cambria Math" w:cs="Times New Roman"/>
              <w:szCs w:val="24"/>
            </w:rPr>
            <m:t>-1</m:t>
          </m:r>
        </m:oMath>
      </m:oMathPara>
    </w:p>
    <w:p w14:paraId="1E0BA0BF" w14:textId="3B5C99B4" w:rsidR="00903688" w:rsidRDefault="00903688" w:rsidP="00903688">
      <w:pPr>
        <w:rPr>
          <w:rFonts w:cs="Times New Roman"/>
          <w:szCs w:val="24"/>
        </w:rPr>
      </w:pPr>
      <w:r>
        <w:rPr>
          <w:rFonts w:cs="Times New Roman"/>
          <w:szCs w:val="24"/>
        </w:rPr>
        <w:t xml:space="preserve">where </w:t>
      </w:r>
      <w:r>
        <w:rPr>
          <w:rFonts w:cs="Times New Roman"/>
          <w:i/>
          <w:iCs/>
          <w:szCs w:val="24"/>
        </w:rPr>
        <w:t>C</w:t>
      </w:r>
      <w:r>
        <w:rPr>
          <w:rFonts w:cs="Times New Roman"/>
          <w:szCs w:val="24"/>
        </w:rPr>
        <w:t xml:space="preserve"> is the photon counts per bin in the blinking trace and the bracket denotes the mean value over the measurement time. The </w:t>
      </w:r>
      <w:r w:rsidRPr="00305B2B">
        <w:rPr>
          <w:rFonts w:cs="Times New Roman"/>
          <w:i/>
          <w:iCs/>
          <w:szCs w:val="24"/>
        </w:rPr>
        <w:t>Q</w:t>
      </w:r>
      <w:r>
        <w:rPr>
          <w:rFonts w:cs="Times New Roman"/>
          <w:szCs w:val="24"/>
        </w:rPr>
        <w:t xml:space="preserve"> value is zero for a Poisson distribution, the characteristic of a shot-noise limited PL ON state distribution. The </w:t>
      </w:r>
      <w:r w:rsidRPr="00305B2B">
        <w:rPr>
          <w:rFonts w:cs="Times New Roman"/>
          <w:i/>
          <w:iCs/>
          <w:szCs w:val="24"/>
        </w:rPr>
        <w:t>Q</w:t>
      </w:r>
      <w:r>
        <w:rPr>
          <w:rFonts w:cs="Times New Roman"/>
          <w:szCs w:val="24"/>
        </w:rPr>
        <w:t xml:space="preserve"> typically rises </w:t>
      </w:r>
      <w:r w:rsidR="008B699A">
        <w:rPr>
          <w:rFonts w:cs="Times New Roman"/>
          <w:szCs w:val="24"/>
        </w:rPr>
        <w:t>above</w:t>
      </w:r>
      <w:r>
        <w:rPr>
          <w:rFonts w:cs="Times New Roman"/>
          <w:szCs w:val="24"/>
        </w:rPr>
        <w:t xml:space="preserve"> 1 if the PL </w:t>
      </w:r>
      <w:r w:rsidR="008B699A">
        <w:rPr>
          <w:rFonts w:cs="Times New Roman"/>
          <w:szCs w:val="24"/>
        </w:rPr>
        <w:t xml:space="preserve">ON state </w:t>
      </w:r>
      <w:r>
        <w:rPr>
          <w:rFonts w:cs="Times New Roman"/>
          <w:szCs w:val="24"/>
        </w:rPr>
        <w:t>intensity is fluctuating (i.e. multiple emissive states are mixed)</w:t>
      </w:r>
      <w:proofErr w:type="gramStart"/>
      <w:r>
        <w:rPr>
          <w:rFonts w:cs="Times New Roman"/>
          <w:szCs w:val="24"/>
        </w:rPr>
        <w:t>.</w:t>
      </w:r>
      <w:r w:rsidR="00DE2ED6" w:rsidRPr="00DE2ED6">
        <w:rPr>
          <w:rFonts w:cs="Times New Roman"/>
          <w:kern w:val="0"/>
          <w:vertAlign w:val="superscript"/>
        </w:rPr>
        <w:t>6</w:t>
      </w:r>
      <w:proofErr w:type="gramEnd"/>
      <w:r>
        <w:rPr>
          <w:rFonts w:cs="Times New Roman"/>
          <w:szCs w:val="24"/>
        </w:rPr>
        <w:t xml:space="preserve"> </w:t>
      </w:r>
    </w:p>
    <w:p w14:paraId="3F2280A6" w14:textId="4B14F7E4" w:rsidR="00903688" w:rsidRDefault="00E06936" w:rsidP="00903688">
      <w:pPr>
        <w:pStyle w:val="Heading2"/>
      </w:pPr>
      <w:bookmarkStart w:id="21" w:name="_Toc162990504"/>
      <w:r>
        <w:t xml:space="preserve">Supplementary Note </w:t>
      </w:r>
      <w:r w:rsidR="00CB7CC9">
        <w:t>5</w:t>
      </w:r>
      <w:r>
        <w:t xml:space="preserve">: </w:t>
      </w:r>
      <w:r w:rsidR="00903688">
        <w:t>Average excitation number</w:t>
      </w:r>
      <w:bookmarkEnd w:id="21"/>
    </w:p>
    <w:p w14:paraId="29AE422A" w14:textId="47538C09" w:rsidR="00903688" w:rsidRDefault="00903688" w:rsidP="00903688">
      <w:pPr>
        <w:rPr>
          <w:rFonts w:cs="Times New Roman"/>
          <w:szCs w:val="24"/>
        </w:rPr>
      </w:pPr>
      <w:r>
        <w:rPr>
          <w:rFonts w:cs="Times New Roman"/>
          <w:szCs w:val="24"/>
        </w:rPr>
        <w:t xml:space="preserve">For single QDs excited </w:t>
      </w:r>
      <w:r w:rsidR="008B699A">
        <w:rPr>
          <w:rFonts w:cs="Times New Roman"/>
          <w:szCs w:val="24"/>
        </w:rPr>
        <w:t>using</w:t>
      </w:r>
      <w:r w:rsidR="00857CED">
        <w:rPr>
          <w:rFonts w:cs="Times New Roman"/>
          <w:szCs w:val="24"/>
        </w:rPr>
        <w:t xml:space="preserve"> a</w:t>
      </w:r>
      <w:r w:rsidR="008B699A">
        <w:rPr>
          <w:rFonts w:cs="Times New Roman"/>
          <w:szCs w:val="24"/>
        </w:rPr>
        <w:t xml:space="preserve"> </w:t>
      </w:r>
      <w:r>
        <w:rPr>
          <w:rFonts w:cs="Times New Roman"/>
          <w:szCs w:val="24"/>
        </w:rPr>
        <w:t xml:space="preserve">pulsed mode laser, the average excitation number per pulse, </w:t>
      </w:r>
      <m:oMath>
        <m:d>
          <m:dPr>
            <m:begChr m:val="〈"/>
            <m:endChr m:val="〉"/>
            <m:ctrlPr>
              <w:rPr>
                <w:rFonts w:ascii="Cambria Math" w:hAnsi="Cambria Math" w:cs="Times New Roman"/>
                <w:i/>
                <w:szCs w:val="24"/>
              </w:rPr>
            </m:ctrlPr>
          </m:dPr>
          <m:e>
            <m:r>
              <w:rPr>
                <w:rFonts w:ascii="Cambria Math" w:hAnsi="Cambria Math" w:cs="Times New Roman"/>
                <w:szCs w:val="24"/>
              </w:rPr>
              <m:t>N</m:t>
            </m:r>
          </m:e>
        </m:d>
      </m:oMath>
      <w:r>
        <w:rPr>
          <w:rFonts w:cs="Times New Roman"/>
          <w:szCs w:val="24"/>
        </w:rPr>
        <w:t>, is calculated using the following equation:</w:t>
      </w:r>
    </w:p>
    <w:p w14:paraId="1D2D0147" w14:textId="77777777" w:rsidR="00903688" w:rsidRPr="00BD59AC" w:rsidRDefault="008A4692" w:rsidP="00903688">
      <w:pPr>
        <w:rPr>
          <w:rFonts w:cs="Times New Roman"/>
          <w:szCs w:val="24"/>
        </w:rPr>
      </w:pPr>
      <m:oMathPara>
        <m:oMath>
          <m:d>
            <m:dPr>
              <m:begChr m:val="〈"/>
              <m:endChr m:val="〉"/>
              <m:ctrlPr>
                <w:rPr>
                  <w:rFonts w:ascii="Cambria Math" w:hAnsi="Cambria Math" w:cs="Times New Roman"/>
                  <w:i/>
                  <w:szCs w:val="24"/>
                </w:rPr>
              </m:ctrlPr>
            </m:dPr>
            <m:e>
              <m:r>
                <w:rPr>
                  <w:rFonts w:ascii="Cambria Math" w:hAnsi="Cambria Math" w:cs="Times New Roman"/>
                  <w:szCs w:val="24"/>
                </w:rPr>
                <m:t>N</m:t>
              </m:r>
            </m:e>
          </m:d>
          <m:r>
            <w:rPr>
              <w:rFonts w:ascii="Cambria Math" w:hAnsi="Cambria Math" w:cs="Times New Roman"/>
              <w:szCs w:val="24"/>
            </w:rPr>
            <m:t>=</m:t>
          </m:r>
          <m:f>
            <m:fPr>
              <m:ctrlPr>
                <w:rPr>
                  <w:rFonts w:ascii="Cambria Math" w:hAnsi="Cambria Math" w:cs="Times New Roman"/>
                  <w:i/>
                  <w:szCs w:val="24"/>
                </w:rPr>
              </m:ctrlPr>
            </m:fPr>
            <m:num>
              <m:r>
                <w:rPr>
                  <w:rFonts w:ascii="Cambria Math" w:hAnsi="Cambria Math" w:cs="Times New Roman"/>
                  <w:szCs w:val="24"/>
                </w:rPr>
                <m:t>fP</m:t>
              </m:r>
            </m:num>
            <m:den>
              <m:r>
                <w:rPr>
                  <w:rFonts w:ascii="Cambria Math" w:hAnsi="Cambria Math" w:cs="Times New Roman"/>
                  <w:szCs w:val="24"/>
                </w:rPr>
                <m:t>Rπ</m:t>
              </m:r>
              <m:sSup>
                <m:sSupPr>
                  <m:ctrlPr>
                    <w:rPr>
                      <w:rFonts w:ascii="Cambria Math" w:hAnsi="Cambria Math" w:cs="Times New Roman"/>
                      <w:i/>
                      <w:szCs w:val="24"/>
                    </w:rPr>
                  </m:ctrlPr>
                </m:sSupPr>
                <m:e>
                  <m:r>
                    <w:rPr>
                      <w:rFonts w:ascii="Cambria Math" w:hAnsi="Cambria Math" w:cs="Times New Roman"/>
                      <w:szCs w:val="24"/>
                    </w:rPr>
                    <m:t>r</m:t>
                  </m:r>
                </m:e>
                <m:sup>
                  <m:r>
                    <w:rPr>
                      <w:rFonts w:ascii="Cambria Math" w:hAnsi="Cambria Math" w:cs="Times New Roman"/>
                      <w:szCs w:val="24"/>
                    </w:rPr>
                    <m:t>2</m:t>
                  </m:r>
                </m:sup>
              </m:sSup>
            </m:den>
          </m:f>
          <m:f>
            <m:fPr>
              <m:ctrlPr>
                <w:rPr>
                  <w:rFonts w:ascii="Cambria Math" w:hAnsi="Cambria Math" w:cs="Times New Roman"/>
                  <w:i/>
                  <w:szCs w:val="24"/>
                </w:rPr>
              </m:ctrlPr>
            </m:fPr>
            <m:num>
              <m:r>
                <w:rPr>
                  <w:rFonts w:ascii="Cambria Math" w:hAnsi="Cambria Math" w:cs="Times New Roman"/>
                  <w:szCs w:val="24"/>
                </w:rPr>
                <m:t>λ</m:t>
              </m:r>
            </m:num>
            <m:den>
              <m:r>
                <w:rPr>
                  <w:rFonts w:ascii="Cambria Math" w:hAnsi="Cambria Math" w:cs="Times New Roman"/>
                  <w:szCs w:val="24"/>
                </w:rPr>
                <m:t>h</m:t>
              </m:r>
              <m:r>
                <w:rPr>
                  <w:rFonts w:ascii="Cambria Math" w:hAnsi="Cambria Math" w:cs="Times New Roman"/>
                  <w:szCs w:val="24"/>
                </w:rPr>
                <m:t>c</m:t>
              </m:r>
            </m:den>
          </m:f>
          <m:r>
            <w:rPr>
              <w:rFonts w:ascii="Cambria Math" w:hAnsi="Cambria Math" w:cs="Times New Roman"/>
              <w:szCs w:val="24"/>
            </w:rPr>
            <m:t>σ</m:t>
          </m:r>
        </m:oMath>
      </m:oMathPara>
    </w:p>
    <w:p w14:paraId="6296C739" w14:textId="4A7F52FF" w:rsidR="00903688" w:rsidRDefault="00903688" w:rsidP="00903688">
      <w:pPr>
        <w:rPr>
          <w:rFonts w:cs="Times New Roman"/>
          <w:szCs w:val="24"/>
        </w:rPr>
      </w:pPr>
      <w:r>
        <w:rPr>
          <w:rFonts w:cs="Times New Roman"/>
          <w:szCs w:val="24"/>
        </w:rPr>
        <w:t xml:space="preserve">where </w:t>
      </w:r>
      <w:r w:rsidRPr="00305B2B">
        <w:rPr>
          <w:rFonts w:cs="Times New Roman"/>
          <w:i/>
          <w:iCs/>
          <w:szCs w:val="24"/>
        </w:rPr>
        <w:t>P</w:t>
      </w:r>
      <w:r>
        <w:rPr>
          <w:rFonts w:cs="Times New Roman"/>
          <w:szCs w:val="24"/>
        </w:rPr>
        <w:t xml:space="preserve"> is the average laser power, </w:t>
      </w:r>
      <w:r w:rsidRPr="00305B2B">
        <w:rPr>
          <w:rFonts w:cs="Times New Roman"/>
          <w:i/>
          <w:iCs/>
          <w:szCs w:val="24"/>
        </w:rPr>
        <w:t>R</w:t>
      </w:r>
      <w:r>
        <w:rPr>
          <w:rFonts w:cs="Times New Roman"/>
          <w:szCs w:val="24"/>
        </w:rPr>
        <w:t xml:space="preserve"> is the pulse repetition rate (typically 4 – 5 MHz), and </w:t>
      </w:r>
      <w:r w:rsidRPr="00305B2B">
        <w:rPr>
          <w:rFonts w:cs="Times New Roman"/>
          <w:i/>
          <w:iCs/>
          <w:szCs w:val="24"/>
        </w:rPr>
        <w:t>r</w:t>
      </w:r>
      <w:r>
        <w:rPr>
          <w:rFonts w:cs="Times New Roman"/>
          <w:szCs w:val="24"/>
        </w:rPr>
        <w:t xml:space="preserve"> is the Gaussian beam spot radius (140 ~ 180 nm), </w:t>
      </w:r>
      <w:r w:rsidRPr="00305B2B">
        <w:rPr>
          <w:rFonts w:cs="Times New Roman"/>
          <w:i/>
          <w:iCs/>
          <w:szCs w:val="24"/>
        </w:rPr>
        <w:t>f</w:t>
      </w:r>
      <w:r>
        <w:rPr>
          <w:rFonts w:cs="Times New Roman"/>
          <w:szCs w:val="24"/>
        </w:rPr>
        <w:t xml:space="preserve"> is a beam position factor with the value of 2 (assuming QD is at the centre of the Gaussian laser beam spot), </w:t>
      </w:r>
      <w:r w:rsidRPr="00305B2B">
        <w:rPr>
          <w:rFonts w:cs="Times New Roman"/>
          <w:i/>
          <w:iCs/>
          <w:szCs w:val="24"/>
        </w:rPr>
        <w:t>λ</w:t>
      </w:r>
      <w:r>
        <w:rPr>
          <w:rFonts w:cs="Times New Roman"/>
          <w:szCs w:val="24"/>
        </w:rPr>
        <w:t xml:space="preserve"> is the laser wavelength (405 nm), </w:t>
      </w:r>
      <w:r w:rsidRPr="00305B2B">
        <w:rPr>
          <w:rFonts w:cs="Times New Roman"/>
          <w:i/>
          <w:iCs/>
          <w:szCs w:val="24"/>
        </w:rPr>
        <w:t>h</w:t>
      </w:r>
      <w:r>
        <w:rPr>
          <w:rFonts w:cs="Times New Roman"/>
          <w:szCs w:val="24"/>
        </w:rPr>
        <w:t xml:space="preserve"> is Planck’s constant, </w:t>
      </w:r>
      <w:r w:rsidRPr="00305B2B">
        <w:rPr>
          <w:rFonts w:cs="Times New Roman"/>
          <w:i/>
          <w:iCs/>
          <w:szCs w:val="24"/>
        </w:rPr>
        <w:t>c</w:t>
      </w:r>
      <w:r>
        <w:rPr>
          <w:rFonts w:cs="Times New Roman"/>
          <w:szCs w:val="24"/>
        </w:rPr>
        <w:t xml:space="preserve"> is the speed of light, and </w:t>
      </w:r>
      <w:r w:rsidRPr="00F66317">
        <w:rPr>
          <w:rFonts w:cs="Times New Roman"/>
          <w:i/>
          <w:iCs/>
          <w:szCs w:val="24"/>
        </w:rPr>
        <w:t>σ</w:t>
      </w:r>
      <w:r>
        <w:rPr>
          <w:rFonts w:cs="Times New Roman"/>
          <w:szCs w:val="24"/>
        </w:rPr>
        <w:t xml:space="preserve"> is the optical cross section of the QD using literature values.</w:t>
      </w:r>
      <w:r w:rsidR="00DE2ED6" w:rsidRPr="00DE2ED6">
        <w:rPr>
          <w:rFonts w:cs="Times New Roman"/>
          <w:kern w:val="0"/>
          <w:vertAlign w:val="superscript"/>
        </w:rPr>
        <w:t>7</w:t>
      </w:r>
    </w:p>
    <w:p w14:paraId="33DB8A24" w14:textId="77777777" w:rsidR="00C552BF" w:rsidRDefault="00C552BF">
      <w:pPr>
        <w:spacing w:after="160" w:line="259" w:lineRule="auto"/>
        <w:rPr>
          <w:rStyle w:val="normaltextrun"/>
          <w:rFonts w:eastAsiaTheme="majorEastAsia" w:cstheme="majorBidi"/>
          <w:b/>
          <w:szCs w:val="32"/>
        </w:rPr>
      </w:pPr>
      <w:r>
        <w:rPr>
          <w:rStyle w:val="normaltextrun"/>
        </w:rPr>
        <w:br w:type="page"/>
      </w:r>
    </w:p>
    <w:p w14:paraId="126DB933" w14:textId="23BDD59B" w:rsidR="3F940EF6" w:rsidRPr="003201A7" w:rsidRDefault="00723F50" w:rsidP="003201A7">
      <w:pPr>
        <w:pStyle w:val="Heading1"/>
        <w:rPr>
          <w:rStyle w:val="normaltextrun"/>
        </w:rPr>
      </w:pPr>
      <w:bookmarkStart w:id="22" w:name="_Toc162990505"/>
      <w:r>
        <w:rPr>
          <w:rStyle w:val="normaltextrun"/>
        </w:rPr>
        <w:lastRenderedPageBreak/>
        <w:t>Section</w:t>
      </w:r>
      <w:r w:rsidR="00AD7DDA" w:rsidRPr="003201A7">
        <w:rPr>
          <w:rStyle w:val="normaltextrun"/>
        </w:rPr>
        <w:t xml:space="preserve"> </w:t>
      </w:r>
      <w:r w:rsidR="00B63338" w:rsidRPr="003201A7">
        <w:rPr>
          <w:rStyle w:val="normaltextrun"/>
        </w:rPr>
        <w:t>4</w:t>
      </w:r>
      <w:r w:rsidR="3F940EF6" w:rsidRPr="003201A7">
        <w:rPr>
          <w:rStyle w:val="normaltextrun"/>
        </w:rPr>
        <w:t xml:space="preserve">: Additional </w:t>
      </w:r>
      <w:r w:rsidR="00D47C50" w:rsidRPr="003201A7">
        <w:rPr>
          <w:rStyle w:val="normaltextrun"/>
        </w:rPr>
        <w:t>s</w:t>
      </w:r>
      <w:r w:rsidR="3F940EF6" w:rsidRPr="003201A7">
        <w:rPr>
          <w:rStyle w:val="normaltextrun"/>
        </w:rPr>
        <w:t>ingle QD</w:t>
      </w:r>
      <w:r w:rsidR="00DA5DD8" w:rsidRPr="003201A7">
        <w:rPr>
          <w:rStyle w:val="normaltextrun"/>
        </w:rPr>
        <w:t xml:space="preserve"> spectroscopic</w:t>
      </w:r>
      <w:r w:rsidR="3F940EF6" w:rsidRPr="003201A7">
        <w:rPr>
          <w:rStyle w:val="normaltextrun"/>
        </w:rPr>
        <w:t xml:space="preserve"> measurements</w:t>
      </w:r>
      <w:bookmarkEnd w:id="22"/>
    </w:p>
    <w:p w14:paraId="4FA3A973" w14:textId="77777777" w:rsidR="00A34477" w:rsidRDefault="00A34477" w:rsidP="00305B2B">
      <w:pPr>
        <w:jc w:val="center"/>
        <w:rPr>
          <w:rFonts w:cs="Times New Roman"/>
        </w:rPr>
      </w:pPr>
    </w:p>
    <w:p w14:paraId="6FC042E3" w14:textId="1B560FAA" w:rsidR="00123EA9" w:rsidRDefault="00261B01" w:rsidP="00305B2B">
      <w:pPr>
        <w:jc w:val="center"/>
        <w:rPr>
          <w:rFonts w:cs="Times New Roman"/>
        </w:rPr>
      </w:pPr>
      <w:r>
        <w:rPr>
          <w:rFonts w:cs="Times New Roman"/>
          <w:noProof/>
        </w:rPr>
        <w:drawing>
          <wp:inline distT="0" distB="0" distL="0" distR="0" wp14:anchorId="22D82747" wp14:editId="13345CA4">
            <wp:extent cx="2070100" cy="1119505"/>
            <wp:effectExtent l="0" t="0" r="6350" b="4445"/>
            <wp:docPr id="6487812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070100" cy="1119505"/>
                    </a:xfrm>
                    <a:prstGeom prst="rect">
                      <a:avLst/>
                    </a:prstGeom>
                    <a:noFill/>
                    <a:ln>
                      <a:noFill/>
                    </a:ln>
                  </pic:spPr>
                </pic:pic>
              </a:graphicData>
            </a:graphic>
          </wp:inline>
        </w:drawing>
      </w:r>
    </w:p>
    <w:p w14:paraId="5F0DEFCC" w14:textId="13B424C5" w:rsidR="1B51AB31" w:rsidRDefault="1B51AB31" w:rsidP="6608AF99">
      <w:pPr>
        <w:rPr>
          <w:rStyle w:val="normaltextrun"/>
          <w:rFonts w:eastAsiaTheme="majorEastAsia" w:cs="Times New Roman"/>
          <w:szCs w:val="24"/>
        </w:rPr>
      </w:pPr>
      <w:bookmarkStart w:id="23" w:name="_Toc162990506"/>
      <w:r w:rsidRPr="00305B2B">
        <w:rPr>
          <w:rStyle w:val="Heading3Char"/>
        </w:rPr>
        <w:t>Supplementary Fig</w:t>
      </w:r>
      <w:r w:rsidR="622ED3BD" w:rsidRPr="00305B2B">
        <w:rPr>
          <w:rStyle w:val="Heading3Char"/>
        </w:rPr>
        <w:t>.</w:t>
      </w:r>
      <w:r w:rsidRPr="00305B2B">
        <w:rPr>
          <w:rStyle w:val="Heading3Char"/>
        </w:rPr>
        <w:t xml:space="preserve"> 1</w:t>
      </w:r>
      <w:r w:rsidR="00B94A99">
        <w:rPr>
          <w:rStyle w:val="Heading3Char"/>
          <w:rFonts w:hint="eastAsia"/>
        </w:rPr>
        <w:t>2</w:t>
      </w:r>
      <w:r w:rsidR="0DC8A953" w:rsidRPr="00305B2B">
        <w:rPr>
          <w:rStyle w:val="Heading3Char"/>
        </w:rPr>
        <w:t xml:space="preserve"> </w:t>
      </w:r>
      <w:r w:rsidR="538ECC85" w:rsidRPr="00305B2B">
        <w:rPr>
          <w:rStyle w:val="Heading3Char"/>
        </w:rPr>
        <w:t>|</w:t>
      </w:r>
      <w:r w:rsidRPr="00305B2B">
        <w:rPr>
          <w:rStyle w:val="Heading3Char"/>
        </w:rPr>
        <w:t xml:space="preserve"> PL spectra diffusion in a DDA-</w:t>
      </w:r>
      <w:r w:rsidR="55B8787B" w:rsidRPr="00305B2B">
        <w:rPr>
          <w:rStyle w:val="Heading3Char"/>
        </w:rPr>
        <w:t>covered</w:t>
      </w:r>
      <w:r w:rsidRPr="00305B2B">
        <w:rPr>
          <w:rStyle w:val="Heading3Char"/>
        </w:rPr>
        <w:t xml:space="preserve"> CsPbBr</w:t>
      </w:r>
      <w:r w:rsidRPr="00A6398E">
        <w:rPr>
          <w:rStyle w:val="Heading3Char"/>
          <w:vertAlign w:val="subscript"/>
        </w:rPr>
        <w:t>3</w:t>
      </w:r>
      <w:r w:rsidRPr="00305B2B">
        <w:rPr>
          <w:rStyle w:val="Heading3Char"/>
        </w:rPr>
        <w:t xml:space="preserve"> QD.</w:t>
      </w:r>
      <w:bookmarkEnd w:id="23"/>
      <w:r w:rsidRPr="6608AF99">
        <w:rPr>
          <w:rStyle w:val="normaltextrun"/>
          <w:rFonts w:eastAsiaTheme="majorEastAsia" w:cs="Times New Roman"/>
          <w:b/>
          <w:bCs/>
          <w:szCs w:val="24"/>
        </w:rPr>
        <w:t xml:space="preserve"> </w:t>
      </w:r>
      <w:r w:rsidRPr="6608AF99">
        <w:rPr>
          <w:rStyle w:val="normaltextrun"/>
          <w:rFonts w:eastAsiaTheme="majorEastAsia" w:cs="Times New Roman"/>
          <w:szCs w:val="24"/>
        </w:rPr>
        <w:t>The integration time of PL spectrum collection is 1 s.</w:t>
      </w:r>
      <w:r w:rsidR="00261B01">
        <w:rPr>
          <w:rStyle w:val="normaltextrun"/>
          <w:rFonts w:eastAsiaTheme="majorEastAsia" w:cs="Times New Roman"/>
          <w:szCs w:val="24"/>
        </w:rPr>
        <w:t xml:space="preserve"> The </w:t>
      </w:r>
      <w:r w:rsidR="00102C10">
        <w:rPr>
          <w:rStyle w:val="normaltextrun"/>
          <w:rFonts w:eastAsiaTheme="majorEastAsia" w:cs="Times New Roman"/>
          <w:szCs w:val="24"/>
        </w:rPr>
        <w:t>arrows indicates when spectral diffusion happens.</w:t>
      </w:r>
    </w:p>
    <w:p w14:paraId="5DE41878" w14:textId="77777777" w:rsidR="00DA5DD8" w:rsidRDefault="00DA5DD8" w:rsidP="6608AF99">
      <w:pPr>
        <w:rPr>
          <w:rStyle w:val="normaltextrun"/>
          <w:rFonts w:eastAsiaTheme="majorEastAsia" w:cs="Times New Roman"/>
          <w:szCs w:val="24"/>
        </w:rPr>
      </w:pPr>
    </w:p>
    <w:p w14:paraId="12651230" w14:textId="568E2648" w:rsidR="088E7972" w:rsidRDefault="088E7972" w:rsidP="00305B2B">
      <w:pPr>
        <w:jc w:val="center"/>
        <w:rPr>
          <w:rFonts w:cs="Times New Roman"/>
        </w:rPr>
      </w:pPr>
      <w:r>
        <w:rPr>
          <w:noProof/>
        </w:rPr>
        <w:drawing>
          <wp:inline distT="0" distB="0" distL="0" distR="0" wp14:anchorId="209CE4D6" wp14:editId="51D31FC8">
            <wp:extent cx="3602736" cy="2276856"/>
            <wp:effectExtent l="0" t="0" r="0" b="9525"/>
            <wp:docPr id="1663553835" name="Picture 9" descr="A graph of a graph showing a number of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24">
                      <a:extLst>
                        <a:ext uri="{28A0092B-C50C-407E-A947-70E740481C1C}">
                          <a14:useLocalDpi xmlns:a14="http://schemas.microsoft.com/office/drawing/2010/main" val="0"/>
                        </a:ext>
                      </a:extLst>
                    </a:blip>
                    <a:stretch>
                      <a:fillRect/>
                    </a:stretch>
                  </pic:blipFill>
                  <pic:spPr>
                    <a:xfrm>
                      <a:off x="0" y="0"/>
                      <a:ext cx="3602736" cy="2276856"/>
                    </a:xfrm>
                    <a:prstGeom prst="rect">
                      <a:avLst/>
                    </a:prstGeom>
                  </pic:spPr>
                </pic:pic>
              </a:graphicData>
            </a:graphic>
          </wp:inline>
        </w:drawing>
      </w:r>
    </w:p>
    <w:p w14:paraId="079B1681" w14:textId="2503C09B" w:rsidR="088E7972" w:rsidRDefault="088E7972" w:rsidP="6608AF99">
      <w:pPr>
        <w:rPr>
          <w:rStyle w:val="normaltextrun"/>
          <w:rFonts w:eastAsiaTheme="majorEastAsia" w:cs="Times New Roman"/>
          <w:szCs w:val="24"/>
        </w:rPr>
      </w:pPr>
      <w:bookmarkStart w:id="24" w:name="_Toc162990507"/>
      <w:r w:rsidRPr="00305B2B">
        <w:rPr>
          <w:rStyle w:val="Heading3Char"/>
        </w:rPr>
        <w:t>Supplementary Fig</w:t>
      </w:r>
      <w:r w:rsidR="488B1FE0" w:rsidRPr="00305B2B">
        <w:rPr>
          <w:rStyle w:val="Heading3Char"/>
        </w:rPr>
        <w:t>.</w:t>
      </w:r>
      <w:r w:rsidRPr="00305B2B">
        <w:rPr>
          <w:rStyle w:val="Heading3Char"/>
        </w:rPr>
        <w:t xml:space="preserve"> 1</w:t>
      </w:r>
      <w:r w:rsidR="00104097">
        <w:rPr>
          <w:rStyle w:val="Heading3Char"/>
          <w:rFonts w:hint="eastAsia"/>
        </w:rPr>
        <w:t>3</w:t>
      </w:r>
      <w:r w:rsidR="3539EC80" w:rsidRPr="00305B2B">
        <w:rPr>
          <w:rStyle w:val="Heading3Char"/>
        </w:rPr>
        <w:t xml:space="preserve"> </w:t>
      </w:r>
      <w:r w:rsidR="721A5AAF" w:rsidRPr="00305B2B">
        <w:rPr>
          <w:rStyle w:val="Heading3Char"/>
        </w:rPr>
        <w:t>|</w:t>
      </w:r>
      <w:r w:rsidRPr="00305B2B">
        <w:rPr>
          <w:rStyle w:val="Heading3Char"/>
        </w:rPr>
        <w:t xml:space="preserve"> Blinking trace of a PEA-covered QD after storing it at ambient conditions for </w:t>
      </w:r>
      <w:r w:rsidR="00033446">
        <w:rPr>
          <w:rStyle w:val="Heading3Char"/>
        </w:rPr>
        <w:t>about</w:t>
      </w:r>
      <w:r w:rsidR="00033446" w:rsidRPr="00305B2B">
        <w:rPr>
          <w:rStyle w:val="Heading3Char"/>
        </w:rPr>
        <w:t xml:space="preserve"> </w:t>
      </w:r>
      <w:r w:rsidR="00033446">
        <w:rPr>
          <w:rStyle w:val="Heading3Char"/>
        </w:rPr>
        <w:t>one</w:t>
      </w:r>
      <w:r w:rsidRPr="00305B2B">
        <w:rPr>
          <w:rStyle w:val="Heading3Char"/>
        </w:rPr>
        <w:t xml:space="preserve"> month.</w:t>
      </w:r>
      <w:bookmarkEnd w:id="24"/>
      <w:r w:rsidRPr="6608AF99">
        <w:rPr>
          <w:rStyle w:val="normaltextrun"/>
          <w:rFonts w:eastAsiaTheme="majorEastAsia" w:cs="Times New Roman"/>
          <w:b/>
          <w:bCs/>
          <w:szCs w:val="24"/>
        </w:rPr>
        <w:t xml:space="preserve"> </w:t>
      </w:r>
      <w:r w:rsidRPr="6608AF99">
        <w:rPr>
          <w:rStyle w:val="normaltextrun"/>
          <w:rFonts w:eastAsiaTheme="majorEastAsia" w:cs="Times New Roman"/>
          <w:szCs w:val="24"/>
        </w:rPr>
        <w:t xml:space="preserve">The PEA-covered QD remained nearly non-blinking with a &gt; 96% </w:t>
      </w:r>
      <w:r w:rsidR="00F5186E">
        <w:rPr>
          <w:rStyle w:val="normaltextrun"/>
          <w:rFonts w:eastAsiaTheme="majorEastAsia" w:cs="Times New Roman"/>
          <w:szCs w:val="24"/>
        </w:rPr>
        <w:t xml:space="preserve">ON </w:t>
      </w:r>
      <w:r w:rsidRPr="6608AF99">
        <w:rPr>
          <w:rStyle w:val="normaltextrun"/>
          <w:rFonts w:eastAsiaTheme="majorEastAsia" w:cs="Times New Roman"/>
          <w:szCs w:val="24"/>
        </w:rPr>
        <w:t>time fraction.</w:t>
      </w:r>
    </w:p>
    <w:p w14:paraId="1697A706" w14:textId="77777777" w:rsidR="005218C7" w:rsidRDefault="005218C7">
      <w:pPr>
        <w:spacing w:after="160" w:line="259" w:lineRule="auto"/>
        <w:jc w:val="left"/>
        <w:rPr>
          <w:rFonts w:cs="Times New Roman"/>
          <w:b/>
          <w:bCs/>
          <w:szCs w:val="24"/>
        </w:rPr>
      </w:pPr>
      <w:r>
        <w:rPr>
          <w:rFonts w:cs="Times New Roman"/>
          <w:b/>
          <w:bCs/>
          <w:szCs w:val="24"/>
        </w:rPr>
        <w:br w:type="page"/>
      </w:r>
    </w:p>
    <w:p w14:paraId="265DC95A" w14:textId="35FBC3EA" w:rsidR="00AD7DDA" w:rsidRDefault="6608AF99" w:rsidP="00305B2B">
      <w:pPr>
        <w:jc w:val="center"/>
        <w:rPr>
          <w:rFonts w:cs="Times New Roman"/>
          <w:b/>
          <w:bCs/>
          <w:szCs w:val="24"/>
        </w:rPr>
      </w:pPr>
      <w:r>
        <w:rPr>
          <w:noProof/>
        </w:rPr>
        <w:lastRenderedPageBreak/>
        <w:drawing>
          <wp:inline distT="0" distB="0" distL="0" distR="0" wp14:anchorId="234EB45A" wp14:editId="433C2BA9">
            <wp:extent cx="5943600" cy="5486400"/>
            <wp:effectExtent l="0" t="0" r="0" b="0"/>
            <wp:docPr id="11012502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5">
                      <a:extLst>
                        <a:ext uri="{28A0092B-C50C-407E-A947-70E740481C1C}">
                          <a14:useLocalDpi xmlns:a14="http://schemas.microsoft.com/office/drawing/2010/main" val="0"/>
                        </a:ext>
                      </a:extLst>
                    </a:blip>
                    <a:stretch>
                      <a:fillRect/>
                    </a:stretch>
                  </pic:blipFill>
                  <pic:spPr bwMode="auto">
                    <a:xfrm>
                      <a:off x="0" y="0"/>
                      <a:ext cx="5943600" cy="5486400"/>
                    </a:xfrm>
                    <a:prstGeom prst="rect">
                      <a:avLst/>
                    </a:prstGeom>
                    <a:noFill/>
                    <a:ln>
                      <a:noFill/>
                    </a:ln>
                  </pic:spPr>
                </pic:pic>
              </a:graphicData>
            </a:graphic>
          </wp:inline>
        </w:drawing>
      </w:r>
    </w:p>
    <w:p w14:paraId="16D64E82" w14:textId="63C3EAE9" w:rsidR="6608AF99" w:rsidRDefault="3506F04E" w:rsidP="6608AF99">
      <w:pPr>
        <w:rPr>
          <w:rFonts w:cs="Times New Roman"/>
          <w:szCs w:val="24"/>
        </w:rPr>
      </w:pPr>
      <w:bookmarkStart w:id="25" w:name="_Toc162990508"/>
      <w:r w:rsidRPr="00305B2B">
        <w:rPr>
          <w:rStyle w:val="Heading3Char"/>
        </w:rPr>
        <w:t>Supplementary Fig</w:t>
      </w:r>
      <w:r w:rsidR="68D80413" w:rsidRPr="00305B2B">
        <w:rPr>
          <w:rStyle w:val="Heading3Char"/>
        </w:rPr>
        <w:t>.</w:t>
      </w:r>
      <w:r w:rsidRPr="00305B2B">
        <w:rPr>
          <w:rStyle w:val="Heading3Char"/>
        </w:rPr>
        <w:t xml:space="preserve"> 1</w:t>
      </w:r>
      <w:r w:rsidR="00104097">
        <w:rPr>
          <w:rStyle w:val="Heading3Char"/>
          <w:rFonts w:hint="eastAsia"/>
        </w:rPr>
        <w:t>4</w:t>
      </w:r>
      <w:r w:rsidR="17F1E75B" w:rsidRPr="00305B2B">
        <w:rPr>
          <w:rStyle w:val="Heading3Char"/>
        </w:rPr>
        <w:t xml:space="preserve"> </w:t>
      </w:r>
      <w:r w:rsidRPr="00305B2B">
        <w:rPr>
          <w:rStyle w:val="Heading3Char"/>
        </w:rPr>
        <w:t>| Additional single QD spectroscop</w:t>
      </w:r>
      <w:r w:rsidR="00033446">
        <w:rPr>
          <w:rStyle w:val="Heading3Char"/>
        </w:rPr>
        <w:t>ic</w:t>
      </w:r>
      <w:r w:rsidRPr="00305B2B">
        <w:rPr>
          <w:rStyle w:val="Heading3Char"/>
        </w:rPr>
        <w:t xml:space="preserve"> measurements.</w:t>
      </w:r>
      <w:bookmarkEnd w:id="25"/>
      <w:r w:rsidRPr="6608AF99">
        <w:rPr>
          <w:rFonts w:cs="Times New Roman"/>
          <w:szCs w:val="24"/>
        </w:rPr>
        <w:t xml:space="preserve"> </w:t>
      </w:r>
      <w:r w:rsidRPr="00305B2B">
        <w:rPr>
          <w:rFonts w:cs="Times New Roman"/>
          <w:b/>
          <w:bCs/>
          <w:szCs w:val="24"/>
        </w:rPr>
        <w:t>a – e</w:t>
      </w:r>
      <w:r w:rsidR="00255CFB" w:rsidRPr="00305B2B">
        <w:rPr>
          <w:rFonts w:cs="Times New Roman"/>
          <w:b/>
          <w:bCs/>
          <w:szCs w:val="24"/>
        </w:rPr>
        <w:t>,</w:t>
      </w:r>
      <w:r w:rsidRPr="6608AF99">
        <w:rPr>
          <w:rFonts w:cs="Times New Roman"/>
          <w:szCs w:val="24"/>
        </w:rPr>
        <w:t xml:space="preserve"> PL blinking traces (first column), PL intensity distribution histograms (second column), PL spectra (third column), </w:t>
      </w:r>
      <w:r w:rsidR="005916FE">
        <w:rPr>
          <w:rFonts w:cs="Times New Roman"/>
          <w:szCs w:val="24"/>
        </w:rPr>
        <w:t>t</w:t>
      </w:r>
      <w:r w:rsidRPr="6608AF99">
        <w:rPr>
          <w:rFonts w:cs="Times New Roman"/>
          <w:szCs w:val="24"/>
        </w:rPr>
        <w:t>ime-</w:t>
      </w:r>
      <w:r w:rsidR="00F5186E">
        <w:rPr>
          <w:rFonts w:cs="Times New Roman"/>
          <w:szCs w:val="24"/>
        </w:rPr>
        <w:t>resolved</w:t>
      </w:r>
      <w:r w:rsidRPr="6608AF99">
        <w:rPr>
          <w:rFonts w:cs="Times New Roman"/>
          <w:szCs w:val="24"/>
        </w:rPr>
        <w:t xml:space="preserve"> PL intensity decay traces (fourth column), and second-order correlation plots (fifth column) of different PEA-covered CsPbBr</w:t>
      </w:r>
      <w:r w:rsidRPr="6608AF99">
        <w:rPr>
          <w:rFonts w:cs="Times New Roman"/>
          <w:szCs w:val="24"/>
          <w:vertAlign w:val="subscript"/>
        </w:rPr>
        <w:t>3</w:t>
      </w:r>
      <w:r w:rsidRPr="6608AF99">
        <w:rPr>
          <w:rFonts w:cs="Times New Roman"/>
          <w:szCs w:val="24"/>
        </w:rPr>
        <w:t xml:space="preserve"> QDs.</w:t>
      </w:r>
    </w:p>
    <w:p w14:paraId="622DEF77" w14:textId="77777777" w:rsidR="005218C7" w:rsidRDefault="005218C7">
      <w:pPr>
        <w:spacing w:after="160" w:line="259" w:lineRule="auto"/>
        <w:jc w:val="left"/>
        <w:rPr>
          <w:rFonts w:cs="Times New Roman"/>
          <w:b/>
          <w:bCs/>
          <w:szCs w:val="24"/>
        </w:rPr>
      </w:pPr>
      <w:r>
        <w:rPr>
          <w:rFonts w:cs="Times New Roman"/>
          <w:b/>
          <w:bCs/>
          <w:szCs w:val="24"/>
        </w:rPr>
        <w:br w:type="page"/>
      </w:r>
    </w:p>
    <w:p w14:paraId="299C3EB5" w14:textId="500F0A10" w:rsidR="00FC5389" w:rsidRDefault="00412E9C" w:rsidP="00305B2B">
      <w:pPr>
        <w:jc w:val="center"/>
        <w:rPr>
          <w:rFonts w:cs="Times New Roman"/>
          <w:b/>
          <w:bCs/>
          <w:szCs w:val="24"/>
        </w:rPr>
      </w:pPr>
      <w:r>
        <w:rPr>
          <w:rFonts w:cs="Times New Roman"/>
          <w:b/>
          <w:bCs/>
          <w:noProof/>
          <w:szCs w:val="24"/>
        </w:rPr>
        <w:lastRenderedPageBreak/>
        <w:drawing>
          <wp:inline distT="0" distB="0" distL="0" distR="0" wp14:anchorId="12D4D28F" wp14:editId="336EBAE7">
            <wp:extent cx="1609725" cy="1581150"/>
            <wp:effectExtent l="0" t="0" r="9525" b="0"/>
            <wp:docPr id="14943041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09725" cy="1581150"/>
                    </a:xfrm>
                    <a:prstGeom prst="rect">
                      <a:avLst/>
                    </a:prstGeom>
                    <a:noFill/>
                    <a:ln>
                      <a:noFill/>
                    </a:ln>
                  </pic:spPr>
                </pic:pic>
              </a:graphicData>
            </a:graphic>
          </wp:inline>
        </w:drawing>
      </w:r>
    </w:p>
    <w:p w14:paraId="4D205569" w14:textId="5A1BBFFE" w:rsidR="4892AD28" w:rsidRDefault="4892AD28" w:rsidP="6608AF99">
      <w:pPr>
        <w:rPr>
          <w:rFonts w:cs="Times New Roman"/>
          <w:szCs w:val="24"/>
        </w:rPr>
      </w:pPr>
      <w:bookmarkStart w:id="26" w:name="_Toc162990509"/>
      <w:r w:rsidRPr="00305B2B">
        <w:rPr>
          <w:rStyle w:val="Heading3Char"/>
        </w:rPr>
        <w:t>Supplementary Fig</w:t>
      </w:r>
      <w:r w:rsidR="60A755EC" w:rsidRPr="00305B2B">
        <w:rPr>
          <w:rStyle w:val="Heading3Char"/>
        </w:rPr>
        <w:t>.</w:t>
      </w:r>
      <w:r w:rsidRPr="00305B2B">
        <w:rPr>
          <w:rStyle w:val="Heading3Char"/>
        </w:rPr>
        <w:t xml:space="preserve"> 1</w:t>
      </w:r>
      <w:r w:rsidR="00AC703D">
        <w:rPr>
          <w:rStyle w:val="Heading3Char"/>
          <w:rFonts w:hint="eastAsia"/>
        </w:rPr>
        <w:t>5</w:t>
      </w:r>
      <w:r w:rsidR="682A4325" w:rsidRPr="00305B2B">
        <w:rPr>
          <w:rStyle w:val="Heading3Char"/>
        </w:rPr>
        <w:t xml:space="preserve"> </w:t>
      </w:r>
      <w:r w:rsidRPr="00305B2B">
        <w:rPr>
          <w:rStyle w:val="Heading3Char"/>
        </w:rPr>
        <w:t>|</w:t>
      </w:r>
      <w:r w:rsidR="006C3109">
        <w:rPr>
          <w:rStyle w:val="Heading3Char"/>
        </w:rPr>
        <w:t xml:space="preserve"> Reported</w:t>
      </w:r>
      <w:r w:rsidRPr="00305B2B">
        <w:rPr>
          <w:rStyle w:val="Heading3Char"/>
        </w:rPr>
        <w:t xml:space="preserve"> g</w:t>
      </w:r>
      <w:r w:rsidRPr="006533AC">
        <w:rPr>
          <w:rStyle w:val="Heading3Char"/>
          <w:vertAlign w:val="superscript"/>
        </w:rPr>
        <w:t>(2)</w:t>
      </w:r>
      <w:r w:rsidRPr="00305B2B">
        <w:rPr>
          <w:rStyle w:val="Heading3Char"/>
        </w:rPr>
        <w:t xml:space="preserve">(0) </w:t>
      </w:r>
      <w:r w:rsidR="00BE521B">
        <w:rPr>
          <w:rStyle w:val="Heading3Char"/>
        </w:rPr>
        <w:t>values</w:t>
      </w:r>
      <w:r w:rsidR="009E1229">
        <w:rPr>
          <w:rStyle w:val="Heading3Char"/>
        </w:rPr>
        <w:t xml:space="preserve"> of single CsPbBr</w:t>
      </w:r>
      <w:r w:rsidR="009E1229" w:rsidRPr="006533AC">
        <w:rPr>
          <w:rStyle w:val="Heading3Char"/>
          <w:vertAlign w:val="subscript"/>
        </w:rPr>
        <w:t>3</w:t>
      </w:r>
      <w:r w:rsidR="009E1229">
        <w:rPr>
          <w:rStyle w:val="Heading3Char"/>
          <w:vertAlign w:val="subscript"/>
        </w:rPr>
        <w:t xml:space="preserve"> </w:t>
      </w:r>
      <w:r w:rsidR="009E1229">
        <w:rPr>
          <w:rStyle w:val="Heading3Char"/>
        </w:rPr>
        <w:t>QDs</w:t>
      </w:r>
      <w:r w:rsidRPr="00305B2B">
        <w:rPr>
          <w:rStyle w:val="Heading3Char"/>
        </w:rPr>
        <w:t>.</w:t>
      </w:r>
      <w:bookmarkEnd w:id="26"/>
      <w:r w:rsidR="00DE2ED6" w:rsidRPr="00DE2ED6">
        <w:rPr>
          <w:rFonts w:cs="Times New Roman"/>
          <w:kern w:val="0"/>
          <w:vertAlign w:val="superscript"/>
        </w:rPr>
        <w:t>8–12</w:t>
      </w:r>
      <w:r w:rsidRPr="6608AF99">
        <w:rPr>
          <w:rFonts w:cs="Times New Roman"/>
          <w:szCs w:val="24"/>
        </w:rPr>
        <w:t xml:space="preserve"> Each </w:t>
      </w:r>
      <w:r w:rsidR="006C787B">
        <w:rPr>
          <w:rFonts w:cs="Times New Roman"/>
          <w:szCs w:val="24"/>
        </w:rPr>
        <w:t>open</w:t>
      </w:r>
      <w:r w:rsidRPr="6608AF99">
        <w:rPr>
          <w:rFonts w:cs="Times New Roman"/>
          <w:szCs w:val="24"/>
        </w:rPr>
        <w:t xml:space="preserve"> square represents</w:t>
      </w:r>
      <w:r w:rsidR="00643296">
        <w:rPr>
          <w:rFonts w:cs="Times New Roman"/>
          <w:szCs w:val="24"/>
        </w:rPr>
        <w:t xml:space="preserve"> </w:t>
      </w:r>
      <w:r w:rsidRPr="6608AF99">
        <w:rPr>
          <w:rFonts w:cs="Times New Roman"/>
          <w:szCs w:val="24"/>
        </w:rPr>
        <w:t>a group of QDs with similar size</w:t>
      </w:r>
      <w:r w:rsidR="006533AC">
        <w:rPr>
          <w:rFonts w:cs="Times New Roman"/>
          <w:szCs w:val="24"/>
        </w:rPr>
        <w:t xml:space="preserve"> measured in this work</w:t>
      </w:r>
      <w:r w:rsidRPr="6608AF99">
        <w:rPr>
          <w:rFonts w:cs="Times New Roman"/>
          <w:szCs w:val="24"/>
        </w:rPr>
        <w:t xml:space="preserve">. </w:t>
      </w:r>
      <w:r w:rsidR="00BD0CBB">
        <w:rPr>
          <w:rFonts w:cs="Times New Roman"/>
          <w:szCs w:val="24"/>
        </w:rPr>
        <w:t xml:space="preserve">The dashed line is a visual guide </w:t>
      </w:r>
      <w:r w:rsidR="003150C9">
        <w:rPr>
          <w:rFonts w:cs="Times New Roman"/>
          <w:szCs w:val="24"/>
        </w:rPr>
        <w:t>that</w:t>
      </w:r>
      <w:r w:rsidR="00D90DFE">
        <w:rPr>
          <w:rFonts w:cs="Times New Roman"/>
          <w:szCs w:val="24"/>
        </w:rPr>
        <w:t xml:space="preserve"> marks the average </w:t>
      </w:r>
      <w:r w:rsidR="00D90DFE" w:rsidRPr="6608AF99">
        <w:rPr>
          <w:rFonts w:cs="Times New Roman"/>
          <w:szCs w:val="24"/>
        </w:rPr>
        <w:t>g</w:t>
      </w:r>
      <w:r w:rsidR="00D90DFE" w:rsidRPr="6608AF99">
        <w:rPr>
          <w:rFonts w:cs="Times New Roman"/>
          <w:szCs w:val="24"/>
          <w:vertAlign w:val="superscript"/>
        </w:rPr>
        <w:t>(2)</w:t>
      </w:r>
      <w:r w:rsidR="00D90DFE" w:rsidRPr="6608AF99">
        <w:rPr>
          <w:rFonts w:cs="Times New Roman"/>
          <w:szCs w:val="24"/>
        </w:rPr>
        <w:t>(0)</w:t>
      </w:r>
      <w:r w:rsidR="00D90DFE">
        <w:rPr>
          <w:rFonts w:cs="Times New Roman"/>
          <w:szCs w:val="24"/>
        </w:rPr>
        <w:t xml:space="preserve"> value</w:t>
      </w:r>
      <w:r w:rsidR="003150C9">
        <w:rPr>
          <w:rFonts w:cs="Times New Roman"/>
          <w:szCs w:val="24"/>
        </w:rPr>
        <w:t xml:space="preserve"> of 0.054</w:t>
      </w:r>
      <w:r w:rsidR="00D90DFE">
        <w:rPr>
          <w:rFonts w:cs="Times New Roman"/>
          <w:szCs w:val="24"/>
        </w:rPr>
        <w:t xml:space="preserve"> </w:t>
      </w:r>
      <w:r w:rsidR="003150C9">
        <w:rPr>
          <w:rFonts w:cs="Times New Roman"/>
          <w:szCs w:val="24"/>
        </w:rPr>
        <w:t>for</w:t>
      </w:r>
      <w:r w:rsidR="00D90DFE">
        <w:rPr>
          <w:rFonts w:cs="Times New Roman"/>
          <w:szCs w:val="24"/>
        </w:rPr>
        <w:t xml:space="preserve"> </w:t>
      </w:r>
      <w:r w:rsidR="00BC3C69">
        <w:rPr>
          <w:rFonts w:cs="Times New Roman"/>
          <w:szCs w:val="24"/>
        </w:rPr>
        <w:t>our strongly confined QDs (&lt; 7 nm).</w:t>
      </w:r>
    </w:p>
    <w:p w14:paraId="5F328888" w14:textId="77777777" w:rsidR="00A34477" w:rsidRDefault="00A34477" w:rsidP="00305B2B">
      <w:pPr>
        <w:jc w:val="center"/>
        <w:rPr>
          <w:rFonts w:cs="Times New Roman"/>
          <w:b/>
          <w:bCs/>
          <w:szCs w:val="24"/>
        </w:rPr>
      </w:pPr>
    </w:p>
    <w:p w14:paraId="73F321DD" w14:textId="3FEBEA20" w:rsidR="2E4BB625" w:rsidRDefault="00CF5183" w:rsidP="00305B2B">
      <w:pPr>
        <w:jc w:val="center"/>
        <w:rPr>
          <w:rFonts w:cs="Times New Roman"/>
          <w:b/>
          <w:bCs/>
          <w:szCs w:val="24"/>
        </w:rPr>
      </w:pPr>
      <w:r>
        <w:rPr>
          <w:rFonts w:cs="Times New Roman"/>
          <w:b/>
          <w:bCs/>
          <w:noProof/>
          <w:szCs w:val="24"/>
        </w:rPr>
        <w:drawing>
          <wp:inline distT="0" distB="0" distL="0" distR="0" wp14:anchorId="27AD4B90" wp14:editId="5881AF08">
            <wp:extent cx="1581150" cy="1704975"/>
            <wp:effectExtent l="0" t="0" r="0" b="9525"/>
            <wp:docPr id="15595570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581150" cy="1704975"/>
                    </a:xfrm>
                    <a:prstGeom prst="rect">
                      <a:avLst/>
                    </a:prstGeom>
                    <a:noFill/>
                    <a:ln>
                      <a:noFill/>
                    </a:ln>
                  </pic:spPr>
                </pic:pic>
              </a:graphicData>
            </a:graphic>
          </wp:inline>
        </w:drawing>
      </w:r>
    </w:p>
    <w:p w14:paraId="7352121C" w14:textId="5351B89B" w:rsidR="2E4BB625" w:rsidRDefault="2E4BB625" w:rsidP="6608AF99">
      <w:pPr>
        <w:rPr>
          <w:rFonts w:cs="Times New Roman"/>
          <w:szCs w:val="24"/>
        </w:rPr>
      </w:pPr>
      <w:bookmarkStart w:id="27" w:name="_Toc162990510"/>
      <w:r w:rsidRPr="00305B2B">
        <w:rPr>
          <w:rStyle w:val="Heading3Char"/>
        </w:rPr>
        <w:t>Supplementary Fig</w:t>
      </w:r>
      <w:r w:rsidR="1F86ED7A" w:rsidRPr="00305B2B">
        <w:rPr>
          <w:rStyle w:val="Heading3Char"/>
        </w:rPr>
        <w:t>.</w:t>
      </w:r>
      <w:r w:rsidRPr="00305B2B">
        <w:rPr>
          <w:rStyle w:val="Heading3Char"/>
        </w:rPr>
        <w:t xml:space="preserve"> 1</w:t>
      </w:r>
      <w:r w:rsidR="00AC703D">
        <w:rPr>
          <w:rStyle w:val="Heading3Char"/>
          <w:rFonts w:hint="eastAsia"/>
        </w:rPr>
        <w:t>6</w:t>
      </w:r>
      <w:r w:rsidR="6BEE01EC" w:rsidRPr="00305B2B">
        <w:rPr>
          <w:rStyle w:val="Heading3Char"/>
        </w:rPr>
        <w:t xml:space="preserve"> </w:t>
      </w:r>
      <w:r w:rsidRPr="00305B2B">
        <w:rPr>
          <w:rStyle w:val="Heading3Char"/>
        </w:rPr>
        <w:t xml:space="preserve">| </w:t>
      </w:r>
      <w:r w:rsidR="006C3109">
        <w:rPr>
          <w:rStyle w:val="Heading3Char"/>
        </w:rPr>
        <w:t>Reported</w:t>
      </w:r>
      <w:r w:rsidRPr="00305B2B">
        <w:rPr>
          <w:rStyle w:val="Heading3Char"/>
        </w:rPr>
        <w:t xml:space="preserve"> single </w:t>
      </w:r>
      <w:r w:rsidR="00CD5F58">
        <w:rPr>
          <w:rStyle w:val="Heading3Char"/>
          <w:rFonts w:hint="eastAsia"/>
        </w:rPr>
        <w:t>CsPbBr</w:t>
      </w:r>
      <w:r w:rsidR="00CD5F58" w:rsidRPr="00CD5F58">
        <w:rPr>
          <w:rStyle w:val="Heading3Char"/>
          <w:rFonts w:hint="eastAsia"/>
          <w:vertAlign w:val="subscript"/>
        </w:rPr>
        <w:t>3</w:t>
      </w:r>
      <w:r w:rsidR="00CD5F58">
        <w:rPr>
          <w:rStyle w:val="Heading3Char"/>
          <w:rFonts w:hint="eastAsia"/>
        </w:rPr>
        <w:t xml:space="preserve"> </w:t>
      </w:r>
      <w:r w:rsidRPr="00305B2B">
        <w:rPr>
          <w:rStyle w:val="Heading3Char"/>
        </w:rPr>
        <w:t>QD PL linewidth</w:t>
      </w:r>
      <w:r w:rsidR="00CD5F58">
        <w:rPr>
          <w:rStyle w:val="Heading3Char"/>
          <w:rFonts w:hint="eastAsia"/>
        </w:rPr>
        <w:t>s</w:t>
      </w:r>
      <w:r w:rsidRPr="00305B2B">
        <w:rPr>
          <w:rStyle w:val="Heading3Char"/>
        </w:rPr>
        <w:t>.</w:t>
      </w:r>
      <w:bookmarkEnd w:id="27"/>
      <w:r w:rsidR="00DE2ED6" w:rsidRPr="00DE2ED6">
        <w:rPr>
          <w:rFonts w:cs="Times New Roman"/>
          <w:kern w:val="0"/>
          <w:vertAlign w:val="superscript"/>
        </w:rPr>
        <w:t>8,11,13,14</w:t>
      </w:r>
      <w:r w:rsidRPr="6608AF99">
        <w:rPr>
          <w:rFonts w:cs="Times New Roman"/>
          <w:szCs w:val="24"/>
        </w:rPr>
        <w:t xml:space="preserve"> </w:t>
      </w:r>
      <w:r w:rsidR="00744478">
        <w:rPr>
          <w:rFonts w:cs="Times New Roman" w:hint="eastAsia"/>
          <w:szCs w:val="24"/>
        </w:rPr>
        <w:t xml:space="preserve">The full-width half-maximum (FWHM) values are plotted for comparison. </w:t>
      </w:r>
      <w:r w:rsidR="00F2746E">
        <w:rPr>
          <w:rFonts w:cs="Times New Roman"/>
          <w:szCs w:val="24"/>
        </w:rPr>
        <w:t xml:space="preserve">The dashed line is a linear fit of the </w:t>
      </w:r>
      <w:r w:rsidR="006C7600">
        <w:rPr>
          <w:rFonts w:cs="Times New Roman"/>
          <w:szCs w:val="24"/>
        </w:rPr>
        <w:t>linewidths measured in this work.</w:t>
      </w:r>
    </w:p>
    <w:p w14:paraId="32D50F6B" w14:textId="77777777" w:rsidR="00036A86" w:rsidRDefault="00036A86" w:rsidP="00036A86">
      <w:pPr>
        <w:pStyle w:val="paragraph"/>
        <w:spacing w:before="0" w:beforeAutospacing="0" w:after="240" w:afterAutospacing="0"/>
        <w:jc w:val="center"/>
        <w:textAlignment w:val="baseline"/>
        <w:rPr>
          <w:rStyle w:val="eop"/>
        </w:rPr>
      </w:pPr>
    </w:p>
    <w:p w14:paraId="65527B38" w14:textId="76B25789" w:rsidR="00036A86" w:rsidRPr="00702D70" w:rsidRDefault="00036A86" w:rsidP="00036A86">
      <w:pPr>
        <w:pStyle w:val="paragraph"/>
        <w:spacing w:before="0" w:beforeAutospacing="0" w:after="240" w:afterAutospacing="0"/>
        <w:jc w:val="center"/>
        <w:textAlignment w:val="baseline"/>
        <w:rPr>
          <w:sz w:val="18"/>
          <w:szCs w:val="18"/>
        </w:rPr>
      </w:pPr>
      <w:r w:rsidRPr="00702D70">
        <w:rPr>
          <w:rStyle w:val="wacimagecontainer"/>
          <w:noProof/>
          <w:sz w:val="18"/>
          <w:szCs w:val="18"/>
        </w:rPr>
        <w:drawing>
          <wp:inline distT="0" distB="0" distL="0" distR="0" wp14:anchorId="555F3E65" wp14:editId="41E982FB">
            <wp:extent cx="2317750" cy="1145540"/>
            <wp:effectExtent l="0" t="0" r="6350" b="0"/>
            <wp:docPr id="1397815561" name="Picture 1" descr="A comparison of a normalized pl intens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comparison of a normalized pl intensity&#10;&#10;Description automatically generated"/>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17750" cy="1145540"/>
                    </a:xfrm>
                    <a:prstGeom prst="rect">
                      <a:avLst/>
                    </a:prstGeom>
                    <a:noFill/>
                    <a:ln>
                      <a:noFill/>
                    </a:ln>
                  </pic:spPr>
                </pic:pic>
              </a:graphicData>
            </a:graphic>
          </wp:inline>
        </w:drawing>
      </w:r>
      <w:r>
        <w:rPr>
          <w:rStyle w:val="eop"/>
        </w:rPr>
        <w:t> </w:t>
      </w:r>
    </w:p>
    <w:p w14:paraId="284E0D41" w14:textId="2AFBE3C4" w:rsidR="00036A86" w:rsidRPr="00702D70" w:rsidRDefault="00036A86" w:rsidP="00036A86">
      <w:pPr>
        <w:pStyle w:val="paragraph"/>
        <w:spacing w:before="0" w:beforeAutospacing="0" w:after="240" w:afterAutospacing="0"/>
        <w:textAlignment w:val="baseline"/>
        <w:rPr>
          <w:sz w:val="18"/>
          <w:szCs w:val="18"/>
        </w:rPr>
      </w:pPr>
      <w:bookmarkStart w:id="28" w:name="_Toc162990511"/>
      <w:r w:rsidRPr="00882583">
        <w:rPr>
          <w:rStyle w:val="Heading3Char"/>
        </w:rPr>
        <w:t xml:space="preserve">Supplementary Fig. 17 | Spectral independent PL </w:t>
      </w:r>
      <w:r w:rsidR="00AA5877" w:rsidRPr="00882583">
        <w:rPr>
          <w:rStyle w:val="Heading3Char"/>
        </w:rPr>
        <w:t xml:space="preserve">decay </w:t>
      </w:r>
      <w:r w:rsidRPr="00882583">
        <w:rPr>
          <w:rStyle w:val="Heading3Char"/>
        </w:rPr>
        <w:t>dynamics.</w:t>
      </w:r>
      <w:bookmarkEnd w:id="28"/>
      <w:r>
        <w:rPr>
          <w:rStyle w:val="normaltextrun"/>
          <w:rFonts w:eastAsiaTheme="majorEastAsia"/>
          <w:lang w:val="en-GB"/>
        </w:rPr>
        <w:t xml:space="preserve"> </w:t>
      </w:r>
      <w:r>
        <w:rPr>
          <w:rStyle w:val="normaltextrun"/>
          <w:rFonts w:eastAsiaTheme="majorEastAsia"/>
          <w:b/>
          <w:bCs/>
          <w:lang w:val="en-GB"/>
        </w:rPr>
        <w:t>a,</w:t>
      </w:r>
      <w:r>
        <w:rPr>
          <w:rStyle w:val="normaltextrun"/>
          <w:rFonts w:eastAsiaTheme="majorEastAsia"/>
          <w:lang w:val="en-GB"/>
        </w:rPr>
        <w:t xml:space="preserve"> PL spectrum of a PEA-covered </w:t>
      </w:r>
      <w:r w:rsidR="00AA5877">
        <w:rPr>
          <w:rStyle w:val="normaltextrun"/>
          <w:rFonts w:eastAsiaTheme="majorEastAsia"/>
          <w:lang w:val="en-GB"/>
        </w:rPr>
        <w:t xml:space="preserve">single </w:t>
      </w:r>
      <w:r>
        <w:rPr>
          <w:rStyle w:val="normaltextrun"/>
          <w:rFonts w:eastAsiaTheme="majorEastAsia"/>
          <w:lang w:val="en-GB"/>
        </w:rPr>
        <w:t>CsPbBr</w:t>
      </w:r>
      <w:r>
        <w:rPr>
          <w:rStyle w:val="normaltextrun"/>
          <w:rFonts w:eastAsiaTheme="majorEastAsia"/>
          <w:sz w:val="19"/>
          <w:szCs w:val="19"/>
          <w:vertAlign w:val="subscript"/>
          <w:lang w:val="en-GB"/>
        </w:rPr>
        <w:t>3</w:t>
      </w:r>
      <w:r>
        <w:rPr>
          <w:rStyle w:val="normaltextrun"/>
          <w:rFonts w:eastAsiaTheme="majorEastAsia"/>
          <w:lang w:val="en-GB"/>
        </w:rPr>
        <w:t xml:space="preserve"> QD. </w:t>
      </w:r>
      <w:r>
        <w:rPr>
          <w:rStyle w:val="normaltextrun"/>
          <w:rFonts w:eastAsiaTheme="majorEastAsia"/>
          <w:b/>
          <w:bCs/>
          <w:lang w:val="en-GB"/>
        </w:rPr>
        <w:t>b,</w:t>
      </w:r>
      <w:r>
        <w:rPr>
          <w:rStyle w:val="normaltextrun"/>
          <w:rFonts w:eastAsiaTheme="majorEastAsia"/>
          <w:lang w:val="en-GB"/>
        </w:rPr>
        <w:t xml:space="preserve"> Time-resolved PL intensity decay measured at different spectral windows (color-coded) selected using</w:t>
      </w:r>
      <w:r w:rsidRPr="00D61038">
        <w:rPr>
          <w:rStyle w:val="normaltextrun"/>
          <w:rFonts w:eastAsiaTheme="majorEastAsia"/>
          <w:lang w:val="en-GB"/>
        </w:rPr>
        <w:t xml:space="preserve"> </w:t>
      </w:r>
      <w:r>
        <w:rPr>
          <w:rStyle w:val="normaltextrun"/>
          <w:rFonts w:eastAsiaTheme="majorEastAsia"/>
          <w:lang w:val="en-GB"/>
        </w:rPr>
        <w:t>bandpass filters.</w:t>
      </w:r>
      <w:r>
        <w:rPr>
          <w:rStyle w:val="eop"/>
        </w:rPr>
        <w:t> </w:t>
      </w:r>
    </w:p>
    <w:p w14:paraId="26510143" w14:textId="77777777" w:rsidR="00C552BF" w:rsidRDefault="00C552BF">
      <w:pPr>
        <w:spacing w:after="160" w:line="259" w:lineRule="auto"/>
        <w:rPr>
          <w:rFonts w:eastAsiaTheme="majorEastAsia" w:cstheme="majorBidi"/>
          <w:b/>
          <w:szCs w:val="32"/>
        </w:rPr>
      </w:pPr>
      <w:r>
        <w:br w:type="page"/>
      </w:r>
    </w:p>
    <w:p w14:paraId="78B73FA1" w14:textId="75094A49" w:rsidR="490C5230" w:rsidRDefault="00723F50" w:rsidP="00305B2B">
      <w:pPr>
        <w:pStyle w:val="Heading1"/>
      </w:pPr>
      <w:bookmarkStart w:id="29" w:name="_Toc162990512"/>
      <w:r>
        <w:lastRenderedPageBreak/>
        <w:t>Section</w:t>
      </w:r>
      <w:r w:rsidR="00AD7DDA">
        <w:t xml:space="preserve"> </w:t>
      </w:r>
      <w:r w:rsidR="00B63338">
        <w:t>5</w:t>
      </w:r>
      <w:r w:rsidR="490C5230" w:rsidRPr="6608AF99">
        <w:t>: Instrumentation</w:t>
      </w:r>
      <w:bookmarkEnd w:id="29"/>
    </w:p>
    <w:p w14:paraId="133B5658" w14:textId="7B73E0C7" w:rsidR="6608AF99" w:rsidRDefault="6608AF99" w:rsidP="6608AF99">
      <w:pPr>
        <w:rPr>
          <w:rFonts w:cs="Times New Roman"/>
          <w:szCs w:val="24"/>
        </w:rPr>
      </w:pPr>
    </w:p>
    <w:p w14:paraId="03D5B07C" w14:textId="0ADC516E" w:rsidR="73B03AD5" w:rsidRDefault="73B03AD5" w:rsidP="00305B2B">
      <w:pPr>
        <w:jc w:val="center"/>
        <w:rPr>
          <w:rFonts w:cs="Times New Roman"/>
          <w:szCs w:val="24"/>
        </w:rPr>
      </w:pPr>
      <w:r>
        <w:rPr>
          <w:noProof/>
        </w:rPr>
        <w:drawing>
          <wp:inline distT="0" distB="0" distL="0" distR="0" wp14:anchorId="76B2899E" wp14:editId="6E5B59E7">
            <wp:extent cx="4064743" cy="2476653"/>
            <wp:effectExtent l="0" t="0" r="0" b="0"/>
            <wp:docPr id="15377962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9">
                      <a:extLst>
                        <a:ext uri="{28A0092B-C50C-407E-A947-70E740481C1C}">
                          <a14:useLocalDpi xmlns:a14="http://schemas.microsoft.com/office/drawing/2010/main" val="0"/>
                        </a:ext>
                      </a:extLst>
                    </a:blip>
                    <a:stretch>
                      <a:fillRect/>
                    </a:stretch>
                  </pic:blipFill>
                  <pic:spPr bwMode="auto">
                    <a:xfrm>
                      <a:off x="0" y="0"/>
                      <a:ext cx="4064743" cy="2476653"/>
                    </a:xfrm>
                    <a:prstGeom prst="rect">
                      <a:avLst/>
                    </a:prstGeom>
                    <a:noFill/>
                  </pic:spPr>
                </pic:pic>
              </a:graphicData>
            </a:graphic>
          </wp:inline>
        </w:drawing>
      </w:r>
    </w:p>
    <w:p w14:paraId="63836113" w14:textId="48B7126D" w:rsidR="73B03AD5" w:rsidRDefault="73B03AD5" w:rsidP="6608AF99">
      <w:pPr>
        <w:rPr>
          <w:rFonts w:cs="Times New Roman"/>
          <w:szCs w:val="24"/>
        </w:rPr>
      </w:pPr>
      <w:bookmarkStart w:id="30" w:name="_Toc162990513"/>
      <w:r w:rsidRPr="00305B2B">
        <w:rPr>
          <w:rStyle w:val="Heading3Char"/>
        </w:rPr>
        <w:t>Supplementary Fig</w:t>
      </w:r>
      <w:r w:rsidR="08288148" w:rsidRPr="00305B2B">
        <w:rPr>
          <w:rStyle w:val="Heading3Char"/>
        </w:rPr>
        <w:t>.</w:t>
      </w:r>
      <w:r w:rsidRPr="00305B2B">
        <w:rPr>
          <w:rStyle w:val="Heading3Char"/>
        </w:rPr>
        <w:t xml:space="preserve"> </w:t>
      </w:r>
      <w:r w:rsidR="3D79F56B" w:rsidRPr="00305B2B">
        <w:rPr>
          <w:rStyle w:val="Heading3Char"/>
        </w:rPr>
        <w:t>1</w:t>
      </w:r>
      <w:r w:rsidR="005A0939">
        <w:rPr>
          <w:rStyle w:val="Heading3Char"/>
        </w:rPr>
        <w:t>8</w:t>
      </w:r>
      <w:r w:rsidRPr="00305B2B">
        <w:rPr>
          <w:rStyle w:val="Heading3Char"/>
        </w:rPr>
        <w:t xml:space="preserve"> | Schematic illustrations of the single particle microscope setup.</w:t>
      </w:r>
      <w:bookmarkEnd w:id="30"/>
      <w:r w:rsidRPr="6608AF99">
        <w:rPr>
          <w:rFonts w:cs="Times New Roman"/>
          <w:szCs w:val="24"/>
        </w:rPr>
        <w:t xml:space="preserve"> Stages, mirrors and focusing lenses are omitted. The filter set consists of a 405 nm notch filter, a 425 nm long pass filter, and a selected bandpass filter when needed.</w:t>
      </w:r>
    </w:p>
    <w:p w14:paraId="6F198F9A" w14:textId="1DDBDBD7" w:rsidR="00CB7CC9" w:rsidRDefault="00CB7CC9" w:rsidP="1BDD284B">
      <w:pPr>
        <w:rPr>
          <w:rFonts w:cs="Times New Roman"/>
        </w:rPr>
      </w:pPr>
      <w:r w:rsidRPr="1BDD284B">
        <w:rPr>
          <w:rFonts w:cs="Times New Roman"/>
        </w:rPr>
        <w:t>The 405 nm laser (pulsed/</w:t>
      </w:r>
      <w:r w:rsidRPr="1BDD284B">
        <w:rPr>
          <w:rFonts w:cs="Times New Roman"/>
          <w:i/>
          <w:iCs/>
        </w:rPr>
        <w:t>cw</w:t>
      </w:r>
      <w:r w:rsidRPr="1BDD284B">
        <w:rPr>
          <w:rFonts w:cs="Times New Roman"/>
        </w:rPr>
        <w:t>) was attenuated with a set of reflective/absorptive neutral density filters, and then sent to a single-mode optical fibre. Only the TEM00 mode was allowed to pass through the fibre and then collimated. The average laser power is typically measured after this point and calibrated using a microscope slide power meter sensor head (Thorlabs, S171C) measuring after the objective. In confocal mode, the collimated TEM00 mode laser was sent through the objective and focused to a Gaussian spot on the sample plane. The spot diameter (where the irradiance &gt; 1/e</w:t>
      </w:r>
      <w:r w:rsidRPr="1BDD284B">
        <w:rPr>
          <w:rFonts w:cs="Times New Roman"/>
          <w:vertAlign w:val="superscript"/>
        </w:rPr>
        <w:t>2</w:t>
      </w:r>
      <w:r w:rsidRPr="1BDD284B">
        <w:rPr>
          <w:rFonts w:cs="Times New Roman"/>
        </w:rPr>
        <w:t xml:space="preserve"> of the maximum) is measured to be 280 ~ 360 nm using a fluorescence standard. Due to the QD size (a few nm) being significantly smaller than the beam size, the QD is considered a dimensionless point when calculating the power density of the focused beam. At the peak of the Gaussian beam profile, the power density is twice of the average power density of the entire beam spot area. When imaging QDs in wide-field mode, the flip lens is set to intercept the beam path, de-collimating the laser beam and focusing it near the back focal plane of the objective. </w:t>
      </w:r>
    </w:p>
    <w:p w14:paraId="3C11A869" w14:textId="77777777" w:rsidR="000C51D6" w:rsidRDefault="000C51D6">
      <w:pPr>
        <w:spacing w:after="160" w:line="259" w:lineRule="auto"/>
        <w:jc w:val="left"/>
      </w:pPr>
      <w:r>
        <w:br w:type="page"/>
      </w:r>
    </w:p>
    <w:p w14:paraId="4EA1F851" w14:textId="72F165FF" w:rsidR="6608AF99" w:rsidRDefault="00D212B2" w:rsidP="000C51D6">
      <w:pPr>
        <w:pStyle w:val="Heading1"/>
      </w:pPr>
      <w:bookmarkStart w:id="31" w:name="_Toc162990514"/>
      <w:r>
        <w:lastRenderedPageBreak/>
        <w:t>References</w:t>
      </w:r>
      <w:bookmarkEnd w:id="31"/>
    </w:p>
    <w:p w14:paraId="72BC5050" w14:textId="003A0FC1" w:rsidR="00D33629" w:rsidRPr="00D33629" w:rsidRDefault="00D33629" w:rsidP="00D33629">
      <w:r w:rsidRPr="00D33629">
        <w:t>1.</w:t>
      </w:r>
      <w:r w:rsidRPr="00D33629">
        <w:tab/>
        <w:t xml:space="preserve">Imran, M. </w:t>
      </w:r>
      <w:r w:rsidRPr="00D33629">
        <w:rPr>
          <w:i/>
          <w:iCs/>
        </w:rPr>
        <w:t>et al.</w:t>
      </w:r>
      <w:r w:rsidRPr="00D33629">
        <w:t xml:space="preserve"> Simultaneous </w:t>
      </w:r>
      <w:r w:rsidR="00154D96">
        <w:t>c</w:t>
      </w:r>
      <w:r w:rsidRPr="00D33629">
        <w:t xml:space="preserve">ationic and </w:t>
      </w:r>
      <w:r w:rsidR="00154D96">
        <w:t>a</w:t>
      </w:r>
      <w:r w:rsidRPr="00D33629">
        <w:t xml:space="preserve">nionic </w:t>
      </w:r>
      <w:r w:rsidR="00154D96">
        <w:t>l</w:t>
      </w:r>
      <w:r w:rsidRPr="00D33629">
        <w:t xml:space="preserve">igand </w:t>
      </w:r>
      <w:r w:rsidR="00154D96">
        <w:t>e</w:t>
      </w:r>
      <w:r w:rsidRPr="00D33629">
        <w:t xml:space="preserve">xchange for </w:t>
      </w:r>
      <w:r w:rsidR="00154D96">
        <w:t>c</w:t>
      </w:r>
      <w:r w:rsidRPr="00D33629">
        <w:t xml:space="preserve">olloidally </w:t>
      </w:r>
      <w:r w:rsidR="00154D96">
        <w:t>s</w:t>
      </w:r>
      <w:r w:rsidRPr="00D33629">
        <w:t>table CsPbBr</w:t>
      </w:r>
      <w:r w:rsidRPr="00D33629">
        <w:rPr>
          <w:vertAlign w:val="subscript"/>
        </w:rPr>
        <w:t>3</w:t>
      </w:r>
      <w:r w:rsidRPr="00D33629">
        <w:t xml:space="preserve"> </w:t>
      </w:r>
      <w:r w:rsidR="00154D96">
        <w:t>n</w:t>
      </w:r>
      <w:r w:rsidRPr="00D33629">
        <w:t xml:space="preserve">anocrystals. </w:t>
      </w:r>
      <w:r w:rsidRPr="00D33629">
        <w:rPr>
          <w:i/>
          <w:iCs/>
        </w:rPr>
        <w:t>ACS Energy Lett.</w:t>
      </w:r>
      <w:r w:rsidRPr="00D33629">
        <w:t xml:space="preserve"> </w:t>
      </w:r>
      <w:r w:rsidRPr="00D33629">
        <w:rPr>
          <w:b/>
          <w:bCs/>
        </w:rPr>
        <w:t>4</w:t>
      </w:r>
      <w:r w:rsidRPr="00D33629">
        <w:t>, 819–824 (2019).</w:t>
      </w:r>
    </w:p>
    <w:p w14:paraId="3D620A58" w14:textId="19BB2FF7" w:rsidR="00D33629" w:rsidRPr="00D33629" w:rsidRDefault="00D33629" w:rsidP="00D33629">
      <w:r w:rsidRPr="00D33629">
        <w:t>2.</w:t>
      </w:r>
      <w:r w:rsidRPr="00D33629">
        <w:tab/>
        <w:t xml:space="preserve">Quarta, D. </w:t>
      </w:r>
      <w:r w:rsidRPr="00D33629">
        <w:rPr>
          <w:i/>
          <w:iCs/>
        </w:rPr>
        <w:t>et al.</w:t>
      </w:r>
      <w:r w:rsidRPr="00D33629">
        <w:t xml:space="preserve"> Stable </w:t>
      </w:r>
      <w:r w:rsidR="00154D96">
        <w:t>l</w:t>
      </w:r>
      <w:r w:rsidRPr="00D33629">
        <w:t xml:space="preserve">igand </w:t>
      </w:r>
      <w:r w:rsidR="00154D96">
        <w:t>c</w:t>
      </w:r>
      <w:r w:rsidRPr="00D33629">
        <w:t xml:space="preserve">oordination at the </w:t>
      </w:r>
      <w:r w:rsidR="00154D96">
        <w:t>s</w:t>
      </w:r>
      <w:r w:rsidRPr="00D33629">
        <w:t xml:space="preserve">urface of </w:t>
      </w:r>
      <w:r w:rsidR="00154D96">
        <w:t>c</w:t>
      </w:r>
      <w:r w:rsidRPr="00D33629">
        <w:t>olloidal CsPbBr</w:t>
      </w:r>
      <w:r w:rsidRPr="00D33629">
        <w:rPr>
          <w:vertAlign w:val="subscript"/>
        </w:rPr>
        <w:t>3</w:t>
      </w:r>
      <w:r w:rsidRPr="00D33629">
        <w:t xml:space="preserve"> </w:t>
      </w:r>
      <w:r w:rsidR="00154D96">
        <w:t>n</w:t>
      </w:r>
      <w:r w:rsidRPr="00D33629">
        <w:t xml:space="preserve">anocrystals. </w:t>
      </w:r>
      <w:r w:rsidRPr="00D33629">
        <w:rPr>
          <w:i/>
          <w:iCs/>
        </w:rPr>
        <w:t>J. Phys. Chem. Lett.</w:t>
      </w:r>
      <w:r w:rsidRPr="00D33629">
        <w:t xml:space="preserve"> </w:t>
      </w:r>
      <w:r w:rsidRPr="00D33629">
        <w:rPr>
          <w:b/>
          <w:bCs/>
        </w:rPr>
        <w:t>10</w:t>
      </w:r>
      <w:r w:rsidRPr="00D33629">
        <w:t>, 3715–3726 (2019).</w:t>
      </w:r>
    </w:p>
    <w:p w14:paraId="7533A06A" w14:textId="4E3D6A86" w:rsidR="00D33629" w:rsidRPr="00D33629" w:rsidRDefault="00D33629" w:rsidP="00D33629">
      <w:r w:rsidRPr="00D33629">
        <w:t>3.</w:t>
      </w:r>
      <w:r w:rsidRPr="00D33629">
        <w:tab/>
        <w:t xml:space="preserve">Epifanovsky, E. </w:t>
      </w:r>
      <w:r w:rsidRPr="00D33629">
        <w:rPr>
          <w:i/>
          <w:iCs/>
        </w:rPr>
        <w:t>et al.</w:t>
      </w:r>
      <w:r w:rsidRPr="00D33629">
        <w:t xml:space="preserve"> Software for the </w:t>
      </w:r>
      <w:r w:rsidR="00154D96">
        <w:t>f</w:t>
      </w:r>
      <w:r w:rsidRPr="00D33629">
        <w:t xml:space="preserve">rontiers of </w:t>
      </w:r>
      <w:r w:rsidR="00154D96">
        <w:t>q</w:t>
      </w:r>
      <w:r w:rsidRPr="00D33629">
        <w:t xml:space="preserve">uantum </w:t>
      </w:r>
      <w:r w:rsidR="00154D96">
        <w:t>c</w:t>
      </w:r>
      <w:r w:rsidRPr="00D33629">
        <w:t xml:space="preserve">hemistry: an </w:t>
      </w:r>
      <w:r w:rsidR="00154D96">
        <w:t>o</w:t>
      </w:r>
      <w:r w:rsidRPr="00D33629">
        <w:t xml:space="preserve">verview of </w:t>
      </w:r>
      <w:r w:rsidR="00154D96">
        <w:t>d</w:t>
      </w:r>
      <w:r w:rsidRPr="00D33629">
        <w:t xml:space="preserve">evelopments in the Q-Chem 5 </w:t>
      </w:r>
      <w:r w:rsidR="00154D96">
        <w:t>p</w:t>
      </w:r>
      <w:r w:rsidRPr="00D33629">
        <w:t xml:space="preserve">ackage. </w:t>
      </w:r>
      <w:r w:rsidRPr="00D33629">
        <w:rPr>
          <w:i/>
          <w:iCs/>
        </w:rPr>
        <w:t>J. Chem. Phys.</w:t>
      </w:r>
      <w:r w:rsidRPr="00D33629">
        <w:t xml:space="preserve"> </w:t>
      </w:r>
      <w:r w:rsidRPr="00D33629">
        <w:rPr>
          <w:b/>
          <w:bCs/>
        </w:rPr>
        <w:t>155</w:t>
      </w:r>
      <w:r w:rsidRPr="00D33629">
        <w:t>, 084801 (2021).</w:t>
      </w:r>
    </w:p>
    <w:p w14:paraId="589E0987" w14:textId="37BD77D3" w:rsidR="00D33629" w:rsidRPr="00D33629" w:rsidRDefault="00D33629" w:rsidP="00D33629">
      <w:r w:rsidRPr="00D33629">
        <w:t>4.</w:t>
      </w:r>
      <w:r w:rsidRPr="00D33629">
        <w:tab/>
        <w:t xml:space="preserve">Sherrill, C. D., Takatani, T. &amp; Hohenstein, E. G. An </w:t>
      </w:r>
      <w:r w:rsidR="00255720">
        <w:t>a</w:t>
      </w:r>
      <w:r w:rsidRPr="00D33629">
        <w:t xml:space="preserve">ssessment of </w:t>
      </w:r>
      <w:r w:rsidR="00255720">
        <w:t>t</w:t>
      </w:r>
      <w:r w:rsidRPr="00D33629">
        <w:t xml:space="preserve">heoretical </w:t>
      </w:r>
      <w:r w:rsidR="00255720">
        <w:t>m</w:t>
      </w:r>
      <w:r w:rsidRPr="00D33629">
        <w:t xml:space="preserve">ethods for </w:t>
      </w:r>
      <w:r w:rsidR="00255720">
        <w:t>n</w:t>
      </w:r>
      <w:r w:rsidRPr="00D33629">
        <w:t xml:space="preserve">onbonded </w:t>
      </w:r>
      <w:r w:rsidR="00255720">
        <w:t>i</w:t>
      </w:r>
      <w:r w:rsidRPr="00D33629">
        <w:t xml:space="preserve">nteractions: </w:t>
      </w:r>
      <w:r w:rsidR="00255720">
        <w:t>c</w:t>
      </w:r>
      <w:r w:rsidRPr="00D33629">
        <w:t xml:space="preserve">omparison to </w:t>
      </w:r>
      <w:r w:rsidR="00255720">
        <w:t>c</w:t>
      </w:r>
      <w:r w:rsidRPr="00D33629">
        <w:t xml:space="preserve">omplete </w:t>
      </w:r>
      <w:r w:rsidR="00255720">
        <w:t>b</w:t>
      </w:r>
      <w:r w:rsidRPr="00D33629">
        <w:t xml:space="preserve">asis </w:t>
      </w:r>
      <w:r w:rsidR="00255720">
        <w:t>s</w:t>
      </w:r>
      <w:r w:rsidRPr="00D33629">
        <w:t xml:space="preserve">et </w:t>
      </w:r>
      <w:r w:rsidR="00255720">
        <w:t>l</w:t>
      </w:r>
      <w:r w:rsidRPr="00D33629">
        <w:t xml:space="preserve">imit </w:t>
      </w:r>
      <w:r w:rsidR="00255720">
        <w:t>c</w:t>
      </w:r>
      <w:r w:rsidRPr="00D33629">
        <w:t>oupled-</w:t>
      </w:r>
      <w:r w:rsidR="00255720">
        <w:t>c</w:t>
      </w:r>
      <w:r w:rsidRPr="00D33629">
        <w:t xml:space="preserve">luster </w:t>
      </w:r>
      <w:r w:rsidR="00255720">
        <w:t>p</w:t>
      </w:r>
      <w:r w:rsidRPr="00D33629">
        <w:t xml:space="preserve">otential </w:t>
      </w:r>
      <w:r w:rsidR="00255720">
        <w:t>e</w:t>
      </w:r>
      <w:r w:rsidRPr="00D33629">
        <w:t xml:space="preserve">nergy </w:t>
      </w:r>
      <w:r w:rsidR="00255720">
        <w:t>c</w:t>
      </w:r>
      <w:r w:rsidRPr="00D33629">
        <w:t xml:space="preserve">urves for the </w:t>
      </w:r>
      <w:r w:rsidR="00255720">
        <w:t>b</w:t>
      </w:r>
      <w:r w:rsidRPr="00D33629">
        <w:t xml:space="preserve">enzene </w:t>
      </w:r>
      <w:r w:rsidR="00255720">
        <w:t>d</w:t>
      </w:r>
      <w:r w:rsidRPr="00D33629">
        <w:t xml:space="preserve">imer, the </w:t>
      </w:r>
      <w:r w:rsidR="00255720">
        <w:t>m</w:t>
      </w:r>
      <w:r w:rsidRPr="00D33629">
        <w:t xml:space="preserve">ethane </w:t>
      </w:r>
      <w:r w:rsidR="00255720">
        <w:t>d</w:t>
      </w:r>
      <w:r w:rsidRPr="00D33629">
        <w:t xml:space="preserve">imer, </w:t>
      </w:r>
      <w:r w:rsidR="00255720">
        <w:t>b</w:t>
      </w:r>
      <w:r w:rsidRPr="00D33629">
        <w:t>enzene−</w:t>
      </w:r>
      <w:r w:rsidR="00255720">
        <w:t>m</w:t>
      </w:r>
      <w:r w:rsidRPr="00D33629">
        <w:t xml:space="preserve">ethane, and </w:t>
      </w:r>
      <w:r w:rsidR="00255720">
        <w:t>b</w:t>
      </w:r>
      <w:r w:rsidRPr="00D33629">
        <w:t>enzene−H</w:t>
      </w:r>
      <w:r w:rsidRPr="00D33629">
        <w:rPr>
          <w:vertAlign w:val="subscript"/>
        </w:rPr>
        <w:t>2</w:t>
      </w:r>
      <w:r w:rsidRPr="00D33629">
        <w:t xml:space="preserve">S. </w:t>
      </w:r>
      <w:r w:rsidRPr="00D33629">
        <w:rPr>
          <w:i/>
          <w:iCs/>
        </w:rPr>
        <w:t>J. Phys. Chem. A</w:t>
      </w:r>
      <w:r w:rsidRPr="00D33629">
        <w:t xml:space="preserve"> </w:t>
      </w:r>
      <w:r w:rsidRPr="00D33629">
        <w:rPr>
          <w:b/>
          <w:bCs/>
        </w:rPr>
        <w:t>113</w:t>
      </w:r>
      <w:r w:rsidRPr="00D33629">
        <w:t>, 10146–10159 (2009).</w:t>
      </w:r>
    </w:p>
    <w:p w14:paraId="41E0662C" w14:textId="507EC67E" w:rsidR="00D33629" w:rsidRPr="00D33629" w:rsidRDefault="00D33629" w:rsidP="00D33629">
      <w:r w:rsidRPr="00D33629">
        <w:t>5.</w:t>
      </w:r>
      <w:r w:rsidRPr="00D33629">
        <w:tab/>
        <w:t xml:space="preserve">Bursch, M., Grimme, S. &amp; Hansen, A. Influence of </w:t>
      </w:r>
      <w:r w:rsidR="00255720">
        <w:t>s</w:t>
      </w:r>
      <w:r w:rsidRPr="00D33629">
        <w:t xml:space="preserve">teric and </w:t>
      </w:r>
      <w:r w:rsidR="00255720">
        <w:t>d</w:t>
      </w:r>
      <w:r w:rsidRPr="00D33629">
        <w:t xml:space="preserve">ispersion </w:t>
      </w:r>
      <w:r w:rsidR="00255720">
        <w:t>i</w:t>
      </w:r>
      <w:r w:rsidRPr="00D33629">
        <w:t xml:space="preserve">nteractions on the </w:t>
      </w:r>
      <w:r w:rsidR="00255720">
        <w:t>t</w:t>
      </w:r>
      <w:r w:rsidRPr="00D33629">
        <w:t xml:space="preserve">hermochemistry of </w:t>
      </w:r>
      <w:r w:rsidR="00255720">
        <w:t>c</w:t>
      </w:r>
      <w:r w:rsidRPr="00D33629">
        <w:t>rowded (</w:t>
      </w:r>
      <w:proofErr w:type="spellStart"/>
      <w:r w:rsidR="00255720">
        <w:t>f</w:t>
      </w:r>
      <w:r w:rsidRPr="00D33629">
        <w:t>luoro</w:t>
      </w:r>
      <w:proofErr w:type="spellEnd"/>
      <w:r w:rsidRPr="00D33629">
        <w:t xml:space="preserve">)alkyl </w:t>
      </w:r>
      <w:r w:rsidR="00255720">
        <w:t>c</w:t>
      </w:r>
      <w:r w:rsidRPr="00D33629">
        <w:t xml:space="preserve">ompounds. </w:t>
      </w:r>
      <w:r w:rsidRPr="00D33629">
        <w:rPr>
          <w:i/>
          <w:iCs/>
        </w:rPr>
        <w:t>Acc. Chem. Res.</w:t>
      </w:r>
      <w:r w:rsidRPr="00D33629">
        <w:t xml:space="preserve"> </w:t>
      </w:r>
      <w:r w:rsidRPr="00D33629">
        <w:rPr>
          <w:b/>
          <w:bCs/>
        </w:rPr>
        <w:t>57</w:t>
      </w:r>
      <w:r w:rsidRPr="00D33629">
        <w:t>, 153–163 (2024).</w:t>
      </w:r>
    </w:p>
    <w:p w14:paraId="58BC6F90" w14:textId="697760BB" w:rsidR="00D33629" w:rsidRPr="00D33629" w:rsidRDefault="00D33629" w:rsidP="00D33629">
      <w:r w:rsidRPr="00D33629">
        <w:t>6.</w:t>
      </w:r>
      <w:r w:rsidRPr="00D33629">
        <w:tab/>
        <w:t xml:space="preserve">Malko, A. V. </w:t>
      </w:r>
      <w:r w:rsidRPr="00D33629">
        <w:rPr>
          <w:i/>
          <w:iCs/>
        </w:rPr>
        <w:t>et al.</w:t>
      </w:r>
      <w:r w:rsidRPr="00D33629">
        <w:t xml:space="preserve"> Pump-</w:t>
      </w:r>
      <w:r w:rsidR="00255720">
        <w:t>i</w:t>
      </w:r>
      <w:r w:rsidRPr="00D33629">
        <w:t xml:space="preserve">ntensity- and </w:t>
      </w:r>
      <w:r w:rsidR="00255720">
        <w:t>s</w:t>
      </w:r>
      <w:r w:rsidRPr="00D33629">
        <w:t>hell-</w:t>
      </w:r>
      <w:r w:rsidR="00255720">
        <w:t>t</w:t>
      </w:r>
      <w:r w:rsidRPr="00D33629">
        <w:t>hickness-</w:t>
      </w:r>
      <w:r w:rsidR="00255720">
        <w:t>d</w:t>
      </w:r>
      <w:r w:rsidRPr="00D33629">
        <w:t xml:space="preserve">ependent </w:t>
      </w:r>
      <w:r w:rsidR="00255720">
        <w:t>e</w:t>
      </w:r>
      <w:r w:rsidRPr="00D33629">
        <w:t xml:space="preserve">volution of </w:t>
      </w:r>
      <w:r w:rsidR="00255720">
        <w:t>p</w:t>
      </w:r>
      <w:r w:rsidRPr="00D33629">
        <w:t xml:space="preserve">hotoluminescence </w:t>
      </w:r>
      <w:r w:rsidR="00255720">
        <w:t>b</w:t>
      </w:r>
      <w:r w:rsidRPr="00D33629">
        <w:t xml:space="preserve">linking in </w:t>
      </w:r>
      <w:r w:rsidR="00255720">
        <w:t>i</w:t>
      </w:r>
      <w:r w:rsidRPr="00D33629">
        <w:t xml:space="preserve">ndividual </w:t>
      </w:r>
      <w:r w:rsidR="00255720">
        <w:t>c</w:t>
      </w:r>
      <w:r w:rsidRPr="00D33629">
        <w:t>ore/</w:t>
      </w:r>
      <w:r w:rsidR="00255720">
        <w:t>s</w:t>
      </w:r>
      <w:r w:rsidRPr="00D33629">
        <w:t xml:space="preserve">hell CdSe/CdS </w:t>
      </w:r>
      <w:r w:rsidR="00255720">
        <w:t>n</w:t>
      </w:r>
      <w:r w:rsidRPr="00D33629">
        <w:t xml:space="preserve">anocrystals. </w:t>
      </w:r>
      <w:r w:rsidRPr="00D33629">
        <w:rPr>
          <w:i/>
          <w:iCs/>
        </w:rPr>
        <w:t>Nano Lett.</w:t>
      </w:r>
      <w:r w:rsidRPr="00D33629">
        <w:t xml:space="preserve"> </w:t>
      </w:r>
      <w:r w:rsidRPr="00D33629">
        <w:rPr>
          <w:b/>
          <w:bCs/>
        </w:rPr>
        <w:t>11</w:t>
      </w:r>
      <w:r w:rsidRPr="00D33629">
        <w:t>, 5213–5218 (2011).</w:t>
      </w:r>
    </w:p>
    <w:p w14:paraId="5010CF63" w14:textId="454584A8" w:rsidR="00D33629" w:rsidRPr="00D33629" w:rsidRDefault="00D33629" w:rsidP="00D33629">
      <w:r w:rsidRPr="00D33629">
        <w:t>7.</w:t>
      </w:r>
      <w:r w:rsidRPr="00D33629">
        <w:tab/>
        <w:t xml:space="preserve">Puthenpurayil, J., Cheng, O. H.-C., Qiao, T., Rossi, D. &amp; Son, D. H. On the </w:t>
      </w:r>
      <w:r w:rsidR="00255720">
        <w:t>d</w:t>
      </w:r>
      <w:r w:rsidRPr="00D33629">
        <w:t xml:space="preserve">etermination of </w:t>
      </w:r>
      <w:r w:rsidR="00255720">
        <w:t>a</w:t>
      </w:r>
      <w:r w:rsidRPr="00D33629">
        <w:t xml:space="preserve">bsorption </w:t>
      </w:r>
      <w:r w:rsidR="00255720">
        <w:t>c</w:t>
      </w:r>
      <w:r w:rsidRPr="00D33629">
        <w:t xml:space="preserve">ross </w:t>
      </w:r>
      <w:r w:rsidR="00255720">
        <w:t>s</w:t>
      </w:r>
      <w:r w:rsidRPr="00D33629">
        <w:t xml:space="preserve">ection of </w:t>
      </w:r>
      <w:r w:rsidR="00255720">
        <w:t>c</w:t>
      </w:r>
      <w:r w:rsidRPr="00D33629">
        <w:t xml:space="preserve">olloidal </w:t>
      </w:r>
      <w:r w:rsidR="00255720">
        <w:t>l</w:t>
      </w:r>
      <w:r w:rsidRPr="00D33629">
        <w:t xml:space="preserve">ead </w:t>
      </w:r>
      <w:r w:rsidR="00255720">
        <w:t>h</w:t>
      </w:r>
      <w:r w:rsidRPr="00D33629">
        <w:t xml:space="preserve">alide </w:t>
      </w:r>
      <w:r w:rsidR="00255720">
        <w:t>p</w:t>
      </w:r>
      <w:r w:rsidRPr="00D33629">
        <w:t xml:space="preserve">erovskite </w:t>
      </w:r>
      <w:r w:rsidR="00255720">
        <w:t>q</w:t>
      </w:r>
      <w:r w:rsidRPr="00D33629">
        <w:t xml:space="preserve">uantum </w:t>
      </w:r>
      <w:r w:rsidR="00255720">
        <w:t>d</w:t>
      </w:r>
      <w:r w:rsidRPr="00D33629">
        <w:t xml:space="preserve">ots. </w:t>
      </w:r>
      <w:r w:rsidRPr="00D33629">
        <w:rPr>
          <w:i/>
          <w:iCs/>
        </w:rPr>
        <w:t>J. Chem. Phys.</w:t>
      </w:r>
      <w:r w:rsidRPr="00D33629">
        <w:t xml:space="preserve"> </w:t>
      </w:r>
      <w:r w:rsidRPr="00D33629">
        <w:rPr>
          <w:b/>
          <w:bCs/>
        </w:rPr>
        <w:t>151</w:t>
      </w:r>
      <w:r w:rsidRPr="00D33629">
        <w:t>, 154706 (2019).</w:t>
      </w:r>
    </w:p>
    <w:p w14:paraId="2FF0EE45" w14:textId="152E4B90" w:rsidR="00D33629" w:rsidRPr="00D33629" w:rsidRDefault="00D33629" w:rsidP="00D33629">
      <w:r w:rsidRPr="00D33629">
        <w:t>8.</w:t>
      </w:r>
      <w:r w:rsidRPr="00D33629">
        <w:tab/>
        <w:t xml:space="preserve">Boehme, S. C. </w:t>
      </w:r>
      <w:r w:rsidRPr="00D33629">
        <w:rPr>
          <w:i/>
          <w:iCs/>
        </w:rPr>
        <w:t>et al.</w:t>
      </w:r>
      <w:r w:rsidRPr="00D33629">
        <w:t xml:space="preserve"> Strongly </w:t>
      </w:r>
      <w:r w:rsidR="00255720">
        <w:t>c</w:t>
      </w:r>
      <w:r w:rsidRPr="00D33629">
        <w:t>onfined CsPbBr</w:t>
      </w:r>
      <w:r w:rsidRPr="00D33629">
        <w:rPr>
          <w:vertAlign w:val="subscript"/>
        </w:rPr>
        <w:t>3</w:t>
      </w:r>
      <w:r w:rsidRPr="00D33629">
        <w:t xml:space="preserve"> </w:t>
      </w:r>
      <w:r w:rsidR="00255720">
        <w:t>q</w:t>
      </w:r>
      <w:r w:rsidRPr="00D33629">
        <w:t xml:space="preserve">uantum </w:t>
      </w:r>
      <w:r w:rsidR="00255720">
        <w:t>d</w:t>
      </w:r>
      <w:r w:rsidRPr="00D33629">
        <w:t xml:space="preserve">ots as </w:t>
      </w:r>
      <w:r w:rsidR="00255720">
        <w:t>q</w:t>
      </w:r>
      <w:r w:rsidRPr="00D33629">
        <w:t xml:space="preserve">uantum </w:t>
      </w:r>
      <w:r w:rsidR="00255720">
        <w:t>e</w:t>
      </w:r>
      <w:r w:rsidRPr="00D33629">
        <w:t xml:space="preserve">mitters and </w:t>
      </w:r>
      <w:r w:rsidR="00255720">
        <w:t>b</w:t>
      </w:r>
      <w:r w:rsidRPr="00D33629">
        <w:t xml:space="preserve">uilding </w:t>
      </w:r>
      <w:r w:rsidR="00255720">
        <w:t>b</w:t>
      </w:r>
      <w:r w:rsidRPr="00D33629">
        <w:t xml:space="preserve">locks for </w:t>
      </w:r>
      <w:r w:rsidR="00255720">
        <w:t>r</w:t>
      </w:r>
      <w:r w:rsidRPr="00D33629">
        <w:t xml:space="preserve">hombic </w:t>
      </w:r>
      <w:r w:rsidR="00255720">
        <w:t>s</w:t>
      </w:r>
      <w:r w:rsidRPr="00D33629">
        <w:t xml:space="preserve">uperlattices. </w:t>
      </w:r>
      <w:r w:rsidRPr="00D33629">
        <w:rPr>
          <w:i/>
          <w:iCs/>
        </w:rPr>
        <w:t>ACS Nano</w:t>
      </w:r>
      <w:r w:rsidRPr="00D33629">
        <w:t xml:space="preserve"> </w:t>
      </w:r>
      <w:r w:rsidRPr="00D33629">
        <w:rPr>
          <w:b/>
          <w:bCs/>
        </w:rPr>
        <w:t>17</w:t>
      </w:r>
      <w:r w:rsidRPr="00D33629">
        <w:t>, 2089–2100 (2023).</w:t>
      </w:r>
    </w:p>
    <w:p w14:paraId="48F196B8" w14:textId="20AD0919" w:rsidR="00D33629" w:rsidRPr="00D33629" w:rsidRDefault="00D33629" w:rsidP="00D33629">
      <w:r w:rsidRPr="00D33629">
        <w:t>9.</w:t>
      </w:r>
      <w:r>
        <w:tab/>
      </w:r>
      <w:r w:rsidRPr="00D33629">
        <w:t xml:space="preserve">Rainò, G. </w:t>
      </w:r>
      <w:r w:rsidRPr="00D33629">
        <w:rPr>
          <w:i/>
          <w:iCs/>
        </w:rPr>
        <w:t>et al.</w:t>
      </w:r>
      <w:r w:rsidRPr="00D33629">
        <w:t xml:space="preserve"> Underestimated </w:t>
      </w:r>
      <w:r w:rsidR="008A4692">
        <w:t>e</w:t>
      </w:r>
      <w:r w:rsidRPr="00D33629">
        <w:t xml:space="preserve">ffect of a </w:t>
      </w:r>
      <w:r w:rsidR="008A4692">
        <w:t>p</w:t>
      </w:r>
      <w:r w:rsidRPr="00D33629">
        <w:t xml:space="preserve">olymer </w:t>
      </w:r>
      <w:r w:rsidR="008A4692">
        <w:t>m</w:t>
      </w:r>
      <w:r w:rsidRPr="00D33629">
        <w:t xml:space="preserve">atrix on the </w:t>
      </w:r>
      <w:r w:rsidR="008A4692">
        <w:t>l</w:t>
      </w:r>
      <w:r w:rsidRPr="00D33629">
        <w:t xml:space="preserve">ight </w:t>
      </w:r>
      <w:r w:rsidR="008A4692">
        <w:t>e</w:t>
      </w:r>
      <w:r w:rsidRPr="00D33629">
        <w:t xml:space="preserve">mission of </w:t>
      </w:r>
      <w:r w:rsidR="008A4692">
        <w:t>s</w:t>
      </w:r>
      <w:r w:rsidRPr="00D33629">
        <w:t>ingle CsPbBr</w:t>
      </w:r>
      <w:r w:rsidRPr="00D33629">
        <w:rPr>
          <w:vertAlign w:val="subscript"/>
        </w:rPr>
        <w:t>3</w:t>
      </w:r>
      <w:r w:rsidRPr="00D33629">
        <w:t xml:space="preserve"> </w:t>
      </w:r>
      <w:r w:rsidR="008A4692">
        <w:t>n</w:t>
      </w:r>
      <w:r w:rsidRPr="00D33629">
        <w:t xml:space="preserve">anocrystals. </w:t>
      </w:r>
      <w:r w:rsidRPr="00D33629">
        <w:rPr>
          <w:i/>
          <w:iCs/>
        </w:rPr>
        <w:t>Nano Lett.</w:t>
      </w:r>
      <w:r w:rsidRPr="00D33629">
        <w:t xml:space="preserve"> </w:t>
      </w:r>
      <w:r w:rsidRPr="00D33629">
        <w:rPr>
          <w:b/>
          <w:bCs/>
        </w:rPr>
        <w:t>19</w:t>
      </w:r>
      <w:r w:rsidRPr="00D33629">
        <w:t>, 3648–3653 (2019).</w:t>
      </w:r>
    </w:p>
    <w:p w14:paraId="772FFFE2" w14:textId="10C227CD" w:rsidR="00D33629" w:rsidRPr="00D33629" w:rsidRDefault="00D33629" w:rsidP="00D33629">
      <w:r w:rsidRPr="00D33629">
        <w:t>10.</w:t>
      </w:r>
      <w:r>
        <w:tab/>
      </w:r>
      <w:r w:rsidRPr="00D33629">
        <w:t xml:space="preserve">Krieg, F. </w:t>
      </w:r>
      <w:r w:rsidRPr="00D33629">
        <w:rPr>
          <w:i/>
          <w:iCs/>
        </w:rPr>
        <w:t>et al.</w:t>
      </w:r>
      <w:r w:rsidRPr="00D33629">
        <w:t xml:space="preserve"> Stable </w:t>
      </w:r>
      <w:r w:rsidR="008A4692">
        <w:t>u</w:t>
      </w:r>
      <w:r w:rsidRPr="00D33629">
        <w:t xml:space="preserve">ltraconcentrated and </w:t>
      </w:r>
      <w:proofErr w:type="spellStart"/>
      <w:r w:rsidR="008A4692">
        <w:t>u</w:t>
      </w:r>
      <w:r w:rsidRPr="00D33629">
        <w:t>ltradilute</w:t>
      </w:r>
      <w:proofErr w:type="spellEnd"/>
      <w:r w:rsidRPr="00D33629">
        <w:t xml:space="preserve"> </w:t>
      </w:r>
      <w:r w:rsidR="008A4692">
        <w:t>c</w:t>
      </w:r>
      <w:r w:rsidRPr="00D33629">
        <w:t>olloids of CsPbX</w:t>
      </w:r>
      <w:r w:rsidRPr="00D33629">
        <w:rPr>
          <w:vertAlign w:val="subscript"/>
        </w:rPr>
        <w:t>3</w:t>
      </w:r>
      <w:r w:rsidRPr="00D33629">
        <w:t xml:space="preserve"> (X = Cl, Br) </w:t>
      </w:r>
      <w:r w:rsidR="008A4692">
        <w:t>n</w:t>
      </w:r>
      <w:r w:rsidRPr="00D33629">
        <w:t xml:space="preserve">anocrystals </w:t>
      </w:r>
      <w:r w:rsidR="008A4692">
        <w:t>u</w:t>
      </w:r>
      <w:r w:rsidRPr="00D33629">
        <w:t xml:space="preserve">sing </w:t>
      </w:r>
      <w:r w:rsidR="008A4692">
        <w:t>n</w:t>
      </w:r>
      <w:r w:rsidRPr="00D33629">
        <w:t xml:space="preserve">atural </w:t>
      </w:r>
      <w:r w:rsidR="008A4692">
        <w:t>l</w:t>
      </w:r>
      <w:r w:rsidRPr="00D33629">
        <w:t xml:space="preserve">ecithin as a </w:t>
      </w:r>
      <w:r w:rsidR="008A4692">
        <w:t>c</w:t>
      </w:r>
      <w:r w:rsidRPr="00D33629">
        <w:t xml:space="preserve">apping </w:t>
      </w:r>
      <w:r w:rsidR="008A4692">
        <w:t>l</w:t>
      </w:r>
      <w:r w:rsidRPr="00D33629">
        <w:t xml:space="preserve">igand. </w:t>
      </w:r>
      <w:r w:rsidRPr="00D33629">
        <w:rPr>
          <w:i/>
          <w:iCs/>
        </w:rPr>
        <w:t>J. Am. Chem. Soc.</w:t>
      </w:r>
      <w:r w:rsidRPr="00D33629">
        <w:t xml:space="preserve"> </w:t>
      </w:r>
      <w:r w:rsidRPr="00D33629">
        <w:rPr>
          <w:b/>
          <w:bCs/>
        </w:rPr>
        <w:t>141</w:t>
      </w:r>
      <w:r w:rsidRPr="00D33629">
        <w:t>, 19839–19849 (2019).</w:t>
      </w:r>
    </w:p>
    <w:p w14:paraId="077888A7" w14:textId="765E2691" w:rsidR="00D33629" w:rsidRPr="00D33629" w:rsidRDefault="00D33629" w:rsidP="00D33629">
      <w:r w:rsidRPr="00D33629">
        <w:t>11.</w:t>
      </w:r>
      <w:r w:rsidRPr="00D33629">
        <w:tab/>
        <w:t xml:space="preserve">Zhu, C. </w:t>
      </w:r>
      <w:r w:rsidRPr="00D33629">
        <w:rPr>
          <w:i/>
          <w:iCs/>
        </w:rPr>
        <w:t>et al.</w:t>
      </w:r>
      <w:r w:rsidRPr="00D33629">
        <w:t xml:space="preserve"> Room-</w:t>
      </w:r>
      <w:r w:rsidR="008A4692">
        <w:t>t</w:t>
      </w:r>
      <w:r w:rsidRPr="00D33629">
        <w:t xml:space="preserve">emperature, </w:t>
      </w:r>
      <w:r w:rsidR="008A4692">
        <w:t>h</w:t>
      </w:r>
      <w:r w:rsidRPr="00D33629">
        <w:t xml:space="preserve">ighly </w:t>
      </w:r>
      <w:r w:rsidR="008A4692">
        <w:t>p</w:t>
      </w:r>
      <w:r w:rsidRPr="00D33629">
        <w:t xml:space="preserve">ure </w:t>
      </w:r>
      <w:r w:rsidR="008A4692">
        <w:t>s</w:t>
      </w:r>
      <w:r w:rsidRPr="00D33629">
        <w:t>ingle-</w:t>
      </w:r>
      <w:r w:rsidR="008A4692">
        <w:t>p</w:t>
      </w:r>
      <w:r w:rsidRPr="00D33629">
        <w:t xml:space="preserve">hoton </w:t>
      </w:r>
      <w:r w:rsidR="008A4692">
        <w:t>s</w:t>
      </w:r>
      <w:r w:rsidRPr="00D33629">
        <w:t xml:space="preserve">ources from </w:t>
      </w:r>
      <w:r w:rsidR="008A4692">
        <w:t>a</w:t>
      </w:r>
      <w:r w:rsidRPr="00D33629">
        <w:t xml:space="preserve">ll-Inorganic </w:t>
      </w:r>
      <w:r w:rsidR="008A4692">
        <w:t>l</w:t>
      </w:r>
      <w:r w:rsidRPr="00D33629">
        <w:t xml:space="preserve">ead </w:t>
      </w:r>
      <w:r w:rsidR="008A4692">
        <w:t>h</w:t>
      </w:r>
      <w:r w:rsidRPr="00D33629">
        <w:t xml:space="preserve">alide </w:t>
      </w:r>
      <w:r w:rsidR="008A4692">
        <w:t>p</w:t>
      </w:r>
      <w:r w:rsidRPr="00D33629">
        <w:t xml:space="preserve">erovskite </w:t>
      </w:r>
      <w:r w:rsidR="008A4692">
        <w:t>q</w:t>
      </w:r>
      <w:r w:rsidRPr="00D33629">
        <w:t xml:space="preserve">uantum </w:t>
      </w:r>
      <w:r w:rsidR="008A4692">
        <w:t>d</w:t>
      </w:r>
      <w:r w:rsidRPr="00D33629">
        <w:t xml:space="preserve">ots. </w:t>
      </w:r>
      <w:r w:rsidRPr="00D33629">
        <w:rPr>
          <w:i/>
          <w:iCs/>
        </w:rPr>
        <w:t>Nano Lett.</w:t>
      </w:r>
      <w:r w:rsidRPr="00D33629">
        <w:t xml:space="preserve"> </w:t>
      </w:r>
      <w:r w:rsidRPr="00D33629">
        <w:rPr>
          <w:b/>
          <w:bCs/>
        </w:rPr>
        <w:t>22</w:t>
      </w:r>
      <w:r w:rsidRPr="00D33629">
        <w:t>, 3751–3760 (2022).</w:t>
      </w:r>
    </w:p>
    <w:p w14:paraId="361F1269" w14:textId="45863194" w:rsidR="00D33629" w:rsidRPr="00D33629" w:rsidRDefault="00D33629" w:rsidP="00D33629">
      <w:r w:rsidRPr="00D33629">
        <w:t>12.</w:t>
      </w:r>
      <w:r w:rsidRPr="00D33629">
        <w:tab/>
        <w:t xml:space="preserve">Li, B. </w:t>
      </w:r>
      <w:r w:rsidRPr="00D33629">
        <w:rPr>
          <w:i/>
          <w:iCs/>
        </w:rPr>
        <w:t>et al.</w:t>
      </w:r>
      <w:r w:rsidRPr="00D33629">
        <w:t xml:space="preserve"> Excitons and </w:t>
      </w:r>
      <w:r w:rsidR="008A4692">
        <w:t>b</w:t>
      </w:r>
      <w:r w:rsidRPr="00D33629">
        <w:t xml:space="preserve">iexciton </w:t>
      </w:r>
      <w:r w:rsidR="008A4692">
        <w:t>d</w:t>
      </w:r>
      <w:r w:rsidRPr="00D33629">
        <w:t xml:space="preserve">ynamics in </w:t>
      </w:r>
      <w:r w:rsidR="008A4692">
        <w:t>s</w:t>
      </w:r>
      <w:r w:rsidRPr="00D33629">
        <w:t>ingle CsPbBr</w:t>
      </w:r>
      <w:r w:rsidRPr="00D33629">
        <w:rPr>
          <w:vertAlign w:val="subscript"/>
        </w:rPr>
        <w:t>3</w:t>
      </w:r>
      <w:r w:rsidRPr="00D33629">
        <w:t xml:space="preserve"> </w:t>
      </w:r>
      <w:r w:rsidR="008A4692">
        <w:t>p</w:t>
      </w:r>
      <w:r w:rsidRPr="00D33629">
        <w:t xml:space="preserve">erovskite </w:t>
      </w:r>
      <w:r w:rsidR="008A4692">
        <w:t>q</w:t>
      </w:r>
      <w:r w:rsidRPr="00D33629">
        <w:t xml:space="preserve">uantum </w:t>
      </w:r>
      <w:r w:rsidR="008A4692">
        <w:t>d</w:t>
      </w:r>
      <w:r w:rsidRPr="00D33629">
        <w:t xml:space="preserve">ots. </w:t>
      </w:r>
      <w:r w:rsidRPr="00D33629">
        <w:rPr>
          <w:i/>
          <w:iCs/>
        </w:rPr>
        <w:t>J. Phys. Chem. Lett.</w:t>
      </w:r>
      <w:r w:rsidRPr="00D33629">
        <w:t xml:space="preserve"> </w:t>
      </w:r>
      <w:r w:rsidRPr="00D33629">
        <w:rPr>
          <w:b/>
          <w:bCs/>
        </w:rPr>
        <w:t>9</w:t>
      </w:r>
      <w:r w:rsidRPr="00D33629">
        <w:t>, 6934–6940 (2018).</w:t>
      </w:r>
    </w:p>
    <w:p w14:paraId="61121245" w14:textId="5047233B" w:rsidR="00D33629" w:rsidRPr="00D33629" w:rsidRDefault="00D33629" w:rsidP="00D33629">
      <w:r w:rsidRPr="00D33629">
        <w:t>13.</w:t>
      </w:r>
      <w:r w:rsidRPr="00D33629">
        <w:tab/>
        <w:t xml:space="preserve">Utzat, H. </w:t>
      </w:r>
      <w:r w:rsidRPr="00D33629">
        <w:rPr>
          <w:i/>
          <w:iCs/>
        </w:rPr>
        <w:t>et al.</w:t>
      </w:r>
      <w:r w:rsidRPr="00D33629">
        <w:t xml:space="preserve"> Probing </w:t>
      </w:r>
      <w:r w:rsidR="008A4692">
        <w:t>l</w:t>
      </w:r>
      <w:r w:rsidRPr="00D33629">
        <w:t xml:space="preserve">inewidths and </w:t>
      </w:r>
      <w:r w:rsidR="008A4692">
        <w:t>b</w:t>
      </w:r>
      <w:r w:rsidRPr="00D33629">
        <w:t xml:space="preserve">iexciton </w:t>
      </w:r>
      <w:r w:rsidR="008A4692">
        <w:t>q</w:t>
      </w:r>
      <w:r w:rsidRPr="00D33629">
        <w:t xml:space="preserve">uantum </w:t>
      </w:r>
      <w:r w:rsidR="008A4692">
        <w:t>y</w:t>
      </w:r>
      <w:r w:rsidRPr="00D33629">
        <w:t xml:space="preserve">ields of </w:t>
      </w:r>
      <w:r w:rsidR="008A4692">
        <w:t>s</w:t>
      </w:r>
      <w:r w:rsidRPr="00D33629">
        <w:t xml:space="preserve">ingle </w:t>
      </w:r>
      <w:proofErr w:type="spellStart"/>
      <w:r w:rsidR="008A4692">
        <w:t>c</w:t>
      </w:r>
      <w:r w:rsidRPr="00D33629">
        <w:t>esium</w:t>
      </w:r>
      <w:proofErr w:type="spellEnd"/>
      <w:r w:rsidRPr="00D33629">
        <w:t xml:space="preserve"> </w:t>
      </w:r>
      <w:r w:rsidR="008A4692">
        <w:t>l</w:t>
      </w:r>
      <w:r w:rsidRPr="00D33629">
        <w:t xml:space="preserve">ead </w:t>
      </w:r>
      <w:r w:rsidR="008A4692">
        <w:t>h</w:t>
      </w:r>
      <w:r w:rsidRPr="00D33629">
        <w:t xml:space="preserve">alide </w:t>
      </w:r>
      <w:r w:rsidR="008A4692">
        <w:t>n</w:t>
      </w:r>
      <w:r w:rsidRPr="00D33629">
        <w:t xml:space="preserve">anocrystals in </w:t>
      </w:r>
      <w:r w:rsidR="008A4692">
        <w:t>s</w:t>
      </w:r>
      <w:r w:rsidRPr="00D33629">
        <w:t xml:space="preserve">olution. </w:t>
      </w:r>
      <w:r w:rsidRPr="00D33629">
        <w:rPr>
          <w:i/>
          <w:iCs/>
        </w:rPr>
        <w:t>Nano Lett.</w:t>
      </w:r>
      <w:r w:rsidRPr="00D33629">
        <w:t xml:space="preserve"> </w:t>
      </w:r>
      <w:r w:rsidRPr="00D33629">
        <w:rPr>
          <w:b/>
          <w:bCs/>
        </w:rPr>
        <w:t>17</w:t>
      </w:r>
      <w:r w:rsidRPr="00D33629">
        <w:t>, 6838–6846 (2017).</w:t>
      </w:r>
    </w:p>
    <w:p w14:paraId="0D53CFE4" w14:textId="79F73E12" w:rsidR="00D33629" w:rsidRPr="00D33629" w:rsidRDefault="00D33629" w:rsidP="00D33629">
      <w:r w:rsidRPr="00D33629">
        <w:t>14.</w:t>
      </w:r>
      <w:r w:rsidRPr="00D33629">
        <w:tab/>
        <w:t xml:space="preserve">Rainò, G. </w:t>
      </w:r>
      <w:r w:rsidRPr="00D33629">
        <w:rPr>
          <w:i/>
          <w:iCs/>
        </w:rPr>
        <w:t>et al.</w:t>
      </w:r>
      <w:r w:rsidRPr="00D33629">
        <w:t xml:space="preserve"> Ultra-</w:t>
      </w:r>
      <w:r w:rsidR="008A4692">
        <w:t>n</w:t>
      </w:r>
      <w:r w:rsidRPr="00D33629">
        <w:t xml:space="preserve">arrow </w:t>
      </w:r>
      <w:r w:rsidR="008A4692">
        <w:t>r</w:t>
      </w:r>
      <w:r w:rsidRPr="00D33629">
        <w:t>oom-</w:t>
      </w:r>
      <w:r w:rsidR="008A4692">
        <w:t>t</w:t>
      </w:r>
      <w:r w:rsidRPr="00D33629">
        <w:t xml:space="preserve">emperature </w:t>
      </w:r>
      <w:r w:rsidR="008A4692">
        <w:t>e</w:t>
      </w:r>
      <w:r w:rsidRPr="00D33629">
        <w:t xml:space="preserve">mission from </w:t>
      </w:r>
      <w:r w:rsidR="008A4692">
        <w:t>s</w:t>
      </w:r>
      <w:r w:rsidRPr="00D33629">
        <w:t>ingle CsPbBr</w:t>
      </w:r>
      <w:r w:rsidRPr="00D33629">
        <w:rPr>
          <w:vertAlign w:val="subscript"/>
        </w:rPr>
        <w:t>3</w:t>
      </w:r>
      <w:r w:rsidRPr="00D33629">
        <w:t xml:space="preserve"> </w:t>
      </w:r>
      <w:r w:rsidR="008A4692">
        <w:t>p</w:t>
      </w:r>
      <w:r w:rsidRPr="00D33629">
        <w:t xml:space="preserve">erovskite </w:t>
      </w:r>
      <w:r w:rsidR="008A4692">
        <w:t>q</w:t>
      </w:r>
      <w:r w:rsidRPr="00D33629">
        <w:t xml:space="preserve">uantum </w:t>
      </w:r>
      <w:r w:rsidR="008A4692">
        <w:t>d</w:t>
      </w:r>
      <w:r w:rsidRPr="00D33629">
        <w:t xml:space="preserve">ots. </w:t>
      </w:r>
      <w:r w:rsidRPr="00D33629">
        <w:rPr>
          <w:i/>
          <w:iCs/>
        </w:rPr>
        <w:t>Nat. Commun.</w:t>
      </w:r>
      <w:r w:rsidRPr="00D33629">
        <w:t xml:space="preserve"> </w:t>
      </w:r>
      <w:r w:rsidRPr="00D33629">
        <w:rPr>
          <w:b/>
          <w:bCs/>
        </w:rPr>
        <w:t>13</w:t>
      </w:r>
      <w:r w:rsidRPr="00D33629">
        <w:t>, 2587 (2022).</w:t>
      </w:r>
    </w:p>
    <w:p w14:paraId="26CF897D" w14:textId="42558087" w:rsidR="737CEE3B" w:rsidRPr="005A01EB" w:rsidRDefault="737CEE3B" w:rsidP="009F2D2B">
      <w:pPr>
        <w:rPr>
          <w:rFonts w:ascii="Roboto" w:eastAsia="Roboto" w:hAnsi="Roboto" w:cs="Roboto"/>
          <w:color w:val="212121"/>
          <w:sz w:val="25"/>
          <w:szCs w:val="25"/>
          <w:lang w:val="en-US"/>
        </w:rPr>
      </w:pPr>
    </w:p>
    <w:sectPr w:rsidR="737CEE3B" w:rsidRPr="005A01EB">
      <w:footerReference w:type="default" r:id="rId30"/>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4" w:author="Mi, Chenjia" w:date="2024-03-19T00:35:00Z" w:initials="MC">
    <w:p w14:paraId="243D7435" w14:textId="77777777" w:rsidR="00B141A4" w:rsidRDefault="00B141A4" w:rsidP="00B141A4">
      <w:pPr>
        <w:pStyle w:val="CommentText"/>
      </w:pPr>
      <w:r>
        <w:t>Gavin Please fix the captions</w:t>
      </w:r>
      <w:r>
        <w:rPr>
          <w:rStyle w:val="CommentReference"/>
        </w:rPr>
        <w:annotationRef/>
      </w:r>
    </w:p>
  </w:comment>
  <w:comment w:id="6" w:author="Mi, Chenjia" w:date="2024-03-19T00:35:00Z" w:initials="MC">
    <w:p w14:paraId="02105D99" w14:textId="77777777" w:rsidR="00AA2E58" w:rsidRDefault="00AA2E58" w:rsidP="00AA2E58">
      <w:pPr>
        <w:pStyle w:val="CommentText"/>
      </w:pPr>
      <w:r>
        <w:t>Gavin Please fix the captions</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43D7435" w15:done="1"/>
  <w15:commentEx w15:paraId="02105D99"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1F9A466D" w16cex:dateUtc="2024-03-19T05:35:00Z"/>
  <w16cex:commentExtensible w16cex:durableId="15A28AB7" w16cex:dateUtc="2024-03-19T05: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43D7435" w16cid:durableId="1F9A466D"/>
  <w16cid:commentId w16cid:paraId="02105D99" w16cid:durableId="15A28AB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1F5E92" w14:textId="77777777" w:rsidR="005F66B6" w:rsidRDefault="005F66B6" w:rsidP="000E18CF">
      <w:pPr>
        <w:spacing w:after="0"/>
      </w:pPr>
      <w:r>
        <w:separator/>
      </w:r>
    </w:p>
  </w:endnote>
  <w:endnote w:type="continuationSeparator" w:id="0">
    <w:p w14:paraId="64B94F07" w14:textId="77777777" w:rsidR="005F66B6" w:rsidRDefault="005F66B6" w:rsidP="000E18CF">
      <w:pPr>
        <w:spacing w:after="0"/>
      </w:pPr>
      <w:r>
        <w:continuationSeparator/>
      </w:r>
    </w:p>
  </w:endnote>
  <w:endnote w:type="continuationNotice" w:id="1">
    <w:p w14:paraId="558B515C" w14:textId="77777777" w:rsidR="005F66B6" w:rsidRDefault="005F66B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2446517"/>
      <w:docPartObj>
        <w:docPartGallery w:val="Page Numbers (Bottom of Page)"/>
        <w:docPartUnique/>
      </w:docPartObj>
    </w:sdtPr>
    <w:sdtEndPr>
      <w:rPr>
        <w:noProof/>
      </w:rPr>
    </w:sdtEndPr>
    <w:sdtContent>
      <w:p w14:paraId="10C52247" w14:textId="2ADEAB62" w:rsidR="000E18CF" w:rsidRDefault="000E18C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6FB4364" w14:textId="77777777" w:rsidR="000E18CF" w:rsidRDefault="000E18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C451CF" w14:textId="77777777" w:rsidR="005F66B6" w:rsidRDefault="005F66B6" w:rsidP="000E18CF">
      <w:pPr>
        <w:spacing w:after="0"/>
      </w:pPr>
      <w:r>
        <w:separator/>
      </w:r>
    </w:p>
  </w:footnote>
  <w:footnote w:type="continuationSeparator" w:id="0">
    <w:p w14:paraId="4973F68F" w14:textId="77777777" w:rsidR="005F66B6" w:rsidRDefault="005F66B6" w:rsidP="000E18CF">
      <w:pPr>
        <w:spacing w:after="0"/>
      </w:pPr>
      <w:r>
        <w:continuationSeparator/>
      </w:r>
    </w:p>
  </w:footnote>
  <w:footnote w:type="continuationNotice" w:id="1">
    <w:p w14:paraId="614B971C" w14:textId="77777777" w:rsidR="005F66B6" w:rsidRDefault="005F66B6">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E38BE"/>
    <w:multiLevelType w:val="hybridMultilevel"/>
    <w:tmpl w:val="DD127B92"/>
    <w:lvl w:ilvl="0" w:tplc="F5BA9C76">
      <w:start w:val="1"/>
      <w:numFmt w:val="decimal"/>
      <w:lvlText w:val="%1."/>
      <w:lvlJc w:val="left"/>
      <w:pPr>
        <w:ind w:left="720" w:hanging="360"/>
      </w:pPr>
      <w:rPr>
        <w:rFonts w:ascii="Times" w:hAnsi="Times" w:hint="default"/>
      </w:rPr>
    </w:lvl>
    <w:lvl w:ilvl="1" w:tplc="E2B84146">
      <w:start w:val="1"/>
      <w:numFmt w:val="lowerLetter"/>
      <w:lvlText w:val="%2."/>
      <w:lvlJc w:val="left"/>
      <w:pPr>
        <w:ind w:left="1440" w:hanging="360"/>
      </w:pPr>
    </w:lvl>
    <w:lvl w:ilvl="2" w:tplc="8460F8BC">
      <w:start w:val="1"/>
      <w:numFmt w:val="lowerRoman"/>
      <w:lvlText w:val="%3."/>
      <w:lvlJc w:val="right"/>
      <w:pPr>
        <w:ind w:left="2160" w:hanging="180"/>
      </w:pPr>
    </w:lvl>
    <w:lvl w:ilvl="3" w:tplc="C5DE7620">
      <w:start w:val="1"/>
      <w:numFmt w:val="decimal"/>
      <w:lvlText w:val="%4."/>
      <w:lvlJc w:val="left"/>
      <w:pPr>
        <w:ind w:left="2880" w:hanging="360"/>
      </w:pPr>
    </w:lvl>
    <w:lvl w:ilvl="4" w:tplc="47B43D5A">
      <w:start w:val="1"/>
      <w:numFmt w:val="lowerLetter"/>
      <w:lvlText w:val="%5."/>
      <w:lvlJc w:val="left"/>
      <w:pPr>
        <w:ind w:left="3600" w:hanging="360"/>
      </w:pPr>
    </w:lvl>
    <w:lvl w:ilvl="5" w:tplc="38C8CFE0">
      <w:start w:val="1"/>
      <w:numFmt w:val="lowerRoman"/>
      <w:lvlText w:val="%6."/>
      <w:lvlJc w:val="right"/>
      <w:pPr>
        <w:ind w:left="4320" w:hanging="180"/>
      </w:pPr>
    </w:lvl>
    <w:lvl w:ilvl="6" w:tplc="5DF4DF20">
      <w:start w:val="1"/>
      <w:numFmt w:val="decimal"/>
      <w:lvlText w:val="%7."/>
      <w:lvlJc w:val="left"/>
      <w:pPr>
        <w:ind w:left="5040" w:hanging="360"/>
      </w:pPr>
    </w:lvl>
    <w:lvl w:ilvl="7" w:tplc="7FC06C18">
      <w:start w:val="1"/>
      <w:numFmt w:val="lowerLetter"/>
      <w:lvlText w:val="%8."/>
      <w:lvlJc w:val="left"/>
      <w:pPr>
        <w:ind w:left="5760" w:hanging="360"/>
      </w:pPr>
    </w:lvl>
    <w:lvl w:ilvl="8" w:tplc="6AE8CBD4">
      <w:start w:val="1"/>
      <w:numFmt w:val="lowerRoman"/>
      <w:lvlText w:val="%9."/>
      <w:lvlJc w:val="right"/>
      <w:pPr>
        <w:ind w:left="6480" w:hanging="180"/>
      </w:pPr>
    </w:lvl>
  </w:abstractNum>
  <w:abstractNum w:abstractNumId="1" w15:restartNumberingAfterBreak="0">
    <w:nsid w:val="14054B04"/>
    <w:multiLevelType w:val="hybridMultilevel"/>
    <w:tmpl w:val="75B86D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751A0B"/>
    <w:multiLevelType w:val="hybridMultilevel"/>
    <w:tmpl w:val="7D2A22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82E4DA"/>
    <w:multiLevelType w:val="hybridMultilevel"/>
    <w:tmpl w:val="4FEC6E42"/>
    <w:lvl w:ilvl="0" w:tplc="45E85A5E">
      <w:start w:val="3"/>
      <w:numFmt w:val="decimal"/>
      <w:lvlText w:val="%1."/>
      <w:lvlJc w:val="left"/>
      <w:pPr>
        <w:ind w:left="720" w:hanging="360"/>
      </w:pPr>
      <w:rPr>
        <w:rFonts w:ascii="Times" w:hAnsi="Times" w:hint="default"/>
      </w:rPr>
    </w:lvl>
    <w:lvl w:ilvl="1" w:tplc="195A0FF2">
      <w:start w:val="1"/>
      <w:numFmt w:val="lowerLetter"/>
      <w:lvlText w:val="%2."/>
      <w:lvlJc w:val="left"/>
      <w:pPr>
        <w:ind w:left="1440" w:hanging="360"/>
      </w:pPr>
    </w:lvl>
    <w:lvl w:ilvl="2" w:tplc="3110B6CC">
      <w:start w:val="1"/>
      <w:numFmt w:val="lowerRoman"/>
      <w:lvlText w:val="%3."/>
      <w:lvlJc w:val="right"/>
      <w:pPr>
        <w:ind w:left="2160" w:hanging="180"/>
      </w:pPr>
    </w:lvl>
    <w:lvl w:ilvl="3" w:tplc="5E648F0C">
      <w:start w:val="1"/>
      <w:numFmt w:val="decimal"/>
      <w:lvlText w:val="%4."/>
      <w:lvlJc w:val="left"/>
      <w:pPr>
        <w:ind w:left="2880" w:hanging="360"/>
      </w:pPr>
    </w:lvl>
    <w:lvl w:ilvl="4" w:tplc="572234D0">
      <w:start w:val="1"/>
      <w:numFmt w:val="lowerLetter"/>
      <w:lvlText w:val="%5."/>
      <w:lvlJc w:val="left"/>
      <w:pPr>
        <w:ind w:left="3600" w:hanging="360"/>
      </w:pPr>
    </w:lvl>
    <w:lvl w:ilvl="5" w:tplc="9DD0D84A">
      <w:start w:val="1"/>
      <w:numFmt w:val="lowerRoman"/>
      <w:lvlText w:val="%6."/>
      <w:lvlJc w:val="right"/>
      <w:pPr>
        <w:ind w:left="4320" w:hanging="180"/>
      </w:pPr>
    </w:lvl>
    <w:lvl w:ilvl="6" w:tplc="1AA489E6">
      <w:start w:val="1"/>
      <w:numFmt w:val="decimal"/>
      <w:lvlText w:val="%7."/>
      <w:lvlJc w:val="left"/>
      <w:pPr>
        <w:ind w:left="5040" w:hanging="360"/>
      </w:pPr>
    </w:lvl>
    <w:lvl w:ilvl="7" w:tplc="CC1E18C0">
      <w:start w:val="1"/>
      <w:numFmt w:val="lowerLetter"/>
      <w:lvlText w:val="%8."/>
      <w:lvlJc w:val="left"/>
      <w:pPr>
        <w:ind w:left="5760" w:hanging="360"/>
      </w:pPr>
    </w:lvl>
    <w:lvl w:ilvl="8" w:tplc="C72203F0">
      <w:start w:val="1"/>
      <w:numFmt w:val="lowerRoman"/>
      <w:lvlText w:val="%9."/>
      <w:lvlJc w:val="right"/>
      <w:pPr>
        <w:ind w:left="6480" w:hanging="180"/>
      </w:pPr>
    </w:lvl>
  </w:abstractNum>
  <w:abstractNum w:abstractNumId="4" w15:restartNumberingAfterBreak="0">
    <w:nsid w:val="406ABD5C"/>
    <w:multiLevelType w:val="hybridMultilevel"/>
    <w:tmpl w:val="21983A94"/>
    <w:lvl w:ilvl="0" w:tplc="A992E6A2">
      <w:start w:val="1"/>
      <w:numFmt w:val="decimal"/>
      <w:lvlText w:val="%1."/>
      <w:lvlJc w:val="left"/>
      <w:pPr>
        <w:ind w:left="720" w:hanging="360"/>
      </w:pPr>
    </w:lvl>
    <w:lvl w:ilvl="1" w:tplc="7A9653DE">
      <w:start w:val="1"/>
      <w:numFmt w:val="lowerLetter"/>
      <w:lvlText w:val="%2."/>
      <w:lvlJc w:val="left"/>
      <w:pPr>
        <w:ind w:left="1440" w:hanging="360"/>
      </w:pPr>
    </w:lvl>
    <w:lvl w:ilvl="2" w:tplc="D49C0932">
      <w:start w:val="1"/>
      <w:numFmt w:val="lowerRoman"/>
      <w:lvlText w:val="%3."/>
      <w:lvlJc w:val="right"/>
      <w:pPr>
        <w:ind w:left="2160" w:hanging="180"/>
      </w:pPr>
    </w:lvl>
    <w:lvl w:ilvl="3" w:tplc="47D8A2E0">
      <w:start w:val="1"/>
      <w:numFmt w:val="decimal"/>
      <w:lvlText w:val="%4."/>
      <w:lvlJc w:val="left"/>
      <w:pPr>
        <w:ind w:left="2880" w:hanging="360"/>
      </w:pPr>
    </w:lvl>
    <w:lvl w:ilvl="4" w:tplc="E780C96A">
      <w:start w:val="1"/>
      <w:numFmt w:val="lowerLetter"/>
      <w:lvlText w:val="%5."/>
      <w:lvlJc w:val="left"/>
      <w:pPr>
        <w:ind w:left="3600" w:hanging="360"/>
      </w:pPr>
    </w:lvl>
    <w:lvl w:ilvl="5" w:tplc="892024BE">
      <w:start w:val="1"/>
      <w:numFmt w:val="lowerRoman"/>
      <w:lvlText w:val="%6."/>
      <w:lvlJc w:val="right"/>
      <w:pPr>
        <w:ind w:left="4320" w:hanging="180"/>
      </w:pPr>
    </w:lvl>
    <w:lvl w:ilvl="6" w:tplc="F12CE708">
      <w:start w:val="1"/>
      <w:numFmt w:val="decimal"/>
      <w:lvlText w:val="%7."/>
      <w:lvlJc w:val="left"/>
      <w:pPr>
        <w:ind w:left="5040" w:hanging="360"/>
      </w:pPr>
    </w:lvl>
    <w:lvl w:ilvl="7" w:tplc="C31C8AD6">
      <w:start w:val="1"/>
      <w:numFmt w:val="lowerLetter"/>
      <w:lvlText w:val="%8."/>
      <w:lvlJc w:val="left"/>
      <w:pPr>
        <w:ind w:left="5760" w:hanging="360"/>
      </w:pPr>
    </w:lvl>
    <w:lvl w:ilvl="8" w:tplc="B928B67E">
      <w:start w:val="1"/>
      <w:numFmt w:val="lowerRoman"/>
      <w:lvlText w:val="%9."/>
      <w:lvlJc w:val="right"/>
      <w:pPr>
        <w:ind w:left="6480" w:hanging="180"/>
      </w:pPr>
    </w:lvl>
  </w:abstractNum>
  <w:abstractNum w:abstractNumId="5" w15:restartNumberingAfterBreak="0">
    <w:nsid w:val="51B426F6"/>
    <w:multiLevelType w:val="hybridMultilevel"/>
    <w:tmpl w:val="BDC4B3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99B93B"/>
    <w:multiLevelType w:val="hybridMultilevel"/>
    <w:tmpl w:val="826E38BC"/>
    <w:lvl w:ilvl="0" w:tplc="058AF94E">
      <w:start w:val="1"/>
      <w:numFmt w:val="decimal"/>
      <w:lvlText w:val="%1."/>
      <w:lvlJc w:val="left"/>
      <w:pPr>
        <w:ind w:left="720" w:hanging="360"/>
      </w:pPr>
    </w:lvl>
    <w:lvl w:ilvl="1" w:tplc="AE904520">
      <w:start w:val="1"/>
      <w:numFmt w:val="lowerLetter"/>
      <w:lvlText w:val="%2."/>
      <w:lvlJc w:val="left"/>
      <w:pPr>
        <w:ind w:left="1440" w:hanging="360"/>
      </w:pPr>
    </w:lvl>
    <w:lvl w:ilvl="2" w:tplc="5B0086F0">
      <w:start w:val="1"/>
      <w:numFmt w:val="lowerRoman"/>
      <w:lvlText w:val="%3."/>
      <w:lvlJc w:val="right"/>
      <w:pPr>
        <w:ind w:left="2160" w:hanging="180"/>
      </w:pPr>
    </w:lvl>
    <w:lvl w:ilvl="3" w:tplc="0756C3C0">
      <w:start w:val="1"/>
      <w:numFmt w:val="decimal"/>
      <w:lvlText w:val="%4."/>
      <w:lvlJc w:val="left"/>
      <w:pPr>
        <w:ind w:left="2880" w:hanging="360"/>
      </w:pPr>
    </w:lvl>
    <w:lvl w:ilvl="4" w:tplc="28C0B7F6">
      <w:start w:val="1"/>
      <w:numFmt w:val="lowerLetter"/>
      <w:lvlText w:val="%5."/>
      <w:lvlJc w:val="left"/>
      <w:pPr>
        <w:ind w:left="3600" w:hanging="360"/>
      </w:pPr>
    </w:lvl>
    <w:lvl w:ilvl="5" w:tplc="EE2229E0">
      <w:start w:val="1"/>
      <w:numFmt w:val="lowerRoman"/>
      <w:lvlText w:val="%6."/>
      <w:lvlJc w:val="right"/>
      <w:pPr>
        <w:ind w:left="4320" w:hanging="180"/>
      </w:pPr>
    </w:lvl>
    <w:lvl w:ilvl="6" w:tplc="CAACB01A">
      <w:start w:val="1"/>
      <w:numFmt w:val="decimal"/>
      <w:lvlText w:val="%7."/>
      <w:lvlJc w:val="left"/>
      <w:pPr>
        <w:ind w:left="5040" w:hanging="360"/>
      </w:pPr>
    </w:lvl>
    <w:lvl w:ilvl="7" w:tplc="6FD47064">
      <w:start w:val="1"/>
      <w:numFmt w:val="lowerLetter"/>
      <w:lvlText w:val="%8."/>
      <w:lvlJc w:val="left"/>
      <w:pPr>
        <w:ind w:left="5760" w:hanging="360"/>
      </w:pPr>
    </w:lvl>
    <w:lvl w:ilvl="8" w:tplc="3FB68194">
      <w:start w:val="1"/>
      <w:numFmt w:val="lowerRoman"/>
      <w:lvlText w:val="%9."/>
      <w:lvlJc w:val="right"/>
      <w:pPr>
        <w:ind w:left="6480" w:hanging="180"/>
      </w:pPr>
    </w:lvl>
  </w:abstractNum>
  <w:abstractNum w:abstractNumId="7" w15:restartNumberingAfterBreak="0">
    <w:nsid w:val="68BA3C0F"/>
    <w:multiLevelType w:val="hybridMultilevel"/>
    <w:tmpl w:val="5F108234"/>
    <w:lvl w:ilvl="0" w:tplc="6B262EDC">
      <w:start w:val="4"/>
      <w:numFmt w:val="decimal"/>
      <w:lvlText w:val="%1."/>
      <w:lvlJc w:val="left"/>
      <w:pPr>
        <w:ind w:left="720" w:hanging="360"/>
      </w:pPr>
      <w:rPr>
        <w:rFonts w:ascii="Times" w:hAnsi="Times" w:hint="default"/>
      </w:rPr>
    </w:lvl>
    <w:lvl w:ilvl="1" w:tplc="FFF60DFA">
      <w:start w:val="1"/>
      <w:numFmt w:val="lowerLetter"/>
      <w:lvlText w:val="%2."/>
      <w:lvlJc w:val="left"/>
      <w:pPr>
        <w:ind w:left="1440" w:hanging="360"/>
      </w:pPr>
    </w:lvl>
    <w:lvl w:ilvl="2" w:tplc="818A1706">
      <w:start w:val="1"/>
      <w:numFmt w:val="lowerRoman"/>
      <w:lvlText w:val="%3."/>
      <w:lvlJc w:val="right"/>
      <w:pPr>
        <w:ind w:left="2160" w:hanging="180"/>
      </w:pPr>
    </w:lvl>
    <w:lvl w:ilvl="3" w:tplc="B3D8F938">
      <w:start w:val="1"/>
      <w:numFmt w:val="decimal"/>
      <w:lvlText w:val="%4."/>
      <w:lvlJc w:val="left"/>
      <w:pPr>
        <w:ind w:left="2880" w:hanging="360"/>
      </w:pPr>
    </w:lvl>
    <w:lvl w:ilvl="4" w:tplc="9CA266C6">
      <w:start w:val="1"/>
      <w:numFmt w:val="lowerLetter"/>
      <w:lvlText w:val="%5."/>
      <w:lvlJc w:val="left"/>
      <w:pPr>
        <w:ind w:left="3600" w:hanging="360"/>
      </w:pPr>
    </w:lvl>
    <w:lvl w:ilvl="5" w:tplc="3F700A1C">
      <w:start w:val="1"/>
      <w:numFmt w:val="lowerRoman"/>
      <w:lvlText w:val="%6."/>
      <w:lvlJc w:val="right"/>
      <w:pPr>
        <w:ind w:left="4320" w:hanging="180"/>
      </w:pPr>
    </w:lvl>
    <w:lvl w:ilvl="6" w:tplc="48C0518A">
      <w:start w:val="1"/>
      <w:numFmt w:val="decimal"/>
      <w:lvlText w:val="%7."/>
      <w:lvlJc w:val="left"/>
      <w:pPr>
        <w:ind w:left="5040" w:hanging="360"/>
      </w:pPr>
    </w:lvl>
    <w:lvl w:ilvl="7" w:tplc="850EDF96">
      <w:start w:val="1"/>
      <w:numFmt w:val="lowerLetter"/>
      <w:lvlText w:val="%8."/>
      <w:lvlJc w:val="left"/>
      <w:pPr>
        <w:ind w:left="5760" w:hanging="360"/>
      </w:pPr>
    </w:lvl>
    <w:lvl w:ilvl="8" w:tplc="16261B22">
      <w:start w:val="1"/>
      <w:numFmt w:val="lowerRoman"/>
      <w:lvlText w:val="%9."/>
      <w:lvlJc w:val="right"/>
      <w:pPr>
        <w:ind w:left="6480" w:hanging="180"/>
      </w:pPr>
    </w:lvl>
  </w:abstractNum>
  <w:abstractNum w:abstractNumId="8" w15:restartNumberingAfterBreak="0">
    <w:nsid w:val="694D341F"/>
    <w:multiLevelType w:val="hybridMultilevel"/>
    <w:tmpl w:val="A866D6D0"/>
    <w:lvl w:ilvl="0" w:tplc="AC281698">
      <w:start w:val="1"/>
      <w:numFmt w:val="decimal"/>
      <w:lvlText w:val="%1."/>
      <w:lvlJc w:val="left"/>
      <w:pPr>
        <w:ind w:left="720" w:hanging="360"/>
      </w:pPr>
    </w:lvl>
    <w:lvl w:ilvl="1" w:tplc="47B42EA2">
      <w:start w:val="1"/>
      <w:numFmt w:val="lowerLetter"/>
      <w:lvlText w:val="%2."/>
      <w:lvlJc w:val="left"/>
      <w:pPr>
        <w:ind w:left="1440" w:hanging="360"/>
      </w:pPr>
    </w:lvl>
    <w:lvl w:ilvl="2" w:tplc="6D28F4D0">
      <w:start w:val="1"/>
      <w:numFmt w:val="lowerRoman"/>
      <w:lvlText w:val="%3."/>
      <w:lvlJc w:val="right"/>
      <w:pPr>
        <w:ind w:left="2160" w:hanging="180"/>
      </w:pPr>
    </w:lvl>
    <w:lvl w:ilvl="3" w:tplc="610ED454">
      <w:start w:val="1"/>
      <w:numFmt w:val="decimal"/>
      <w:lvlText w:val="%4."/>
      <w:lvlJc w:val="left"/>
      <w:pPr>
        <w:ind w:left="2880" w:hanging="360"/>
      </w:pPr>
    </w:lvl>
    <w:lvl w:ilvl="4" w:tplc="2A822CDC">
      <w:start w:val="1"/>
      <w:numFmt w:val="lowerLetter"/>
      <w:lvlText w:val="%5."/>
      <w:lvlJc w:val="left"/>
      <w:pPr>
        <w:ind w:left="3600" w:hanging="360"/>
      </w:pPr>
    </w:lvl>
    <w:lvl w:ilvl="5" w:tplc="5B3C91A0">
      <w:start w:val="1"/>
      <w:numFmt w:val="lowerRoman"/>
      <w:lvlText w:val="%6."/>
      <w:lvlJc w:val="right"/>
      <w:pPr>
        <w:ind w:left="4320" w:hanging="180"/>
      </w:pPr>
    </w:lvl>
    <w:lvl w:ilvl="6" w:tplc="372A8E60">
      <w:start w:val="1"/>
      <w:numFmt w:val="decimal"/>
      <w:lvlText w:val="%7."/>
      <w:lvlJc w:val="left"/>
      <w:pPr>
        <w:ind w:left="5040" w:hanging="360"/>
      </w:pPr>
    </w:lvl>
    <w:lvl w:ilvl="7" w:tplc="62B88D6A">
      <w:start w:val="1"/>
      <w:numFmt w:val="lowerLetter"/>
      <w:lvlText w:val="%8."/>
      <w:lvlJc w:val="left"/>
      <w:pPr>
        <w:ind w:left="5760" w:hanging="360"/>
      </w:pPr>
    </w:lvl>
    <w:lvl w:ilvl="8" w:tplc="B2B0867E">
      <w:start w:val="1"/>
      <w:numFmt w:val="lowerRoman"/>
      <w:lvlText w:val="%9."/>
      <w:lvlJc w:val="right"/>
      <w:pPr>
        <w:ind w:left="6480" w:hanging="180"/>
      </w:pPr>
    </w:lvl>
  </w:abstractNum>
  <w:abstractNum w:abstractNumId="9" w15:restartNumberingAfterBreak="0">
    <w:nsid w:val="767A6467"/>
    <w:multiLevelType w:val="hybridMultilevel"/>
    <w:tmpl w:val="5CF8FDF0"/>
    <w:lvl w:ilvl="0" w:tplc="96FCE564">
      <w:start w:val="2"/>
      <w:numFmt w:val="decimal"/>
      <w:lvlText w:val="%1."/>
      <w:lvlJc w:val="left"/>
      <w:pPr>
        <w:ind w:left="720" w:hanging="360"/>
      </w:pPr>
      <w:rPr>
        <w:rFonts w:ascii="Times" w:hAnsi="Times" w:hint="default"/>
      </w:rPr>
    </w:lvl>
    <w:lvl w:ilvl="1" w:tplc="B5C85F4E">
      <w:start w:val="1"/>
      <w:numFmt w:val="lowerLetter"/>
      <w:lvlText w:val="%2."/>
      <w:lvlJc w:val="left"/>
      <w:pPr>
        <w:ind w:left="1440" w:hanging="360"/>
      </w:pPr>
    </w:lvl>
    <w:lvl w:ilvl="2" w:tplc="A3E29AC0">
      <w:start w:val="1"/>
      <w:numFmt w:val="lowerRoman"/>
      <w:lvlText w:val="%3."/>
      <w:lvlJc w:val="right"/>
      <w:pPr>
        <w:ind w:left="2160" w:hanging="180"/>
      </w:pPr>
    </w:lvl>
    <w:lvl w:ilvl="3" w:tplc="297E1E64">
      <w:start w:val="1"/>
      <w:numFmt w:val="decimal"/>
      <w:lvlText w:val="%4."/>
      <w:lvlJc w:val="left"/>
      <w:pPr>
        <w:ind w:left="2880" w:hanging="360"/>
      </w:pPr>
    </w:lvl>
    <w:lvl w:ilvl="4" w:tplc="3DB0D294">
      <w:start w:val="1"/>
      <w:numFmt w:val="lowerLetter"/>
      <w:lvlText w:val="%5."/>
      <w:lvlJc w:val="left"/>
      <w:pPr>
        <w:ind w:left="3600" w:hanging="360"/>
      </w:pPr>
    </w:lvl>
    <w:lvl w:ilvl="5" w:tplc="22FA54B8">
      <w:start w:val="1"/>
      <w:numFmt w:val="lowerRoman"/>
      <w:lvlText w:val="%6."/>
      <w:lvlJc w:val="right"/>
      <w:pPr>
        <w:ind w:left="4320" w:hanging="180"/>
      </w:pPr>
    </w:lvl>
    <w:lvl w:ilvl="6" w:tplc="7884C98C">
      <w:start w:val="1"/>
      <w:numFmt w:val="decimal"/>
      <w:lvlText w:val="%7."/>
      <w:lvlJc w:val="left"/>
      <w:pPr>
        <w:ind w:left="5040" w:hanging="360"/>
      </w:pPr>
    </w:lvl>
    <w:lvl w:ilvl="7" w:tplc="B8A63284">
      <w:start w:val="1"/>
      <w:numFmt w:val="lowerLetter"/>
      <w:lvlText w:val="%8."/>
      <w:lvlJc w:val="left"/>
      <w:pPr>
        <w:ind w:left="5760" w:hanging="360"/>
      </w:pPr>
    </w:lvl>
    <w:lvl w:ilvl="8" w:tplc="4EE044C8">
      <w:start w:val="1"/>
      <w:numFmt w:val="lowerRoman"/>
      <w:lvlText w:val="%9."/>
      <w:lvlJc w:val="right"/>
      <w:pPr>
        <w:ind w:left="6480" w:hanging="180"/>
      </w:pPr>
    </w:lvl>
  </w:abstractNum>
  <w:num w:numId="1" w16cid:durableId="443353637">
    <w:abstractNumId w:val="8"/>
  </w:num>
  <w:num w:numId="2" w16cid:durableId="1261985305">
    <w:abstractNumId w:val="4"/>
  </w:num>
  <w:num w:numId="3" w16cid:durableId="1615137946">
    <w:abstractNumId w:val="7"/>
  </w:num>
  <w:num w:numId="4" w16cid:durableId="607545559">
    <w:abstractNumId w:val="3"/>
  </w:num>
  <w:num w:numId="5" w16cid:durableId="1036930940">
    <w:abstractNumId w:val="9"/>
  </w:num>
  <w:num w:numId="6" w16cid:durableId="2004888090">
    <w:abstractNumId w:val="0"/>
  </w:num>
  <w:num w:numId="7" w16cid:durableId="1120034719">
    <w:abstractNumId w:val="6"/>
  </w:num>
  <w:num w:numId="8" w16cid:durableId="478501004">
    <w:abstractNumId w:val="2"/>
  </w:num>
  <w:num w:numId="9" w16cid:durableId="1660962622">
    <w:abstractNumId w:val="5"/>
  </w:num>
  <w:num w:numId="10" w16cid:durableId="145667465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 Chenjia">
    <w15:presenceInfo w15:providerId="AD" w15:userId="S::michenjia@ou.edu::4cb487f5-fc7b-4eff-9d9b-79f0363e448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397"/>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4EA"/>
    <w:rsid w:val="000001BA"/>
    <w:rsid w:val="00001112"/>
    <w:rsid w:val="00002E51"/>
    <w:rsid w:val="00007DB3"/>
    <w:rsid w:val="00011357"/>
    <w:rsid w:val="000125B8"/>
    <w:rsid w:val="00014855"/>
    <w:rsid w:val="0001781B"/>
    <w:rsid w:val="00022DFB"/>
    <w:rsid w:val="00022FE1"/>
    <w:rsid w:val="000232AE"/>
    <w:rsid w:val="00025B93"/>
    <w:rsid w:val="00025F4E"/>
    <w:rsid w:val="00026ECE"/>
    <w:rsid w:val="0003069B"/>
    <w:rsid w:val="00032DCE"/>
    <w:rsid w:val="00033446"/>
    <w:rsid w:val="00033A17"/>
    <w:rsid w:val="000349C5"/>
    <w:rsid w:val="00036A86"/>
    <w:rsid w:val="0003778B"/>
    <w:rsid w:val="00040DA7"/>
    <w:rsid w:val="00040E9A"/>
    <w:rsid w:val="00044549"/>
    <w:rsid w:val="0004483A"/>
    <w:rsid w:val="00045011"/>
    <w:rsid w:val="0004733A"/>
    <w:rsid w:val="00051F52"/>
    <w:rsid w:val="00053176"/>
    <w:rsid w:val="00055BDB"/>
    <w:rsid w:val="00056186"/>
    <w:rsid w:val="000577FD"/>
    <w:rsid w:val="00057929"/>
    <w:rsid w:val="00057FF8"/>
    <w:rsid w:val="0006136F"/>
    <w:rsid w:val="00062734"/>
    <w:rsid w:val="00062B70"/>
    <w:rsid w:val="00063C3C"/>
    <w:rsid w:val="00064446"/>
    <w:rsid w:val="00064A52"/>
    <w:rsid w:val="00066925"/>
    <w:rsid w:val="000715EC"/>
    <w:rsid w:val="0007377F"/>
    <w:rsid w:val="00074220"/>
    <w:rsid w:val="00080FE6"/>
    <w:rsid w:val="000816A1"/>
    <w:rsid w:val="0008238D"/>
    <w:rsid w:val="00082D6E"/>
    <w:rsid w:val="00084216"/>
    <w:rsid w:val="00090C27"/>
    <w:rsid w:val="00091F89"/>
    <w:rsid w:val="00092FC8"/>
    <w:rsid w:val="000930D5"/>
    <w:rsid w:val="00094110"/>
    <w:rsid w:val="000A1181"/>
    <w:rsid w:val="000A229C"/>
    <w:rsid w:val="000A5A2F"/>
    <w:rsid w:val="000A70C8"/>
    <w:rsid w:val="000A7CF4"/>
    <w:rsid w:val="000B186C"/>
    <w:rsid w:val="000B2268"/>
    <w:rsid w:val="000B5211"/>
    <w:rsid w:val="000B5892"/>
    <w:rsid w:val="000B6749"/>
    <w:rsid w:val="000B7D70"/>
    <w:rsid w:val="000C04C2"/>
    <w:rsid w:val="000C0F7A"/>
    <w:rsid w:val="000C266E"/>
    <w:rsid w:val="000C391A"/>
    <w:rsid w:val="000C3F2C"/>
    <w:rsid w:val="000C3FAF"/>
    <w:rsid w:val="000C4129"/>
    <w:rsid w:val="000C51D6"/>
    <w:rsid w:val="000C5EE7"/>
    <w:rsid w:val="000D6FE1"/>
    <w:rsid w:val="000E18CF"/>
    <w:rsid w:val="000E1FCE"/>
    <w:rsid w:val="000E3243"/>
    <w:rsid w:val="000E730B"/>
    <w:rsid w:val="000F0222"/>
    <w:rsid w:val="000F1598"/>
    <w:rsid w:val="000F1C13"/>
    <w:rsid w:val="000F1E20"/>
    <w:rsid w:val="000F246D"/>
    <w:rsid w:val="000F7B5C"/>
    <w:rsid w:val="00100A94"/>
    <w:rsid w:val="00101989"/>
    <w:rsid w:val="00102C10"/>
    <w:rsid w:val="00104097"/>
    <w:rsid w:val="00104CCD"/>
    <w:rsid w:val="0010536B"/>
    <w:rsid w:val="001060A8"/>
    <w:rsid w:val="00106191"/>
    <w:rsid w:val="001061CF"/>
    <w:rsid w:val="00106340"/>
    <w:rsid w:val="001110BB"/>
    <w:rsid w:val="001127F9"/>
    <w:rsid w:val="001132CD"/>
    <w:rsid w:val="001159D8"/>
    <w:rsid w:val="00115C55"/>
    <w:rsid w:val="0011653B"/>
    <w:rsid w:val="00120274"/>
    <w:rsid w:val="00120872"/>
    <w:rsid w:val="00122584"/>
    <w:rsid w:val="00122667"/>
    <w:rsid w:val="00122FA7"/>
    <w:rsid w:val="00123EA9"/>
    <w:rsid w:val="001266EA"/>
    <w:rsid w:val="00127CE9"/>
    <w:rsid w:val="001311E4"/>
    <w:rsid w:val="00131666"/>
    <w:rsid w:val="00131F31"/>
    <w:rsid w:val="00133E94"/>
    <w:rsid w:val="00141366"/>
    <w:rsid w:val="00145E7D"/>
    <w:rsid w:val="00146732"/>
    <w:rsid w:val="00150370"/>
    <w:rsid w:val="001510C0"/>
    <w:rsid w:val="00152484"/>
    <w:rsid w:val="00152720"/>
    <w:rsid w:val="00153A0B"/>
    <w:rsid w:val="00154D96"/>
    <w:rsid w:val="00155726"/>
    <w:rsid w:val="00155CB2"/>
    <w:rsid w:val="00163223"/>
    <w:rsid w:val="00164176"/>
    <w:rsid w:val="001642EB"/>
    <w:rsid w:val="00164C8A"/>
    <w:rsid w:val="00167059"/>
    <w:rsid w:val="00175C47"/>
    <w:rsid w:val="00176C0C"/>
    <w:rsid w:val="0018494D"/>
    <w:rsid w:val="0018562B"/>
    <w:rsid w:val="0018605B"/>
    <w:rsid w:val="0018EE85"/>
    <w:rsid w:val="00191EA9"/>
    <w:rsid w:val="00191EE2"/>
    <w:rsid w:val="00192FBE"/>
    <w:rsid w:val="00193F5E"/>
    <w:rsid w:val="00193FDF"/>
    <w:rsid w:val="00196752"/>
    <w:rsid w:val="00197F05"/>
    <w:rsid w:val="001A093F"/>
    <w:rsid w:val="001A109D"/>
    <w:rsid w:val="001A491D"/>
    <w:rsid w:val="001A7B2F"/>
    <w:rsid w:val="001B0DA5"/>
    <w:rsid w:val="001B134F"/>
    <w:rsid w:val="001B195A"/>
    <w:rsid w:val="001B3FF2"/>
    <w:rsid w:val="001B697B"/>
    <w:rsid w:val="001C07A8"/>
    <w:rsid w:val="001C1CE3"/>
    <w:rsid w:val="001C384C"/>
    <w:rsid w:val="001D2CB9"/>
    <w:rsid w:val="001D309E"/>
    <w:rsid w:val="001D699D"/>
    <w:rsid w:val="001D7160"/>
    <w:rsid w:val="001D7391"/>
    <w:rsid w:val="001D76A4"/>
    <w:rsid w:val="001E0462"/>
    <w:rsid w:val="001E13B9"/>
    <w:rsid w:val="001E38D8"/>
    <w:rsid w:val="001E453B"/>
    <w:rsid w:val="001E4E67"/>
    <w:rsid w:val="001E74FF"/>
    <w:rsid w:val="001E7E2A"/>
    <w:rsid w:val="001F2A9A"/>
    <w:rsid w:val="001F3D04"/>
    <w:rsid w:val="001F4007"/>
    <w:rsid w:val="001F5891"/>
    <w:rsid w:val="00204537"/>
    <w:rsid w:val="00205AF6"/>
    <w:rsid w:val="0021199B"/>
    <w:rsid w:val="00211E60"/>
    <w:rsid w:val="00213A61"/>
    <w:rsid w:val="002146C9"/>
    <w:rsid w:val="00214889"/>
    <w:rsid w:val="00217832"/>
    <w:rsid w:val="002236EB"/>
    <w:rsid w:val="00225082"/>
    <w:rsid w:val="00225FA5"/>
    <w:rsid w:val="0022677F"/>
    <w:rsid w:val="00226A2C"/>
    <w:rsid w:val="00231331"/>
    <w:rsid w:val="00231F43"/>
    <w:rsid w:val="0023249F"/>
    <w:rsid w:val="002327A8"/>
    <w:rsid w:val="00233180"/>
    <w:rsid w:val="00236F90"/>
    <w:rsid w:val="00237A4C"/>
    <w:rsid w:val="00243BDC"/>
    <w:rsid w:val="00245294"/>
    <w:rsid w:val="00250AB1"/>
    <w:rsid w:val="00251DF6"/>
    <w:rsid w:val="00253613"/>
    <w:rsid w:val="00254CB0"/>
    <w:rsid w:val="00255720"/>
    <w:rsid w:val="00255CFB"/>
    <w:rsid w:val="00255F31"/>
    <w:rsid w:val="0025655D"/>
    <w:rsid w:val="00257C0C"/>
    <w:rsid w:val="00260906"/>
    <w:rsid w:val="00261B01"/>
    <w:rsid w:val="002622F5"/>
    <w:rsid w:val="002624DF"/>
    <w:rsid w:val="00264FFB"/>
    <w:rsid w:val="00265154"/>
    <w:rsid w:val="00265255"/>
    <w:rsid w:val="002721FD"/>
    <w:rsid w:val="0027377E"/>
    <w:rsid w:val="00274E89"/>
    <w:rsid w:val="00275976"/>
    <w:rsid w:val="00276683"/>
    <w:rsid w:val="00276841"/>
    <w:rsid w:val="00277264"/>
    <w:rsid w:val="00281589"/>
    <w:rsid w:val="00282CC9"/>
    <w:rsid w:val="00283139"/>
    <w:rsid w:val="002925DA"/>
    <w:rsid w:val="0029598D"/>
    <w:rsid w:val="00295AC3"/>
    <w:rsid w:val="00296BFD"/>
    <w:rsid w:val="00296E71"/>
    <w:rsid w:val="002A1C1B"/>
    <w:rsid w:val="002A37F9"/>
    <w:rsid w:val="002A3A32"/>
    <w:rsid w:val="002A4AF5"/>
    <w:rsid w:val="002A54C3"/>
    <w:rsid w:val="002A6D2E"/>
    <w:rsid w:val="002A70B6"/>
    <w:rsid w:val="002B035A"/>
    <w:rsid w:val="002B4E5C"/>
    <w:rsid w:val="002B5EDF"/>
    <w:rsid w:val="002C0164"/>
    <w:rsid w:val="002C0DEE"/>
    <w:rsid w:val="002C17F7"/>
    <w:rsid w:val="002C278F"/>
    <w:rsid w:val="002C2B08"/>
    <w:rsid w:val="002C3A52"/>
    <w:rsid w:val="002C70AC"/>
    <w:rsid w:val="002D4142"/>
    <w:rsid w:val="002D59D4"/>
    <w:rsid w:val="002D5BB5"/>
    <w:rsid w:val="002D6483"/>
    <w:rsid w:val="002D72BC"/>
    <w:rsid w:val="002E0944"/>
    <w:rsid w:val="002E2FD4"/>
    <w:rsid w:val="002E5296"/>
    <w:rsid w:val="002E542D"/>
    <w:rsid w:val="002E7127"/>
    <w:rsid w:val="002E719A"/>
    <w:rsid w:val="002F0566"/>
    <w:rsid w:val="002F2FFB"/>
    <w:rsid w:val="002F4CE2"/>
    <w:rsid w:val="002F5AAA"/>
    <w:rsid w:val="002F6B38"/>
    <w:rsid w:val="003008BA"/>
    <w:rsid w:val="00300AD4"/>
    <w:rsid w:val="00300F61"/>
    <w:rsid w:val="00301D01"/>
    <w:rsid w:val="00302B47"/>
    <w:rsid w:val="0030556B"/>
    <w:rsid w:val="0030596D"/>
    <w:rsid w:val="00305B2B"/>
    <w:rsid w:val="00306D60"/>
    <w:rsid w:val="0030711C"/>
    <w:rsid w:val="003103A8"/>
    <w:rsid w:val="003150C9"/>
    <w:rsid w:val="0031607E"/>
    <w:rsid w:val="00317D13"/>
    <w:rsid w:val="003201A7"/>
    <w:rsid w:val="0032103A"/>
    <w:rsid w:val="00321504"/>
    <w:rsid w:val="003229AF"/>
    <w:rsid w:val="003242A9"/>
    <w:rsid w:val="00324902"/>
    <w:rsid w:val="003249E5"/>
    <w:rsid w:val="00324DBC"/>
    <w:rsid w:val="00325072"/>
    <w:rsid w:val="00326484"/>
    <w:rsid w:val="003265BF"/>
    <w:rsid w:val="0032667E"/>
    <w:rsid w:val="00331395"/>
    <w:rsid w:val="003326B3"/>
    <w:rsid w:val="00332787"/>
    <w:rsid w:val="003339B6"/>
    <w:rsid w:val="00334675"/>
    <w:rsid w:val="00336231"/>
    <w:rsid w:val="0034029E"/>
    <w:rsid w:val="0034188E"/>
    <w:rsid w:val="00341AC6"/>
    <w:rsid w:val="003458B8"/>
    <w:rsid w:val="0034613B"/>
    <w:rsid w:val="00346A71"/>
    <w:rsid w:val="00347090"/>
    <w:rsid w:val="0034744C"/>
    <w:rsid w:val="00347983"/>
    <w:rsid w:val="00347F48"/>
    <w:rsid w:val="003509BB"/>
    <w:rsid w:val="00350B24"/>
    <w:rsid w:val="00354424"/>
    <w:rsid w:val="00354B47"/>
    <w:rsid w:val="00354E30"/>
    <w:rsid w:val="003552C6"/>
    <w:rsid w:val="00361296"/>
    <w:rsid w:val="003612AD"/>
    <w:rsid w:val="00361786"/>
    <w:rsid w:val="00364BA2"/>
    <w:rsid w:val="003654CE"/>
    <w:rsid w:val="00365AA3"/>
    <w:rsid w:val="003667B8"/>
    <w:rsid w:val="003678D9"/>
    <w:rsid w:val="00367E0E"/>
    <w:rsid w:val="0037021C"/>
    <w:rsid w:val="00370488"/>
    <w:rsid w:val="00372E00"/>
    <w:rsid w:val="003732CD"/>
    <w:rsid w:val="00373301"/>
    <w:rsid w:val="0037510A"/>
    <w:rsid w:val="00380FE4"/>
    <w:rsid w:val="0038205A"/>
    <w:rsid w:val="00383099"/>
    <w:rsid w:val="00384A41"/>
    <w:rsid w:val="00385F4E"/>
    <w:rsid w:val="00386A73"/>
    <w:rsid w:val="00387979"/>
    <w:rsid w:val="00387AA1"/>
    <w:rsid w:val="003901FE"/>
    <w:rsid w:val="0039249C"/>
    <w:rsid w:val="00394A1E"/>
    <w:rsid w:val="003A1262"/>
    <w:rsid w:val="003A1484"/>
    <w:rsid w:val="003A3956"/>
    <w:rsid w:val="003B07A3"/>
    <w:rsid w:val="003B2333"/>
    <w:rsid w:val="003B2DBB"/>
    <w:rsid w:val="003B2EFD"/>
    <w:rsid w:val="003B3562"/>
    <w:rsid w:val="003B37AA"/>
    <w:rsid w:val="003B5B6C"/>
    <w:rsid w:val="003B69C5"/>
    <w:rsid w:val="003C08BE"/>
    <w:rsid w:val="003C12DF"/>
    <w:rsid w:val="003C1A90"/>
    <w:rsid w:val="003C3465"/>
    <w:rsid w:val="003C3D2C"/>
    <w:rsid w:val="003C49E7"/>
    <w:rsid w:val="003C5D8F"/>
    <w:rsid w:val="003C6B70"/>
    <w:rsid w:val="003D11DC"/>
    <w:rsid w:val="003D193F"/>
    <w:rsid w:val="003D381B"/>
    <w:rsid w:val="003D50E7"/>
    <w:rsid w:val="003D56F9"/>
    <w:rsid w:val="003D6790"/>
    <w:rsid w:val="003D69B1"/>
    <w:rsid w:val="003E0913"/>
    <w:rsid w:val="003E1F22"/>
    <w:rsid w:val="003E365D"/>
    <w:rsid w:val="003E3F1E"/>
    <w:rsid w:val="003F0F0A"/>
    <w:rsid w:val="003F2B85"/>
    <w:rsid w:val="003F5011"/>
    <w:rsid w:val="003F5C6D"/>
    <w:rsid w:val="003F737B"/>
    <w:rsid w:val="004046EA"/>
    <w:rsid w:val="00405186"/>
    <w:rsid w:val="00406B1B"/>
    <w:rsid w:val="00406C6A"/>
    <w:rsid w:val="00407678"/>
    <w:rsid w:val="004109F4"/>
    <w:rsid w:val="00412178"/>
    <w:rsid w:val="00412E9C"/>
    <w:rsid w:val="004146D0"/>
    <w:rsid w:val="004253DB"/>
    <w:rsid w:val="0042670D"/>
    <w:rsid w:val="00427BA6"/>
    <w:rsid w:val="004306E6"/>
    <w:rsid w:val="00432A4E"/>
    <w:rsid w:val="00434504"/>
    <w:rsid w:val="0043546E"/>
    <w:rsid w:val="00435E74"/>
    <w:rsid w:val="00437456"/>
    <w:rsid w:val="00440345"/>
    <w:rsid w:val="00440F9D"/>
    <w:rsid w:val="004434EE"/>
    <w:rsid w:val="004453CF"/>
    <w:rsid w:val="0044650D"/>
    <w:rsid w:val="00451ED1"/>
    <w:rsid w:val="00453BB4"/>
    <w:rsid w:val="004542B0"/>
    <w:rsid w:val="00454408"/>
    <w:rsid w:val="00457217"/>
    <w:rsid w:val="00460857"/>
    <w:rsid w:val="00460E09"/>
    <w:rsid w:val="00461829"/>
    <w:rsid w:val="00462D44"/>
    <w:rsid w:val="00463816"/>
    <w:rsid w:val="00464760"/>
    <w:rsid w:val="00471A85"/>
    <w:rsid w:val="00474D05"/>
    <w:rsid w:val="004756D6"/>
    <w:rsid w:val="004758C7"/>
    <w:rsid w:val="004759F4"/>
    <w:rsid w:val="00480311"/>
    <w:rsid w:val="00481C5B"/>
    <w:rsid w:val="00484B07"/>
    <w:rsid w:val="00485026"/>
    <w:rsid w:val="00485D48"/>
    <w:rsid w:val="004875C8"/>
    <w:rsid w:val="004905B3"/>
    <w:rsid w:val="004927DA"/>
    <w:rsid w:val="004944AC"/>
    <w:rsid w:val="004A4E4B"/>
    <w:rsid w:val="004A5ED3"/>
    <w:rsid w:val="004A6927"/>
    <w:rsid w:val="004A6D33"/>
    <w:rsid w:val="004A6EAC"/>
    <w:rsid w:val="004B0410"/>
    <w:rsid w:val="004B12F2"/>
    <w:rsid w:val="004B1C9B"/>
    <w:rsid w:val="004B2AC1"/>
    <w:rsid w:val="004B3F04"/>
    <w:rsid w:val="004B51BA"/>
    <w:rsid w:val="004B5264"/>
    <w:rsid w:val="004B60C0"/>
    <w:rsid w:val="004C0082"/>
    <w:rsid w:val="004C339C"/>
    <w:rsid w:val="004C55CB"/>
    <w:rsid w:val="004C789D"/>
    <w:rsid w:val="004D0F12"/>
    <w:rsid w:val="004D45F0"/>
    <w:rsid w:val="004D57A7"/>
    <w:rsid w:val="004E07C7"/>
    <w:rsid w:val="004E1323"/>
    <w:rsid w:val="004E466F"/>
    <w:rsid w:val="004E4E56"/>
    <w:rsid w:val="004E6A99"/>
    <w:rsid w:val="004F0098"/>
    <w:rsid w:val="004F0B4B"/>
    <w:rsid w:val="004F1A40"/>
    <w:rsid w:val="004F2C49"/>
    <w:rsid w:val="004F3E0E"/>
    <w:rsid w:val="004F471E"/>
    <w:rsid w:val="004F5383"/>
    <w:rsid w:val="00500C58"/>
    <w:rsid w:val="00501783"/>
    <w:rsid w:val="00501E44"/>
    <w:rsid w:val="00502C3E"/>
    <w:rsid w:val="00503ACC"/>
    <w:rsid w:val="0050451C"/>
    <w:rsid w:val="00513EF4"/>
    <w:rsid w:val="0051429B"/>
    <w:rsid w:val="0051487D"/>
    <w:rsid w:val="00516F1A"/>
    <w:rsid w:val="00517373"/>
    <w:rsid w:val="0051750A"/>
    <w:rsid w:val="00520253"/>
    <w:rsid w:val="00521516"/>
    <w:rsid w:val="005218C7"/>
    <w:rsid w:val="00523BF2"/>
    <w:rsid w:val="0053279A"/>
    <w:rsid w:val="005329FB"/>
    <w:rsid w:val="0053374D"/>
    <w:rsid w:val="005338AD"/>
    <w:rsid w:val="00533EAE"/>
    <w:rsid w:val="00535997"/>
    <w:rsid w:val="00535B46"/>
    <w:rsid w:val="00536D75"/>
    <w:rsid w:val="00541969"/>
    <w:rsid w:val="00541DA6"/>
    <w:rsid w:val="005465CE"/>
    <w:rsid w:val="0054709D"/>
    <w:rsid w:val="00547635"/>
    <w:rsid w:val="00553EAE"/>
    <w:rsid w:val="00556C9E"/>
    <w:rsid w:val="00557FC9"/>
    <w:rsid w:val="00570408"/>
    <w:rsid w:val="00571DE1"/>
    <w:rsid w:val="005723BA"/>
    <w:rsid w:val="00572744"/>
    <w:rsid w:val="00575F6E"/>
    <w:rsid w:val="0058156B"/>
    <w:rsid w:val="005816F2"/>
    <w:rsid w:val="00584A3F"/>
    <w:rsid w:val="00590F15"/>
    <w:rsid w:val="005916FE"/>
    <w:rsid w:val="005936C8"/>
    <w:rsid w:val="00593A22"/>
    <w:rsid w:val="005945A4"/>
    <w:rsid w:val="00596167"/>
    <w:rsid w:val="005A01D2"/>
    <w:rsid w:val="005A01EB"/>
    <w:rsid w:val="005A0939"/>
    <w:rsid w:val="005A0C44"/>
    <w:rsid w:val="005A1920"/>
    <w:rsid w:val="005A34DE"/>
    <w:rsid w:val="005A3AB5"/>
    <w:rsid w:val="005A4E14"/>
    <w:rsid w:val="005A643B"/>
    <w:rsid w:val="005B4CB2"/>
    <w:rsid w:val="005B6AC0"/>
    <w:rsid w:val="005B6E09"/>
    <w:rsid w:val="005C0034"/>
    <w:rsid w:val="005C19F3"/>
    <w:rsid w:val="005C2603"/>
    <w:rsid w:val="005C3697"/>
    <w:rsid w:val="005C396C"/>
    <w:rsid w:val="005C4881"/>
    <w:rsid w:val="005C5B8A"/>
    <w:rsid w:val="005D053C"/>
    <w:rsid w:val="005D34CE"/>
    <w:rsid w:val="005D5141"/>
    <w:rsid w:val="005D7132"/>
    <w:rsid w:val="005E11BB"/>
    <w:rsid w:val="005E2401"/>
    <w:rsid w:val="005E69C5"/>
    <w:rsid w:val="005E73DA"/>
    <w:rsid w:val="005F091D"/>
    <w:rsid w:val="005F13D1"/>
    <w:rsid w:val="005F2612"/>
    <w:rsid w:val="005F3CE1"/>
    <w:rsid w:val="005F66B6"/>
    <w:rsid w:val="005F70B9"/>
    <w:rsid w:val="005FA3D4"/>
    <w:rsid w:val="006023A7"/>
    <w:rsid w:val="006023EA"/>
    <w:rsid w:val="00603657"/>
    <w:rsid w:val="00605048"/>
    <w:rsid w:val="00606C79"/>
    <w:rsid w:val="00610AB3"/>
    <w:rsid w:val="006111F5"/>
    <w:rsid w:val="00613E78"/>
    <w:rsid w:val="00616E94"/>
    <w:rsid w:val="006200DC"/>
    <w:rsid w:val="0062100D"/>
    <w:rsid w:val="00622326"/>
    <w:rsid w:val="00622BE8"/>
    <w:rsid w:val="00622D0B"/>
    <w:rsid w:val="0062393E"/>
    <w:rsid w:val="00623C35"/>
    <w:rsid w:val="00626E5C"/>
    <w:rsid w:val="006313C3"/>
    <w:rsid w:val="00632883"/>
    <w:rsid w:val="006350E3"/>
    <w:rsid w:val="00635264"/>
    <w:rsid w:val="00637842"/>
    <w:rsid w:val="006405F9"/>
    <w:rsid w:val="00643296"/>
    <w:rsid w:val="00643A53"/>
    <w:rsid w:val="00644A72"/>
    <w:rsid w:val="0065282B"/>
    <w:rsid w:val="006533AC"/>
    <w:rsid w:val="00654498"/>
    <w:rsid w:val="00656BB0"/>
    <w:rsid w:val="00657BE2"/>
    <w:rsid w:val="006656C7"/>
    <w:rsid w:val="00666446"/>
    <w:rsid w:val="00667580"/>
    <w:rsid w:val="00670516"/>
    <w:rsid w:val="006705FC"/>
    <w:rsid w:val="00670BAE"/>
    <w:rsid w:val="006772AB"/>
    <w:rsid w:val="0068141C"/>
    <w:rsid w:val="006814A9"/>
    <w:rsid w:val="006819C1"/>
    <w:rsid w:val="0068288C"/>
    <w:rsid w:val="00684F2B"/>
    <w:rsid w:val="00684FF6"/>
    <w:rsid w:val="00685A40"/>
    <w:rsid w:val="00686A66"/>
    <w:rsid w:val="00686ED8"/>
    <w:rsid w:val="00690F1F"/>
    <w:rsid w:val="00691C02"/>
    <w:rsid w:val="00691DFF"/>
    <w:rsid w:val="006927FC"/>
    <w:rsid w:val="00694395"/>
    <w:rsid w:val="00694DE6"/>
    <w:rsid w:val="006970A3"/>
    <w:rsid w:val="006A450B"/>
    <w:rsid w:val="006A5B3C"/>
    <w:rsid w:val="006A5D57"/>
    <w:rsid w:val="006A7E32"/>
    <w:rsid w:val="006A7FB5"/>
    <w:rsid w:val="006B012D"/>
    <w:rsid w:val="006B0C83"/>
    <w:rsid w:val="006B3E23"/>
    <w:rsid w:val="006B4013"/>
    <w:rsid w:val="006B42F2"/>
    <w:rsid w:val="006B4AFE"/>
    <w:rsid w:val="006B6969"/>
    <w:rsid w:val="006B72A6"/>
    <w:rsid w:val="006C0E8D"/>
    <w:rsid w:val="006C2A9C"/>
    <w:rsid w:val="006C3109"/>
    <w:rsid w:val="006C7600"/>
    <w:rsid w:val="006C787B"/>
    <w:rsid w:val="006D55B3"/>
    <w:rsid w:val="006D6171"/>
    <w:rsid w:val="006E1EFD"/>
    <w:rsid w:val="006E6569"/>
    <w:rsid w:val="006F0640"/>
    <w:rsid w:val="006F0C4E"/>
    <w:rsid w:val="006F193B"/>
    <w:rsid w:val="006F4D3E"/>
    <w:rsid w:val="006F651D"/>
    <w:rsid w:val="00704319"/>
    <w:rsid w:val="0070436C"/>
    <w:rsid w:val="00705287"/>
    <w:rsid w:val="00710CEB"/>
    <w:rsid w:val="0071111D"/>
    <w:rsid w:val="00712513"/>
    <w:rsid w:val="00713770"/>
    <w:rsid w:val="0071413F"/>
    <w:rsid w:val="007148D5"/>
    <w:rsid w:val="007160EA"/>
    <w:rsid w:val="00716375"/>
    <w:rsid w:val="00717B30"/>
    <w:rsid w:val="00717FA2"/>
    <w:rsid w:val="007206ED"/>
    <w:rsid w:val="00722273"/>
    <w:rsid w:val="00723F50"/>
    <w:rsid w:val="00724DB7"/>
    <w:rsid w:val="007252ED"/>
    <w:rsid w:val="00725433"/>
    <w:rsid w:val="007262D5"/>
    <w:rsid w:val="007265FF"/>
    <w:rsid w:val="00727C63"/>
    <w:rsid w:val="00727F5E"/>
    <w:rsid w:val="0073096D"/>
    <w:rsid w:val="00730B3A"/>
    <w:rsid w:val="007313B2"/>
    <w:rsid w:val="0073464A"/>
    <w:rsid w:val="007356B1"/>
    <w:rsid w:val="00735E54"/>
    <w:rsid w:val="00740705"/>
    <w:rsid w:val="00740F90"/>
    <w:rsid w:val="00742C10"/>
    <w:rsid w:val="0074348C"/>
    <w:rsid w:val="00744478"/>
    <w:rsid w:val="00745A2D"/>
    <w:rsid w:val="007506C9"/>
    <w:rsid w:val="007543E4"/>
    <w:rsid w:val="00754640"/>
    <w:rsid w:val="00755292"/>
    <w:rsid w:val="00760F71"/>
    <w:rsid w:val="0076212D"/>
    <w:rsid w:val="00762823"/>
    <w:rsid w:val="00762F1E"/>
    <w:rsid w:val="0076396A"/>
    <w:rsid w:val="0076406C"/>
    <w:rsid w:val="007640EA"/>
    <w:rsid w:val="00764E49"/>
    <w:rsid w:val="00765348"/>
    <w:rsid w:val="00766430"/>
    <w:rsid w:val="007706F0"/>
    <w:rsid w:val="00770A73"/>
    <w:rsid w:val="00770ADF"/>
    <w:rsid w:val="007748F5"/>
    <w:rsid w:val="007772A8"/>
    <w:rsid w:val="0078010C"/>
    <w:rsid w:val="00780B42"/>
    <w:rsid w:val="00782267"/>
    <w:rsid w:val="007837CC"/>
    <w:rsid w:val="00783A02"/>
    <w:rsid w:val="00783BE6"/>
    <w:rsid w:val="007849C8"/>
    <w:rsid w:val="007865B5"/>
    <w:rsid w:val="007906D5"/>
    <w:rsid w:val="00792E86"/>
    <w:rsid w:val="0079331A"/>
    <w:rsid w:val="00794EA3"/>
    <w:rsid w:val="0079558D"/>
    <w:rsid w:val="00797831"/>
    <w:rsid w:val="007A1437"/>
    <w:rsid w:val="007A2029"/>
    <w:rsid w:val="007A3363"/>
    <w:rsid w:val="007A3907"/>
    <w:rsid w:val="007A3D61"/>
    <w:rsid w:val="007B1865"/>
    <w:rsid w:val="007B1FD8"/>
    <w:rsid w:val="007B391D"/>
    <w:rsid w:val="007B4290"/>
    <w:rsid w:val="007B59D8"/>
    <w:rsid w:val="007B5F18"/>
    <w:rsid w:val="007B5F39"/>
    <w:rsid w:val="007B5F8B"/>
    <w:rsid w:val="007B6897"/>
    <w:rsid w:val="007B697A"/>
    <w:rsid w:val="007B698E"/>
    <w:rsid w:val="007B7A66"/>
    <w:rsid w:val="007C215F"/>
    <w:rsid w:val="007C2740"/>
    <w:rsid w:val="007C3F9B"/>
    <w:rsid w:val="007C4002"/>
    <w:rsid w:val="007C4927"/>
    <w:rsid w:val="007C6F1C"/>
    <w:rsid w:val="007C73D0"/>
    <w:rsid w:val="007D213F"/>
    <w:rsid w:val="007D5067"/>
    <w:rsid w:val="007D6C41"/>
    <w:rsid w:val="007D7F22"/>
    <w:rsid w:val="007E5CF9"/>
    <w:rsid w:val="007E7371"/>
    <w:rsid w:val="007F0F47"/>
    <w:rsid w:val="007F364D"/>
    <w:rsid w:val="007F4D91"/>
    <w:rsid w:val="007F5B8D"/>
    <w:rsid w:val="007F5CBF"/>
    <w:rsid w:val="007F6887"/>
    <w:rsid w:val="00800555"/>
    <w:rsid w:val="008022D3"/>
    <w:rsid w:val="00802343"/>
    <w:rsid w:val="00802378"/>
    <w:rsid w:val="00803CA0"/>
    <w:rsid w:val="008048AB"/>
    <w:rsid w:val="00804E3B"/>
    <w:rsid w:val="00804F93"/>
    <w:rsid w:val="00805579"/>
    <w:rsid w:val="00806200"/>
    <w:rsid w:val="00806456"/>
    <w:rsid w:val="00806C26"/>
    <w:rsid w:val="0081016B"/>
    <w:rsid w:val="008105ED"/>
    <w:rsid w:val="00811E12"/>
    <w:rsid w:val="00811EFF"/>
    <w:rsid w:val="00812727"/>
    <w:rsid w:val="008168DF"/>
    <w:rsid w:val="00822315"/>
    <w:rsid w:val="00824B24"/>
    <w:rsid w:val="00825A43"/>
    <w:rsid w:val="00830D11"/>
    <w:rsid w:val="00831128"/>
    <w:rsid w:val="00833B11"/>
    <w:rsid w:val="00833B4C"/>
    <w:rsid w:val="00834860"/>
    <w:rsid w:val="00835235"/>
    <w:rsid w:val="00835535"/>
    <w:rsid w:val="00836F54"/>
    <w:rsid w:val="00841B87"/>
    <w:rsid w:val="008428B7"/>
    <w:rsid w:val="00843A93"/>
    <w:rsid w:val="00844203"/>
    <w:rsid w:val="0084473E"/>
    <w:rsid w:val="00845467"/>
    <w:rsid w:val="00845C70"/>
    <w:rsid w:val="00845FC1"/>
    <w:rsid w:val="00847224"/>
    <w:rsid w:val="00852208"/>
    <w:rsid w:val="0085398E"/>
    <w:rsid w:val="0085436B"/>
    <w:rsid w:val="00856B6A"/>
    <w:rsid w:val="008574CA"/>
    <w:rsid w:val="00857CED"/>
    <w:rsid w:val="00860323"/>
    <w:rsid w:val="008633B4"/>
    <w:rsid w:val="00865389"/>
    <w:rsid w:val="00865B9C"/>
    <w:rsid w:val="00865CEE"/>
    <w:rsid w:val="008735C5"/>
    <w:rsid w:val="0087558D"/>
    <w:rsid w:val="008766EA"/>
    <w:rsid w:val="00881E15"/>
    <w:rsid w:val="00881F09"/>
    <w:rsid w:val="00882583"/>
    <w:rsid w:val="00883F30"/>
    <w:rsid w:val="0088446B"/>
    <w:rsid w:val="00884787"/>
    <w:rsid w:val="00885920"/>
    <w:rsid w:val="00886927"/>
    <w:rsid w:val="008929FE"/>
    <w:rsid w:val="00893FC3"/>
    <w:rsid w:val="00895F37"/>
    <w:rsid w:val="00897732"/>
    <w:rsid w:val="0089795F"/>
    <w:rsid w:val="008A1F59"/>
    <w:rsid w:val="008A4692"/>
    <w:rsid w:val="008A4700"/>
    <w:rsid w:val="008A4AF0"/>
    <w:rsid w:val="008A589B"/>
    <w:rsid w:val="008A5D6B"/>
    <w:rsid w:val="008A6450"/>
    <w:rsid w:val="008A768C"/>
    <w:rsid w:val="008B137D"/>
    <w:rsid w:val="008B234B"/>
    <w:rsid w:val="008B3060"/>
    <w:rsid w:val="008B3CCA"/>
    <w:rsid w:val="008B4DDC"/>
    <w:rsid w:val="008B4E45"/>
    <w:rsid w:val="008B699A"/>
    <w:rsid w:val="008C043F"/>
    <w:rsid w:val="008C08CB"/>
    <w:rsid w:val="008C4BAB"/>
    <w:rsid w:val="008C75CC"/>
    <w:rsid w:val="008C77EA"/>
    <w:rsid w:val="008CC44A"/>
    <w:rsid w:val="008D0DA1"/>
    <w:rsid w:val="008D2FCE"/>
    <w:rsid w:val="008D53C2"/>
    <w:rsid w:val="008D5636"/>
    <w:rsid w:val="008E165E"/>
    <w:rsid w:val="008E28EE"/>
    <w:rsid w:val="008E2A18"/>
    <w:rsid w:val="008E2AA2"/>
    <w:rsid w:val="008E7403"/>
    <w:rsid w:val="008E7DC5"/>
    <w:rsid w:val="008F2C4B"/>
    <w:rsid w:val="008F383C"/>
    <w:rsid w:val="008F3FE4"/>
    <w:rsid w:val="008F4C23"/>
    <w:rsid w:val="008F5EC6"/>
    <w:rsid w:val="008F648B"/>
    <w:rsid w:val="008F7299"/>
    <w:rsid w:val="00900D58"/>
    <w:rsid w:val="00903688"/>
    <w:rsid w:val="00904649"/>
    <w:rsid w:val="00905F31"/>
    <w:rsid w:val="009061C1"/>
    <w:rsid w:val="00914045"/>
    <w:rsid w:val="009142C3"/>
    <w:rsid w:val="0091432C"/>
    <w:rsid w:val="009152D1"/>
    <w:rsid w:val="00915678"/>
    <w:rsid w:val="009162AD"/>
    <w:rsid w:val="00920126"/>
    <w:rsid w:val="0092098F"/>
    <w:rsid w:val="009220AD"/>
    <w:rsid w:val="009231D7"/>
    <w:rsid w:val="009270CE"/>
    <w:rsid w:val="0093128B"/>
    <w:rsid w:val="00936D89"/>
    <w:rsid w:val="00941183"/>
    <w:rsid w:val="009446B4"/>
    <w:rsid w:val="009451CA"/>
    <w:rsid w:val="009469CA"/>
    <w:rsid w:val="00946BA5"/>
    <w:rsid w:val="009547C9"/>
    <w:rsid w:val="00955281"/>
    <w:rsid w:val="0095570B"/>
    <w:rsid w:val="00955C91"/>
    <w:rsid w:val="00956061"/>
    <w:rsid w:val="00956F75"/>
    <w:rsid w:val="009606CD"/>
    <w:rsid w:val="00964594"/>
    <w:rsid w:val="0096463D"/>
    <w:rsid w:val="0096491E"/>
    <w:rsid w:val="00964C05"/>
    <w:rsid w:val="00965CFF"/>
    <w:rsid w:val="00967E13"/>
    <w:rsid w:val="0097026D"/>
    <w:rsid w:val="00970514"/>
    <w:rsid w:val="00971C78"/>
    <w:rsid w:val="00972B57"/>
    <w:rsid w:val="0097322E"/>
    <w:rsid w:val="00976011"/>
    <w:rsid w:val="009763A4"/>
    <w:rsid w:val="0098115C"/>
    <w:rsid w:val="00982A2B"/>
    <w:rsid w:val="00983218"/>
    <w:rsid w:val="00983221"/>
    <w:rsid w:val="00984B23"/>
    <w:rsid w:val="00984FE5"/>
    <w:rsid w:val="00987842"/>
    <w:rsid w:val="009922A7"/>
    <w:rsid w:val="00992729"/>
    <w:rsid w:val="00993057"/>
    <w:rsid w:val="0099461B"/>
    <w:rsid w:val="009958D3"/>
    <w:rsid w:val="00996A95"/>
    <w:rsid w:val="009A1205"/>
    <w:rsid w:val="009A12A5"/>
    <w:rsid w:val="009A1B85"/>
    <w:rsid w:val="009A5B99"/>
    <w:rsid w:val="009A6A88"/>
    <w:rsid w:val="009A7B37"/>
    <w:rsid w:val="009B1094"/>
    <w:rsid w:val="009B10D8"/>
    <w:rsid w:val="009B10DD"/>
    <w:rsid w:val="009B261B"/>
    <w:rsid w:val="009B4365"/>
    <w:rsid w:val="009B63A7"/>
    <w:rsid w:val="009B6604"/>
    <w:rsid w:val="009B7141"/>
    <w:rsid w:val="009C498E"/>
    <w:rsid w:val="009C7E98"/>
    <w:rsid w:val="009D1320"/>
    <w:rsid w:val="009D3017"/>
    <w:rsid w:val="009D3F23"/>
    <w:rsid w:val="009D4579"/>
    <w:rsid w:val="009D479F"/>
    <w:rsid w:val="009D63F0"/>
    <w:rsid w:val="009D6E05"/>
    <w:rsid w:val="009D6FAE"/>
    <w:rsid w:val="009D7013"/>
    <w:rsid w:val="009D7887"/>
    <w:rsid w:val="009D7A50"/>
    <w:rsid w:val="009E036B"/>
    <w:rsid w:val="009E0963"/>
    <w:rsid w:val="009E1229"/>
    <w:rsid w:val="009E35E1"/>
    <w:rsid w:val="009E59B6"/>
    <w:rsid w:val="009E5A13"/>
    <w:rsid w:val="009E5DC0"/>
    <w:rsid w:val="009E60DA"/>
    <w:rsid w:val="009E7248"/>
    <w:rsid w:val="009E770C"/>
    <w:rsid w:val="009F0EB4"/>
    <w:rsid w:val="009F1CEA"/>
    <w:rsid w:val="009F2D2B"/>
    <w:rsid w:val="009F2FAA"/>
    <w:rsid w:val="009F4BD6"/>
    <w:rsid w:val="009F54C3"/>
    <w:rsid w:val="009F5A89"/>
    <w:rsid w:val="009F5EFC"/>
    <w:rsid w:val="00A00200"/>
    <w:rsid w:val="00A03024"/>
    <w:rsid w:val="00A06097"/>
    <w:rsid w:val="00A06BC0"/>
    <w:rsid w:val="00A07875"/>
    <w:rsid w:val="00A103C2"/>
    <w:rsid w:val="00A124D2"/>
    <w:rsid w:val="00A125F6"/>
    <w:rsid w:val="00A13454"/>
    <w:rsid w:val="00A14FB4"/>
    <w:rsid w:val="00A15003"/>
    <w:rsid w:val="00A15B7C"/>
    <w:rsid w:val="00A15ED1"/>
    <w:rsid w:val="00A175DD"/>
    <w:rsid w:val="00A21AC2"/>
    <w:rsid w:val="00A22412"/>
    <w:rsid w:val="00A257BD"/>
    <w:rsid w:val="00A30177"/>
    <w:rsid w:val="00A30C85"/>
    <w:rsid w:val="00A34477"/>
    <w:rsid w:val="00A352E1"/>
    <w:rsid w:val="00A36FD7"/>
    <w:rsid w:val="00A3722D"/>
    <w:rsid w:val="00A37B8C"/>
    <w:rsid w:val="00A41607"/>
    <w:rsid w:val="00A43D4A"/>
    <w:rsid w:val="00A46027"/>
    <w:rsid w:val="00A467A4"/>
    <w:rsid w:val="00A46EF2"/>
    <w:rsid w:val="00A5718B"/>
    <w:rsid w:val="00A575AF"/>
    <w:rsid w:val="00A61663"/>
    <w:rsid w:val="00A61C69"/>
    <w:rsid w:val="00A6398E"/>
    <w:rsid w:val="00A64D5D"/>
    <w:rsid w:val="00A65524"/>
    <w:rsid w:val="00A74F90"/>
    <w:rsid w:val="00A75A1F"/>
    <w:rsid w:val="00A77782"/>
    <w:rsid w:val="00A80D5B"/>
    <w:rsid w:val="00A813BA"/>
    <w:rsid w:val="00A81CCE"/>
    <w:rsid w:val="00A82268"/>
    <w:rsid w:val="00A83788"/>
    <w:rsid w:val="00A83D1F"/>
    <w:rsid w:val="00A83DA4"/>
    <w:rsid w:val="00A85987"/>
    <w:rsid w:val="00A85BBC"/>
    <w:rsid w:val="00A85C4E"/>
    <w:rsid w:val="00A933C1"/>
    <w:rsid w:val="00A94AE7"/>
    <w:rsid w:val="00A9616E"/>
    <w:rsid w:val="00A9685E"/>
    <w:rsid w:val="00AA1996"/>
    <w:rsid w:val="00AA1EAA"/>
    <w:rsid w:val="00AA229C"/>
    <w:rsid w:val="00AA2E58"/>
    <w:rsid w:val="00AA2FEF"/>
    <w:rsid w:val="00AA4CCA"/>
    <w:rsid w:val="00AA4D30"/>
    <w:rsid w:val="00AA5877"/>
    <w:rsid w:val="00AA5A9B"/>
    <w:rsid w:val="00AA5AD1"/>
    <w:rsid w:val="00AA6DB6"/>
    <w:rsid w:val="00AB0547"/>
    <w:rsid w:val="00AB0FFA"/>
    <w:rsid w:val="00AB566F"/>
    <w:rsid w:val="00AB6255"/>
    <w:rsid w:val="00AC028D"/>
    <w:rsid w:val="00AC25B2"/>
    <w:rsid w:val="00AC35ED"/>
    <w:rsid w:val="00AC4215"/>
    <w:rsid w:val="00AC42C2"/>
    <w:rsid w:val="00AC43EA"/>
    <w:rsid w:val="00AC44E9"/>
    <w:rsid w:val="00AC4B0D"/>
    <w:rsid w:val="00AC4D05"/>
    <w:rsid w:val="00AC57E7"/>
    <w:rsid w:val="00AC5E34"/>
    <w:rsid w:val="00AC703D"/>
    <w:rsid w:val="00AC7F59"/>
    <w:rsid w:val="00AD1DD8"/>
    <w:rsid w:val="00AD1DF7"/>
    <w:rsid w:val="00AD6FC8"/>
    <w:rsid w:val="00AD7DDA"/>
    <w:rsid w:val="00AE1CCF"/>
    <w:rsid w:val="00AE21C3"/>
    <w:rsid w:val="00AE2C62"/>
    <w:rsid w:val="00AE3774"/>
    <w:rsid w:val="00AE4C4E"/>
    <w:rsid w:val="00AE4E9B"/>
    <w:rsid w:val="00AE5F74"/>
    <w:rsid w:val="00AE629E"/>
    <w:rsid w:val="00AE65DD"/>
    <w:rsid w:val="00AE66E8"/>
    <w:rsid w:val="00AF2F51"/>
    <w:rsid w:val="00AF56D7"/>
    <w:rsid w:val="00AF626F"/>
    <w:rsid w:val="00AF73AF"/>
    <w:rsid w:val="00B005D0"/>
    <w:rsid w:val="00B00700"/>
    <w:rsid w:val="00B031AD"/>
    <w:rsid w:val="00B03720"/>
    <w:rsid w:val="00B07BA2"/>
    <w:rsid w:val="00B1039B"/>
    <w:rsid w:val="00B10A38"/>
    <w:rsid w:val="00B110B4"/>
    <w:rsid w:val="00B11E42"/>
    <w:rsid w:val="00B1203D"/>
    <w:rsid w:val="00B125FB"/>
    <w:rsid w:val="00B13E27"/>
    <w:rsid w:val="00B141A4"/>
    <w:rsid w:val="00B14833"/>
    <w:rsid w:val="00B14E57"/>
    <w:rsid w:val="00B159C3"/>
    <w:rsid w:val="00B16F1C"/>
    <w:rsid w:val="00B177F9"/>
    <w:rsid w:val="00B17D6D"/>
    <w:rsid w:val="00B214C7"/>
    <w:rsid w:val="00B21CA3"/>
    <w:rsid w:val="00B23714"/>
    <w:rsid w:val="00B23EBF"/>
    <w:rsid w:val="00B25B83"/>
    <w:rsid w:val="00B264F5"/>
    <w:rsid w:val="00B300C8"/>
    <w:rsid w:val="00B32619"/>
    <w:rsid w:val="00B345AB"/>
    <w:rsid w:val="00B402A1"/>
    <w:rsid w:val="00B4109A"/>
    <w:rsid w:val="00B41CE3"/>
    <w:rsid w:val="00B429C5"/>
    <w:rsid w:val="00B42D76"/>
    <w:rsid w:val="00B4517E"/>
    <w:rsid w:val="00B462E2"/>
    <w:rsid w:val="00B46304"/>
    <w:rsid w:val="00B471B5"/>
    <w:rsid w:val="00B5094C"/>
    <w:rsid w:val="00B50DD9"/>
    <w:rsid w:val="00B516C3"/>
    <w:rsid w:val="00B51D10"/>
    <w:rsid w:val="00B52257"/>
    <w:rsid w:val="00B5424B"/>
    <w:rsid w:val="00B560E8"/>
    <w:rsid w:val="00B5649E"/>
    <w:rsid w:val="00B57C64"/>
    <w:rsid w:val="00B57FE7"/>
    <w:rsid w:val="00B60996"/>
    <w:rsid w:val="00B6118E"/>
    <w:rsid w:val="00B63338"/>
    <w:rsid w:val="00B63479"/>
    <w:rsid w:val="00B63DC1"/>
    <w:rsid w:val="00B63F6A"/>
    <w:rsid w:val="00B742A0"/>
    <w:rsid w:val="00B74A8F"/>
    <w:rsid w:val="00B752C1"/>
    <w:rsid w:val="00B76C14"/>
    <w:rsid w:val="00B84BF5"/>
    <w:rsid w:val="00B84C43"/>
    <w:rsid w:val="00B86F7F"/>
    <w:rsid w:val="00B87130"/>
    <w:rsid w:val="00B91171"/>
    <w:rsid w:val="00B91715"/>
    <w:rsid w:val="00B93A7A"/>
    <w:rsid w:val="00B94360"/>
    <w:rsid w:val="00B94662"/>
    <w:rsid w:val="00B94A99"/>
    <w:rsid w:val="00B95A82"/>
    <w:rsid w:val="00B96035"/>
    <w:rsid w:val="00B97640"/>
    <w:rsid w:val="00B97A84"/>
    <w:rsid w:val="00BA037C"/>
    <w:rsid w:val="00BA0759"/>
    <w:rsid w:val="00BA1070"/>
    <w:rsid w:val="00BA1B68"/>
    <w:rsid w:val="00BA3385"/>
    <w:rsid w:val="00BA4314"/>
    <w:rsid w:val="00BA6239"/>
    <w:rsid w:val="00BA6ECB"/>
    <w:rsid w:val="00BB0FAA"/>
    <w:rsid w:val="00BB46BE"/>
    <w:rsid w:val="00BB4A84"/>
    <w:rsid w:val="00BB7345"/>
    <w:rsid w:val="00BC06B3"/>
    <w:rsid w:val="00BC10A0"/>
    <w:rsid w:val="00BC366C"/>
    <w:rsid w:val="00BC3C69"/>
    <w:rsid w:val="00BC3CD2"/>
    <w:rsid w:val="00BC5181"/>
    <w:rsid w:val="00BC53B2"/>
    <w:rsid w:val="00BC5E28"/>
    <w:rsid w:val="00BC9C7B"/>
    <w:rsid w:val="00BD0074"/>
    <w:rsid w:val="00BD0CBB"/>
    <w:rsid w:val="00BD0F3C"/>
    <w:rsid w:val="00BD1330"/>
    <w:rsid w:val="00BD2EC8"/>
    <w:rsid w:val="00BD34DE"/>
    <w:rsid w:val="00BD46E5"/>
    <w:rsid w:val="00BD59AC"/>
    <w:rsid w:val="00BE1E4D"/>
    <w:rsid w:val="00BE372E"/>
    <w:rsid w:val="00BE3B8C"/>
    <w:rsid w:val="00BE521B"/>
    <w:rsid w:val="00BE5EA7"/>
    <w:rsid w:val="00BE66DC"/>
    <w:rsid w:val="00BE7972"/>
    <w:rsid w:val="00BF0AA6"/>
    <w:rsid w:val="00BF10D0"/>
    <w:rsid w:val="00BF1B12"/>
    <w:rsid w:val="00BF5C9A"/>
    <w:rsid w:val="00C0263E"/>
    <w:rsid w:val="00C05CDF"/>
    <w:rsid w:val="00C1063E"/>
    <w:rsid w:val="00C13132"/>
    <w:rsid w:val="00C13DDC"/>
    <w:rsid w:val="00C21920"/>
    <w:rsid w:val="00C2474C"/>
    <w:rsid w:val="00C24907"/>
    <w:rsid w:val="00C31ACB"/>
    <w:rsid w:val="00C34313"/>
    <w:rsid w:val="00C34C5C"/>
    <w:rsid w:val="00C34D74"/>
    <w:rsid w:val="00C34F46"/>
    <w:rsid w:val="00C34FD7"/>
    <w:rsid w:val="00C35F1B"/>
    <w:rsid w:val="00C422E3"/>
    <w:rsid w:val="00C449D3"/>
    <w:rsid w:val="00C44E92"/>
    <w:rsid w:val="00C50E2F"/>
    <w:rsid w:val="00C52388"/>
    <w:rsid w:val="00C5478F"/>
    <w:rsid w:val="00C552BF"/>
    <w:rsid w:val="00C5534E"/>
    <w:rsid w:val="00C57E0F"/>
    <w:rsid w:val="00C60558"/>
    <w:rsid w:val="00C605EF"/>
    <w:rsid w:val="00C6064C"/>
    <w:rsid w:val="00C61342"/>
    <w:rsid w:val="00C61429"/>
    <w:rsid w:val="00C64007"/>
    <w:rsid w:val="00C64952"/>
    <w:rsid w:val="00C70958"/>
    <w:rsid w:val="00C71796"/>
    <w:rsid w:val="00C71D6B"/>
    <w:rsid w:val="00C73686"/>
    <w:rsid w:val="00C75250"/>
    <w:rsid w:val="00C77D07"/>
    <w:rsid w:val="00C805DE"/>
    <w:rsid w:val="00C807E5"/>
    <w:rsid w:val="00C81311"/>
    <w:rsid w:val="00C84F0B"/>
    <w:rsid w:val="00C85741"/>
    <w:rsid w:val="00C85D98"/>
    <w:rsid w:val="00C87778"/>
    <w:rsid w:val="00C90FA3"/>
    <w:rsid w:val="00C92252"/>
    <w:rsid w:val="00C95AE6"/>
    <w:rsid w:val="00C96037"/>
    <w:rsid w:val="00C9738C"/>
    <w:rsid w:val="00C97BE1"/>
    <w:rsid w:val="00C97DDA"/>
    <w:rsid w:val="00C97E90"/>
    <w:rsid w:val="00CA0D90"/>
    <w:rsid w:val="00CA1A07"/>
    <w:rsid w:val="00CA3008"/>
    <w:rsid w:val="00CA4C4C"/>
    <w:rsid w:val="00CA506C"/>
    <w:rsid w:val="00CA5090"/>
    <w:rsid w:val="00CA6E28"/>
    <w:rsid w:val="00CA7D7C"/>
    <w:rsid w:val="00CB1B18"/>
    <w:rsid w:val="00CB1D70"/>
    <w:rsid w:val="00CB2789"/>
    <w:rsid w:val="00CB41DE"/>
    <w:rsid w:val="00CB54D0"/>
    <w:rsid w:val="00CB7169"/>
    <w:rsid w:val="00CB7CC9"/>
    <w:rsid w:val="00CC1BEA"/>
    <w:rsid w:val="00CC2541"/>
    <w:rsid w:val="00CC36AF"/>
    <w:rsid w:val="00CC4AD0"/>
    <w:rsid w:val="00CC4B99"/>
    <w:rsid w:val="00CC601B"/>
    <w:rsid w:val="00CD0239"/>
    <w:rsid w:val="00CD3C7B"/>
    <w:rsid w:val="00CD5F58"/>
    <w:rsid w:val="00CD5FCE"/>
    <w:rsid w:val="00CD686B"/>
    <w:rsid w:val="00CE251E"/>
    <w:rsid w:val="00CE314B"/>
    <w:rsid w:val="00CE41BC"/>
    <w:rsid w:val="00CE4E1F"/>
    <w:rsid w:val="00CE54FE"/>
    <w:rsid w:val="00CE64A1"/>
    <w:rsid w:val="00CE6CB7"/>
    <w:rsid w:val="00CE74D8"/>
    <w:rsid w:val="00CE7E74"/>
    <w:rsid w:val="00CF0DEF"/>
    <w:rsid w:val="00CF1132"/>
    <w:rsid w:val="00CF1729"/>
    <w:rsid w:val="00CF5183"/>
    <w:rsid w:val="00CF61E7"/>
    <w:rsid w:val="00CF66AC"/>
    <w:rsid w:val="00CF7502"/>
    <w:rsid w:val="00CF76FC"/>
    <w:rsid w:val="00CF7D4D"/>
    <w:rsid w:val="00CF7E30"/>
    <w:rsid w:val="00D0188C"/>
    <w:rsid w:val="00D02497"/>
    <w:rsid w:val="00D03BAC"/>
    <w:rsid w:val="00D05166"/>
    <w:rsid w:val="00D0611E"/>
    <w:rsid w:val="00D12608"/>
    <w:rsid w:val="00D12C49"/>
    <w:rsid w:val="00D14B48"/>
    <w:rsid w:val="00D14CE7"/>
    <w:rsid w:val="00D1551F"/>
    <w:rsid w:val="00D160EE"/>
    <w:rsid w:val="00D16D8B"/>
    <w:rsid w:val="00D1767E"/>
    <w:rsid w:val="00D201CC"/>
    <w:rsid w:val="00D20D8B"/>
    <w:rsid w:val="00D21111"/>
    <w:rsid w:val="00D212B2"/>
    <w:rsid w:val="00D216E5"/>
    <w:rsid w:val="00D23B0D"/>
    <w:rsid w:val="00D24C9A"/>
    <w:rsid w:val="00D274E0"/>
    <w:rsid w:val="00D30077"/>
    <w:rsid w:val="00D31B13"/>
    <w:rsid w:val="00D33629"/>
    <w:rsid w:val="00D347BC"/>
    <w:rsid w:val="00D34D43"/>
    <w:rsid w:val="00D34D52"/>
    <w:rsid w:val="00D42EAB"/>
    <w:rsid w:val="00D43C0F"/>
    <w:rsid w:val="00D46AAA"/>
    <w:rsid w:val="00D47C50"/>
    <w:rsid w:val="00D50CDD"/>
    <w:rsid w:val="00D529D7"/>
    <w:rsid w:val="00D52B3B"/>
    <w:rsid w:val="00D52FDC"/>
    <w:rsid w:val="00D55967"/>
    <w:rsid w:val="00D56F4B"/>
    <w:rsid w:val="00D60A60"/>
    <w:rsid w:val="00D617DB"/>
    <w:rsid w:val="00D623AE"/>
    <w:rsid w:val="00D6351D"/>
    <w:rsid w:val="00D70F96"/>
    <w:rsid w:val="00D727A8"/>
    <w:rsid w:val="00D728C3"/>
    <w:rsid w:val="00D739DE"/>
    <w:rsid w:val="00D75AC7"/>
    <w:rsid w:val="00D80E62"/>
    <w:rsid w:val="00D82496"/>
    <w:rsid w:val="00D86C54"/>
    <w:rsid w:val="00D870B3"/>
    <w:rsid w:val="00D87C7B"/>
    <w:rsid w:val="00D90DFE"/>
    <w:rsid w:val="00D91EA4"/>
    <w:rsid w:val="00D940B6"/>
    <w:rsid w:val="00D97FE5"/>
    <w:rsid w:val="00DA0A97"/>
    <w:rsid w:val="00DA15C8"/>
    <w:rsid w:val="00DA5DD8"/>
    <w:rsid w:val="00DA77C4"/>
    <w:rsid w:val="00DB0F05"/>
    <w:rsid w:val="00DB1CF7"/>
    <w:rsid w:val="00DB2062"/>
    <w:rsid w:val="00DB2659"/>
    <w:rsid w:val="00DB2A1A"/>
    <w:rsid w:val="00DB6A72"/>
    <w:rsid w:val="00DC1075"/>
    <w:rsid w:val="00DC1B4A"/>
    <w:rsid w:val="00DC4642"/>
    <w:rsid w:val="00DD014E"/>
    <w:rsid w:val="00DD0523"/>
    <w:rsid w:val="00DD4484"/>
    <w:rsid w:val="00DD4B67"/>
    <w:rsid w:val="00DD5C8C"/>
    <w:rsid w:val="00DE151D"/>
    <w:rsid w:val="00DE19EC"/>
    <w:rsid w:val="00DE2ED6"/>
    <w:rsid w:val="00DE467B"/>
    <w:rsid w:val="00DE52BF"/>
    <w:rsid w:val="00DE793D"/>
    <w:rsid w:val="00DF31B2"/>
    <w:rsid w:val="00DF386A"/>
    <w:rsid w:val="00DF7BAC"/>
    <w:rsid w:val="00E00CC4"/>
    <w:rsid w:val="00E06936"/>
    <w:rsid w:val="00E07670"/>
    <w:rsid w:val="00E1102B"/>
    <w:rsid w:val="00E11E70"/>
    <w:rsid w:val="00E14029"/>
    <w:rsid w:val="00E154AB"/>
    <w:rsid w:val="00E204AD"/>
    <w:rsid w:val="00E20531"/>
    <w:rsid w:val="00E21780"/>
    <w:rsid w:val="00E25718"/>
    <w:rsid w:val="00E264EA"/>
    <w:rsid w:val="00E30E5D"/>
    <w:rsid w:val="00E31BE9"/>
    <w:rsid w:val="00E32371"/>
    <w:rsid w:val="00E325D2"/>
    <w:rsid w:val="00E33009"/>
    <w:rsid w:val="00E36DC4"/>
    <w:rsid w:val="00E372A8"/>
    <w:rsid w:val="00E37C3A"/>
    <w:rsid w:val="00E37CB7"/>
    <w:rsid w:val="00E40C91"/>
    <w:rsid w:val="00E40FDE"/>
    <w:rsid w:val="00E41366"/>
    <w:rsid w:val="00E418A9"/>
    <w:rsid w:val="00E42786"/>
    <w:rsid w:val="00E4280D"/>
    <w:rsid w:val="00E42C20"/>
    <w:rsid w:val="00E44732"/>
    <w:rsid w:val="00E4509B"/>
    <w:rsid w:val="00E45454"/>
    <w:rsid w:val="00E47658"/>
    <w:rsid w:val="00E47CAC"/>
    <w:rsid w:val="00E506BA"/>
    <w:rsid w:val="00E508CD"/>
    <w:rsid w:val="00E50A6C"/>
    <w:rsid w:val="00E50B82"/>
    <w:rsid w:val="00E53362"/>
    <w:rsid w:val="00E556E9"/>
    <w:rsid w:val="00E56D67"/>
    <w:rsid w:val="00E62C92"/>
    <w:rsid w:val="00E654F4"/>
    <w:rsid w:val="00E66274"/>
    <w:rsid w:val="00E66732"/>
    <w:rsid w:val="00E66E8A"/>
    <w:rsid w:val="00E67E29"/>
    <w:rsid w:val="00E702A1"/>
    <w:rsid w:val="00E70D59"/>
    <w:rsid w:val="00E711FB"/>
    <w:rsid w:val="00E73AAC"/>
    <w:rsid w:val="00E73D58"/>
    <w:rsid w:val="00E74CF2"/>
    <w:rsid w:val="00E7536A"/>
    <w:rsid w:val="00E75417"/>
    <w:rsid w:val="00E75969"/>
    <w:rsid w:val="00E76FFE"/>
    <w:rsid w:val="00E83C74"/>
    <w:rsid w:val="00E85DE6"/>
    <w:rsid w:val="00E9051A"/>
    <w:rsid w:val="00E932ED"/>
    <w:rsid w:val="00E946EA"/>
    <w:rsid w:val="00E94D90"/>
    <w:rsid w:val="00E96FFD"/>
    <w:rsid w:val="00EA0B8C"/>
    <w:rsid w:val="00EA0C8E"/>
    <w:rsid w:val="00EA4124"/>
    <w:rsid w:val="00EA5765"/>
    <w:rsid w:val="00EA60A8"/>
    <w:rsid w:val="00EB1F80"/>
    <w:rsid w:val="00EB3FDE"/>
    <w:rsid w:val="00EB4701"/>
    <w:rsid w:val="00EB6E78"/>
    <w:rsid w:val="00EB6F63"/>
    <w:rsid w:val="00EB772D"/>
    <w:rsid w:val="00EB7A04"/>
    <w:rsid w:val="00EBD931"/>
    <w:rsid w:val="00EC08F0"/>
    <w:rsid w:val="00EC19EC"/>
    <w:rsid w:val="00EC1AA6"/>
    <w:rsid w:val="00EC31F3"/>
    <w:rsid w:val="00EC39D0"/>
    <w:rsid w:val="00EC60BE"/>
    <w:rsid w:val="00EC70D5"/>
    <w:rsid w:val="00EC7CBA"/>
    <w:rsid w:val="00ED1285"/>
    <w:rsid w:val="00ED3E51"/>
    <w:rsid w:val="00ED4357"/>
    <w:rsid w:val="00ED4431"/>
    <w:rsid w:val="00ED51F8"/>
    <w:rsid w:val="00ED5E61"/>
    <w:rsid w:val="00ED6D21"/>
    <w:rsid w:val="00ED7189"/>
    <w:rsid w:val="00EE090C"/>
    <w:rsid w:val="00EE1BE7"/>
    <w:rsid w:val="00EE26D8"/>
    <w:rsid w:val="00EE307B"/>
    <w:rsid w:val="00EE34C6"/>
    <w:rsid w:val="00EE49A6"/>
    <w:rsid w:val="00EE7C94"/>
    <w:rsid w:val="00EF0901"/>
    <w:rsid w:val="00EF12D3"/>
    <w:rsid w:val="00EF2614"/>
    <w:rsid w:val="00EF4118"/>
    <w:rsid w:val="00EF53AE"/>
    <w:rsid w:val="00EF62BB"/>
    <w:rsid w:val="00EF7F88"/>
    <w:rsid w:val="00F01F58"/>
    <w:rsid w:val="00F02FDC"/>
    <w:rsid w:val="00F036F2"/>
    <w:rsid w:val="00F04406"/>
    <w:rsid w:val="00F046B0"/>
    <w:rsid w:val="00F065A0"/>
    <w:rsid w:val="00F07DFE"/>
    <w:rsid w:val="00F11214"/>
    <w:rsid w:val="00F12A39"/>
    <w:rsid w:val="00F12E98"/>
    <w:rsid w:val="00F14C60"/>
    <w:rsid w:val="00F17AE9"/>
    <w:rsid w:val="00F17CD2"/>
    <w:rsid w:val="00F2223C"/>
    <w:rsid w:val="00F224BD"/>
    <w:rsid w:val="00F227FE"/>
    <w:rsid w:val="00F2527B"/>
    <w:rsid w:val="00F252D1"/>
    <w:rsid w:val="00F260DB"/>
    <w:rsid w:val="00F2746E"/>
    <w:rsid w:val="00F3175E"/>
    <w:rsid w:val="00F3269A"/>
    <w:rsid w:val="00F335DF"/>
    <w:rsid w:val="00F33DB3"/>
    <w:rsid w:val="00F414DD"/>
    <w:rsid w:val="00F41F58"/>
    <w:rsid w:val="00F435BE"/>
    <w:rsid w:val="00F44522"/>
    <w:rsid w:val="00F445BB"/>
    <w:rsid w:val="00F455CC"/>
    <w:rsid w:val="00F4656B"/>
    <w:rsid w:val="00F47401"/>
    <w:rsid w:val="00F5186E"/>
    <w:rsid w:val="00F5468D"/>
    <w:rsid w:val="00F57732"/>
    <w:rsid w:val="00F6060E"/>
    <w:rsid w:val="00F6095B"/>
    <w:rsid w:val="00F60DDB"/>
    <w:rsid w:val="00F61912"/>
    <w:rsid w:val="00F63440"/>
    <w:rsid w:val="00F64224"/>
    <w:rsid w:val="00F65126"/>
    <w:rsid w:val="00F66BBA"/>
    <w:rsid w:val="00F67157"/>
    <w:rsid w:val="00F6726D"/>
    <w:rsid w:val="00F717CD"/>
    <w:rsid w:val="00F7208D"/>
    <w:rsid w:val="00F72D6A"/>
    <w:rsid w:val="00F7335B"/>
    <w:rsid w:val="00F73F16"/>
    <w:rsid w:val="00F76B10"/>
    <w:rsid w:val="00F82106"/>
    <w:rsid w:val="00F825A8"/>
    <w:rsid w:val="00F82FD1"/>
    <w:rsid w:val="00F853E7"/>
    <w:rsid w:val="00F85C0F"/>
    <w:rsid w:val="00F86017"/>
    <w:rsid w:val="00F90640"/>
    <w:rsid w:val="00F91E98"/>
    <w:rsid w:val="00F9298D"/>
    <w:rsid w:val="00F94164"/>
    <w:rsid w:val="00F96CF0"/>
    <w:rsid w:val="00F96E50"/>
    <w:rsid w:val="00F97CBE"/>
    <w:rsid w:val="00FA1FD3"/>
    <w:rsid w:val="00FA220C"/>
    <w:rsid w:val="00FA2A80"/>
    <w:rsid w:val="00FA353F"/>
    <w:rsid w:val="00FB048E"/>
    <w:rsid w:val="00FB131F"/>
    <w:rsid w:val="00FB1A6E"/>
    <w:rsid w:val="00FB3D82"/>
    <w:rsid w:val="00FB799E"/>
    <w:rsid w:val="00FB7BE5"/>
    <w:rsid w:val="00FB7E40"/>
    <w:rsid w:val="00FC01CB"/>
    <w:rsid w:val="00FC1E8C"/>
    <w:rsid w:val="00FC2D8E"/>
    <w:rsid w:val="00FC402F"/>
    <w:rsid w:val="00FC421D"/>
    <w:rsid w:val="00FC4656"/>
    <w:rsid w:val="00FC5389"/>
    <w:rsid w:val="00FC5E36"/>
    <w:rsid w:val="00FC75F3"/>
    <w:rsid w:val="00FD5C07"/>
    <w:rsid w:val="00FD6927"/>
    <w:rsid w:val="00FD698B"/>
    <w:rsid w:val="00FD6B05"/>
    <w:rsid w:val="00FD794B"/>
    <w:rsid w:val="00FE2E13"/>
    <w:rsid w:val="00FE463E"/>
    <w:rsid w:val="00FE717D"/>
    <w:rsid w:val="00FF0506"/>
    <w:rsid w:val="00FF0E75"/>
    <w:rsid w:val="00FF106A"/>
    <w:rsid w:val="00FF29FF"/>
    <w:rsid w:val="00FF486E"/>
    <w:rsid w:val="00FF6894"/>
    <w:rsid w:val="00FF6D9A"/>
    <w:rsid w:val="00FF7308"/>
    <w:rsid w:val="012EE155"/>
    <w:rsid w:val="0172E8E1"/>
    <w:rsid w:val="018671AF"/>
    <w:rsid w:val="01B9D1CE"/>
    <w:rsid w:val="01C14F19"/>
    <w:rsid w:val="0236FB56"/>
    <w:rsid w:val="023DF06C"/>
    <w:rsid w:val="02578E38"/>
    <w:rsid w:val="026CBA47"/>
    <w:rsid w:val="02782E40"/>
    <w:rsid w:val="0293FC29"/>
    <w:rsid w:val="02D8444F"/>
    <w:rsid w:val="02E5868A"/>
    <w:rsid w:val="02F34A49"/>
    <w:rsid w:val="030403EF"/>
    <w:rsid w:val="030564B5"/>
    <w:rsid w:val="0311A773"/>
    <w:rsid w:val="032AE4EB"/>
    <w:rsid w:val="03623AB0"/>
    <w:rsid w:val="0363D261"/>
    <w:rsid w:val="03912179"/>
    <w:rsid w:val="039CC410"/>
    <w:rsid w:val="03AC06A9"/>
    <w:rsid w:val="03D1C977"/>
    <w:rsid w:val="044923EF"/>
    <w:rsid w:val="04754E37"/>
    <w:rsid w:val="04A51E17"/>
    <w:rsid w:val="04B10473"/>
    <w:rsid w:val="04B72C8A"/>
    <w:rsid w:val="04E96758"/>
    <w:rsid w:val="04EEE4B0"/>
    <w:rsid w:val="04EF1DB9"/>
    <w:rsid w:val="050F03D1"/>
    <w:rsid w:val="05294910"/>
    <w:rsid w:val="0535A74B"/>
    <w:rsid w:val="053DCD23"/>
    <w:rsid w:val="0556C969"/>
    <w:rsid w:val="056E5B24"/>
    <w:rsid w:val="05741A6D"/>
    <w:rsid w:val="059BD329"/>
    <w:rsid w:val="059E5ACE"/>
    <w:rsid w:val="05B14699"/>
    <w:rsid w:val="05D11792"/>
    <w:rsid w:val="05EFF6F9"/>
    <w:rsid w:val="060769F7"/>
    <w:rsid w:val="0628CD41"/>
    <w:rsid w:val="063D3A8A"/>
    <w:rsid w:val="0674FEA2"/>
    <w:rsid w:val="06B6201C"/>
    <w:rsid w:val="06B832E8"/>
    <w:rsid w:val="06BC2DFC"/>
    <w:rsid w:val="06C52D2D"/>
    <w:rsid w:val="06FA5FF6"/>
    <w:rsid w:val="070A55B5"/>
    <w:rsid w:val="070DD110"/>
    <w:rsid w:val="07223315"/>
    <w:rsid w:val="073D2724"/>
    <w:rsid w:val="07AF0A1C"/>
    <w:rsid w:val="07BB34DB"/>
    <w:rsid w:val="07C048A1"/>
    <w:rsid w:val="07C595C9"/>
    <w:rsid w:val="07E3A5AD"/>
    <w:rsid w:val="07E83E5A"/>
    <w:rsid w:val="07F2E846"/>
    <w:rsid w:val="07F6B881"/>
    <w:rsid w:val="08194B78"/>
    <w:rsid w:val="08288148"/>
    <w:rsid w:val="08482F00"/>
    <w:rsid w:val="0863C493"/>
    <w:rsid w:val="0876A5FA"/>
    <w:rsid w:val="088E7972"/>
    <w:rsid w:val="089BFCE3"/>
    <w:rsid w:val="089EC93B"/>
    <w:rsid w:val="08DB2E58"/>
    <w:rsid w:val="08E2C36A"/>
    <w:rsid w:val="08F20577"/>
    <w:rsid w:val="08FEAF3E"/>
    <w:rsid w:val="08FED168"/>
    <w:rsid w:val="096AE310"/>
    <w:rsid w:val="096E3746"/>
    <w:rsid w:val="099455E2"/>
    <w:rsid w:val="099BD884"/>
    <w:rsid w:val="09C71099"/>
    <w:rsid w:val="0A0CFE60"/>
    <w:rsid w:val="0A2A1121"/>
    <w:rsid w:val="0A2BC8D0"/>
    <w:rsid w:val="0A338161"/>
    <w:rsid w:val="0A3CF3AE"/>
    <w:rsid w:val="0A54B46B"/>
    <w:rsid w:val="0A5D7585"/>
    <w:rsid w:val="0A6E52C5"/>
    <w:rsid w:val="0ADAB889"/>
    <w:rsid w:val="0AE5011C"/>
    <w:rsid w:val="0AF74E3D"/>
    <w:rsid w:val="0AF7D3C6"/>
    <w:rsid w:val="0B0A0447"/>
    <w:rsid w:val="0B4BB896"/>
    <w:rsid w:val="0B54CB5D"/>
    <w:rsid w:val="0B72FE7A"/>
    <w:rsid w:val="0B73ADDC"/>
    <w:rsid w:val="0B99A5E5"/>
    <w:rsid w:val="0B9CED54"/>
    <w:rsid w:val="0BB7188E"/>
    <w:rsid w:val="0BC367C1"/>
    <w:rsid w:val="0BF5A438"/>
    <w:rsid w:val="0C008EFF"/>
    <w:rsid w:val="0C01FD1B"/>
    <w:rsid w:val="0C175B8F"/>
    <w:rsid w:val="0C1C0EF7"/>
    <w:rsid w:val="0C2380C6"/>
    <w:rsid w:val="0C61E7F1"/>
    <w:rsid w:val="0C71520D"/>
    <w:rsid w:val="0C8572D9"/>
    <w:rsid w:val="0C9854E1"/>
    <w:rsid w:val="0CA4A35D"/>
    <w:rsid w:val="0CAAA77A"/>
    <w:rsid w:val="0CF9424E"/>
    <w:rsid w:val="0CFFB977"/>
    <w:rsid w:val="0D077A82"/>
    <w:rsid w:val="0D0FBBA6"/>
    <w:rsid w:val="0D280874"/>
    <w:rsid w:val="0D32CCB5"/>
    <w:rsid w:val="0D855F9F"/>
    <w:rsid w:val="0D9CD905"/>
    <w:rsid w:val="0DB1575F"/>
    <w:rsid w:val="0DC8A953"/>
    <w:rsid w:val="0DEF3501"/>
    <w:rsid w:val="0DF1956B"/>
    <w:rsid w:val="0E19976F"/>
    <w:rsid w:val="0E476077"/>
    <w:rsid w:val="0E540733"/>
    <w:rsid w:val="0E9E0CED"/>
    <w:rsid w:val="0EB7121B"/>
    <w:rsid w:val="0EC2AF20"/>
    <w:rsid w:val="0EF07B63"/>
    <w:rsid w:val="0F09E2E8"/>
    <w:rsid w:val="0F18E2F5"/>
    <w:rsid w:val="0F2775AC"/>
    <w:rsid w:val="0F58CE2C"/>
    <w:rsid w:val="0F5B15C4"/>
    <w:rsid w:val="0F5F8269"/>
    <w:rsid w:val="0F6E9ACB"/>
    <w:rsid w:val="0F9056B2"/>
    <w:rsid w:val="0FA4B44D"/>
    <w:rsid w:val="0FB22764"/>
    <w:rsid w:val="0FBA114D"/>
    <w:rsid w:val="0FCB75B3"/>
    <w:rsid w:val="0FFEEBF2"/>
    <w:rsid w:val="10600945"/>
    <w:rsid w:val="1064A3D9"/>
    <w:rsid w:val="10989E82"/>
    <w:rsid w:val="10D75310"/>
    <w:rsid w:val="110B8A0E"/>
    <w:rsid w:val="11198672"/>
    <w:rsid w:val="111B38F8"/>
    <w:rsid w:val="112B420C"/>
    <w:rsid w:val="11312F08"/>
    <w:rsid w:val="11342AD2"/>
    <w:rsid w:val="114C386C"/>
    <w:rsid w:val="115447B8"/>
    <w:rsid w:val="118026F5"/>
    <w:rsid w:val="11907389"/>
    <w:rsid w:val="1190D384"/>
    <w:rsid w:val="1192C19A"/>
    <w:rsid w:val="11BD79C2"/>
    <w:rsid w:val="11D9FFA9"/>
    <w:rsid w:val="11DBD21E"/>
    <w:rsid w:val="11EC079D"/>
    <w:rsid w:val="11F2BF19"/>
    <w:rsid w:val="11F3EB7A"/>
    <w:rsid w:val="1249C580"/>
    <w:rsid w:val="124A7F5A"/>
    <w:rsid w:val="127BA23A"/>
    <w:rsid w:val="12D45E9E"/>
    <w:rsid w:val="12E49E85"/>
    <w:rsid w:val="12FB1844"/>
    <w:rsid w:val="13166913"/>
    <w:rsid w:val="132A49F1"/>
    <w:rsid w:val="133CBB5F"/>
    <w:rsid w:val="134313E0"/>
    <w:rsid w:val="13585CF8"/>
    <w:rsid w:val="13594A23"/>
    <w:rsid w:val="136CDEA5"/>
    <w:rsid w:val="1371FDCF"/>
    <w:rsid w:val="1379F62B"/>
    <w:rsid w:val="137F9BC8"/>
    <w:rsid w:val="1381E3B1"/>
    <w:rsid w:val="138D7F83"/>
    <w:rsid w:val="13C0B7BB"/>
    <w:rsid w:val="13C725A2"/>
    <w:rsid w:val="13D12C89"/>
    <w:rsid w:val="13E6889E"/>
    <w:rsid w:val="13F6DB50"/>
    <w:rsid w:val="13F8D83E"/>
    <w:rsid w:val="143425EC"/>
    <w:rsid w:val="143654A7"/>
    <w:rsid w:val="143B0892"/>
    <w:rsid w:val="145114BF"/>
    <w:rsid w:val="14624360"/>
    <w:rsid w:val="14687436"/>
    <w:rsid w:val="14A3E5B4"/>
    <w:rsid w:val="14AF9393"/>
    <w:rsid w:val="1514F468"/>
    <w:rsid w:val="153D05BF"/>
    <w:rsid w:val="155595D5"/>
    <w:rsid w:val="1559BA02"/>
    <w:rsid w:val="155C881C"/>
    <w:rsid w:val="158BE283"/>
    <w:rsid w:val="159530C8"/>
    <w:rsid w:val="15A7D1F6"/>
    <w:rsid w:val="15B86D00"/>
    <w:rsid w:val="15D9E101"/>
    <w:rsid w:val="15F02388"/>
    <w:rsid w:val="1605A7EF"/>
    <w:rsid w:val="160E02BE"/>
    <w:rsid w:val="165186E9"/>
    <w:rsid w:val="1688BEE4"/>
    <w:rsid w:val="16ABD8EC"/>
    <w:rsid w:val="16D8E91E"/>
    <w:rsid w:val="16EC317F"/>
    <w:rsid w:val="16EF77F4"/>
    <w:rsid w:val="171571E0"/>
    <w:rsid w:val="17216A11"/>
    <w:rsid w:val="1736F57D"/>
    <w:rsid w:val="1740407A"/>
    <w:rsid w:val="176E87AA"/>
    <w:rsid w:val="176F6DC2"/>
    <w:rsid w:val="1775AB8F"/>
    <w:rsid w:val="178702AD"/>
    <w:rsid w:val="178BB950"/>
    <w:rsid w:val="17A0F695"/>
    <w:rsid w:val="17B06912"/>
    <w:rsid w:val="17C9ADEC"/>
    <w:rsid w:val="17CDAAFE"/>
    <w:rsid w:val="17DFF472"/>
    <w:rsid w:val="17F1E75B"/>
    <w:rsid w:val="17F52977"/>
    <w:rsid w:val="1818B011"/>
    <w:rsid w:val="1839965F"/>
    <w:rsid w:val="1848B915"/>
    <w:rsid w:val="18795BF0"/>
    <w:rsid w:val="18A05D8A"/>
    <w:rsid w:val="18B8813D"/>
    <w:rsid w:val="18B8F0D9"/>
    <w:rsid w:val="18D7A821"/>
    <w:rsid w:val="190B086E"/>
    <w:rsid w:val="1925346A"/>
    <w:rsid w:val="193E87FB"/>
    <w:rsid w:val="1945968A"/>
    <w:rsid w:val="1947F7E7"/>
    <w:rsid w:val="195079ED"/>
    <w:rsid w:val="195C421B"/>
    <w:rsid w:val="19659C74"/>
    <w:rsid w:val="19763864"/>
    <w:rsid w:val="19990C74"/>
    <w:rsid w:val="19A15ABC"/>
    <w:rsid w:val="19A5AD19"/>
    <w:rsid w:val="19C53BEF"/>
    <w:rsid w:val="19C77A58"/>
    <w:rsid w:val="19CB7A2E"/>
    <w:rsid w:val="1A0AF4B8"/>
    <w:rsid w:val="1A3732D9"/>
    <w:rsid w:val="1A472E68"/>
    <w:rsid w:val="1A56D5F4"/>
    <w:rsid w:val="1A5A177F"/>
    <w:rsid w:val="1A67B107"/>
    <w:rsid w:val="1A915B64"/>
    <w:rsid w:val="1AA44C27"/>
    <w:rsid w:val="1AB1EE28"/>
    <w:rsid w:val="1AC5425A"/>
    <w:rsid w:val="1ADCFAA2"/>
    <w:rsid w:val="1ADE7A82"/>
    <w:rsid w:val="1AF2668B"/>
    <w:rsid w:val="1B0C068D"/>
    <w:rsid w:val="1B0F80A1"/>
    <w:rsid w:val="1B1D4164"/>
    <w:rsid w:val="1B51AB31"/>
    <w:rsid w:val="1B6BA891"/>
    <w:rsid w:val="1B6BB60D"/>
    <w:rsid w:val="1B70DCB6"/>
    <w:rsid w:val="1B756266"/>
    <w:rsid w:val="1B7A3A72"/>
    <w:rsid w:val="1B7D9450"/>
    <w:rsid w:val="1BB1E8E2"/>
    <w:rsid w:val="1BC9FD2F"/>
    <w:rsid w:val="1BDD284B"/>
    <w:rsid w:val="1BE9F4F6"/>
    <w:rsid w:val="1BEAEB02"/>
    <w:rsid w:val="1BF0F1AE"/>
    <w:rsid w:val="1C2D2BC5"/>
    <w:rsid w:val="1C5433A7"/>
    <w:rsid w:val="1C5C6130"/>
    <w:rsid w:val="1C932D7B"/>
    <w:rsid w:val="1CA3EACA"/>
    <w:rsid w:val="1CADEC64"/>
    <w:rsid w:val="1CAE66BC"/>
    <w:rsid w:val="1CB5A8A4"/>
    <w:rsid w:val="1CBC6481"/>
    <w:rsid w:val="1CE95F6D"/>
    <w:rsid w:val="1CEED40C"/>
    <w:rsid w:val="1D06DDF0"/>
    <w:rsid w:val="1D4047D0"/>
    <w:rsid w:val="1D4BA373"/>
    <w:rsid w:val="1D4BC8A3"/>
    <w:rsid w:val="1D7194F5"/>
    <w:rsid w:val="1D79F70A"/>
    <w:rsid w:val="1D981FDD"/>
    <w:rsid w:val="1DA2F1D5"/>
    <w:rsid w:val="1DCE104D"/>
    <w:rsid w:val="1DDF5F96"/>
    <w:rsid w:val="1E26F7D2"/>
    <w:rsid w:val="1E334576"/>
    <w:rsid w:val="1E3AE5E3"/>
    <w:rsid w:val="1E45CCDC"/>
    <w:rsid w:val="1E6F7BF1"/>
    <w:rsid w:val="1E978321"/>
    <w:rsid w:val="1EA9D4C1"/>
    <w:rsid w:val="1EB7E2AF"/>
    <w:rsid w:val="1EBAAA75"/>
    <w:rsid w:val="1ED5E9CC"/>
    <w:rsid w:val="1F0F0A00"/>
    <w:rsid w:val="1F4ABE95"/>
    <w:rsid w:val="1F53AC6A"/>
    <w:rsid w:val="1F5F9551"/>
    <w:rsid w:val="1F6F218A"/>
    <w:rsid w:val="1F86428C"/>
    <w:rsid w:val="1F86ED7A"/>
    <w:rsid w:val="1F8F8C78"/>
    <w:rsid w:val="1F9188F8"/>
    <w:rsid w:val="1FBFB503"/>
    <w:rsid w:val="1FC285BD"/>
    <w:rsid w:val="1FCF15D7"/>
    <w:rsid w:val="1FF20256"/>
    <w:rsid w:val="20236FCD"/>
    <w:rsid w:val="202BD1A3"/>
    <w:rsid w:val="2030E5DB"/>
    <w:rsid w:val="203BC7BE"/>
    <w:rsid w:val="206066B9"/>
    <w:rsid w:val="209B93D0"/>
    <w:rsid w:val="20BC9780"/>
    <w:rsid w:val="210EA79F"/>
    <w:rsid w:val="211338A7"/>
    <w:rsid w:val="213AA740"/>
    <w:rsid w:val="2152821F"/>
    <w:rsid w:val="21670C51"/>
    <w:rsid w:val="21888016"/>
    <w:rsid w:val="21B580FF"/>
    <w:rsid w:val="21D02EF8"/>
    <w:rsid w:val="21D03991"/>
    <w:rsid w:val="220D762A"/>
    <w:rsid w:val="2215C5D3"/>
    <w:rsid w:val="22174A97"/>
    <w:rsid w:val="222606B0"/>
    <w:rsid w:val="223C7E4E"/>
    <w:rsid w:val="2268DD70"/>
    <w:rsid w:val="227D3F2D"/>
    <w:rsid w:val="227D4AC0"/>
    <w:rsid w:val="228A4A07"/>
    <w:rsid w:val="22A6F7DA"/>
    <w:rsid w:val="22E18DD7"/>
    <w:rsid w:val="22EBD9D2"/>
    <w:rsid w:val="22FCF30E"/>
    <w:rsid w:val="2311FA05"/>
    <w:rsid w:val="231B4094"/>
    <w:rsid w:val="2322B8A8"/>
    <w:rsid w:val="2324DDE3"/>
    <w:rsid w:val="233B6B9D"/>
    <w:rsid w:val="23414217"/>
    <w:rsid w:val="234C950C"/>
    <w:rsid w:val="23ACE82C"/>
    <w:rsid w:val="23F79EB1"/>
    <w:rsid w:val="240812A3"/>
    <w:rsid w:val="2420DD33"/>
    <w:rsid w:val="2449933B"/>
    <w:rsid w:val="24716759"/>
    <w:rsid w:val="24A152CB"/>
    <w:rsid w:val="24A6B2B3"/>
    <w:rsid w:val="24C64007"/>
    <w:rsid w:val="2507DA53"/>
    <w:rsid w:val="25158730"/>
    <w:rsid w:val="251763F8"/>
    <w:rsid w:val="2519CAEC"/>
    <w:rsid w:val="2548B88D"/>
    <w:rsid w:val="25601B6E"/>
    <w:rsid w:val="25A583D6"/>
    <w:rsid w:val="25A6AEC0"/>
    <w:rsid w:val="25DA885E"/>
    <w:rsid w:val="25E7A1A8"/>
    <w:rsid w:val="25F9CF13"/>
    <w:rsid w:val="25FFDD2A"/>
    <w:rsid w:val="261571AF"/>
    <w:rsid w:val="26457C2F"/>
    <w:rsid w:val="2653BDF1"/>
    <w:rsid w:val="2655845E"/>
    <w:rsid w:val="26BB86DF"/>
    <w:rsid w:val="26F047AD"/>
    <w:rsid w:val="27008C84"/>
    <w:rsid w:val="270ADA50"/>
    <w:rsid w:val="27139520"/>
    <w:rsid w:val="271985C9"/>
    <w:rsid w:val="272E1C9A"/>
    <w:rsid w:val="2735A6F8"/>
    <w:rsid w:val="2736819B"/>
    <w:rsid w:val="274E4760"/>
    <w:rsid w:val="275041AE"/>
    <w:rsid w:val="2759BB30"/>
    <w:rsid w:val="278E0A51"/>
    <w:rsid w:val="27AFAA5C"/>
    <w:rsid w:val="27B6250E"/>
    <w:rsid w:val="27EAFF01"/>
    <w:rsid w:val="281B1FBD"/>
    <w:rsid w:val="2830060A"/>
    <w:rsid w:val="2843DA09"/>
    <w:rsid w:val="287C0A4B"/>
    <w:rsid w:val="2880E487"/>
    <w:rsid w:val="2899394F"/>
    <w:rsid w:val="28B1CF8D"/>
    <w:rsid w:val="28B2EC60"/>
    <w:rsid w:val="28BE4142"/>
    <w:rsid w:val="28C5A9B1"/>
    <w:rsid w:val="28CF0A0B"/>
    <w:rsid w:val="28CFF6E4"/>
    <w:rsid w:val="28D81A8D"/>
    <w:rsid w:val="29034917"/>
    <w:rsid w:val="290E1F12"/>
    <w:rsid w:val="291CD796"/>
    <w:rsid w:val="291CD832"/>
    <w:rsid w:val="29281281"/>
    <w:rsid w:val="2957106D"/>
    <w:rsid w:val="29A25C96"/>
    <w:rsid w:val="29B0839B"/>
    <w:rsid w:val="29B24629"/>
    <w:rsid w:val="29C38C35"/>
    <w:rsid w:val="29C5FEC4"/>
    <w:rsid w:val="29C9CC75"/>
    <w:rsid w:val="29CAC91D"/>
    <w:rsid w:val="29EAF9F0"/>
    <w:rsid w:val="29F2EA38"/>
    <w:rsid w:val="29F678DD"/>
    <w:rsid w:val="29FA842A"/>
    <w:rsid w:val="2A052888"/>
    <w:rsid w:val="2A311895"/>
    <w:rsid w:val="2A386B90"/>
    <w:rsid w:val="2A3F0464"/>
    <w:rsid w:val="2A3F3DB0"/>
    <w:rsid w:val="2A538018"/>
    <w:rsid w:val="2A587E0B"/>
    <w:rsid w:val="2A5CF3C8"/>
    <w:rsid w:val="2A7A7605"/>
    <w:rsid w:val="2A8BDBF1"/>
    <w:rsid w:val="2ABD8358"/>
    <w:rsid w:val="2AC8A0FA"/>
    <w:rsid w:val="2AE53EB0"/>
    <w:rsid w:val="2AF092EF"/>
    <w:rsid w:val="2AFB0BF2"/>
    <w:rsid w:val="2B26B450"/>
    <w:rsid w:val="2B4B7FBA"/>
    <w:rsid w:val="2B629DDB"/>
    <w:rsid w:val="2B69E6E3"/>
    <w:rsid w:val="2B8999A4"/>
    <w:rsid w:val="2BA6D726"/>
    <w:rsid w:val="2BF71161"/>
    <w:rsid w:val="2C045005"/>
    <w:rsid w:val="2C05DD2B"/>
    <w:rsid w:val="2C4621BA"/>
    <w:rsid w:val="2C6913F5"/>
    <w:rsid w:val="2CA4D277"/>
    <w:rsid w:val="2CE2F0C6"/>
    <w:rsid w:val="2CE8245D"/>
    <w:rsid w:val="2CF08FAC"/>
    <w:rsid w:val="2D03772D"/>
    <w:rsid w:val="2D1A86E1"/>
    <w:rsid w:val="2D5BB347"/>
    <w:rsid w:val="2D676D94"/>
    <w:rsid w:val="2DB16CF1"/>
    <w:rsid w:val="2DD57A67"/>
    <w:rsid w:val="2DEFF7CF"/>
    <w:rsid w:val="2DF4DCDC"/>
    <w:rsid w:val="2E0BC22A"/>
    <w:rsid w:val="2E16159B"/>
    <w:rsid w:val="2E198457"/>
    <w:rsid w:val="2E1F7B3F"/>
    <w:rsid w:val="2E3E87F7"/>
    <w:rsid w:val="2E4BB625"/>
    <w:rsid w:val="2E80786D"/>
    <w:rsid w:val="2E9F8B15"/>
    <w:rsid w:val="2EBBE1B7"/>
    <w:rsid w:val="2EC6108F"/>
    <w:rsid w:val="2EC7461A"/>
    <w:rsid w:val="2ECE1E63"/>
    <w:rsid w:val="2ED7D39B"/>
    <w:rsid w:val="2EF2C33D"/>
    <w:rsid w:val="2F0D1373"/>
    <w:rsid w:val="2F1A83EC"/>
    <w:rsid w:val="2F367FF3"/>
    <w:rsid w:val="2F381D97"/>
    <w:rsid w:val="2F46E10B"/>
    <w:rsid w:val="2F7121D6"/>
    <w:rsid w:val="2F7C6742"/>
    <w:rsid w:val="2FC0F04B"/>
    <w:rsid w:val="2FCBABCB"/>
    <w:rsid w:val="2FE1F988"/>
    <w:rsid w:val="2FFCC30A"/>
    <w:rsid w:val="3001EB11"/>
    <w:rsid w:val="300A12CE"/>
    <w:rsid w:val="30311EF0"/>
    <w:rsid w:val="30413162"/>
    <w:rsid w:val="30832281"/>
    <w:rsid w:val="3094216C"/>
    <w:rsid w:val="30E2521B"/>
    <w:rsid w:val="31021E80"/>
    <w:rsid w:val="31101139"/>
    <w:rsid w:val="312D67D8"/>
    <w:rsid w:val="316D244E"/>
    <w:rsid w:val="3182497D"/>
    <w:rsid w:val="3188F788"/>
    <w:rsid w:val="31890EA2"/>
    <w:rsid w:val="318B1208"/>
    <w:rsid w:val="318EC42A"/>
    <w:rsid w:val="319AB3FD"/>
    <w:rsid w:val="319E1968"/>
    <w:rsid w:val="31ACC900"/>
    <w:rsid w:val="31BC4D16"/>
    <w:rsid w:val="32286F74"/>
    <w:rsid w:val="3248DB8B"/>
    <w:rsid w:val="3271F21A"/>
    <w:rsid w:val="328AB7E0"/>
    <w:rsid w:val="32A7B26B"/>
    <w:rsid w:val="32C2C5CB"/>
    <w:rsid w:val="32D0A0FB"/>
    <w:rsid w:val="32D87E4C"/>
    <w:rsid w:val="32E32C5C"/>
    <w:rsid w:val="32F1F1E1"/>
    <w:rsid w:val="3335057D"/>
    <w:rsid w:val="33570DBA"/>
    <w:rsid w:val="335F6DA1"/>
    <w:rsid w:val="337CB160"/>
    <w:rsid w:val="33921518"/>
    <w:rsid w:val="33A8B1CA"/>
    <w:rsid w:val="33AC8D4E"/>
    <w:rsid w:val="33B0C179"/>
    <w:rsid w:val="33C84589"/>
    <w:rsid w:val="33E9F265"/>
    <w:rsid w:val="33F1336A"/>
    <w:rsid w:val="33F3673B"/>
    <w:rsid w:val="33FB8DE0"/>
    <w:rsid w:val="341049DE"/>
    <w:rsid w:val="3419AA1C"/>
    <w:rsid w:val="34416486"/>
    <w:rsid w:val="3454370B"/>
    <w:rsid w:val="34676F60"/>
    <w:rsid w:val="34694770"/>
    <w:rsid w:val="3470621A"/>
    <w:rsid w:val="3481FEF8"/>
    <w:rsid w:val="34A1B187"/>
    <w:rsid w:val="34A9FDE4"/>
    <w:rsid w:val="34AC4ECC"/>
    <w:rsid w:val="34C36B5B"/>
    <w:rsid w:val="34D0FA23"/>
    <w:rsid w:val="34E28DC3"/>
    <w:rsid w:val="34F3D88E"/>
    <w:rsid w:val="34F560B5"/>
    <w:rsid w:val="3506F04E"/>
    <w:rsid w:val="350DD7CD"/>
    <w:rsid w:val="3510C980"/>
    <w:rsid w:val="35260C30"/>
    <w:rsid w:val="3539EC80"/>
    <w:rsid w:val="359E00CB"/>
    <w:rsid w:val="35A944D9"/>
    <w:rsid w:val="35B572BC"/>
    <w:rsid w:val="3619F5C1"/>
    <w:rsid w:val="36591BA2"/>
    <w:rsid w:val="3663F3AA"/>
    <w:rsid w:val="3696F429"/>
    <w:rsid w:val="36AE43B3"/>
    <w:rsid w:val="36CD4877"/>
    <w:rsid w:val="36D86920"/>
    <w:rsid w:val="36FCA9FB"/>
    <w:rsid w:val="36FE8FD1"/>
    <w:rsid w:val="370BDC8B"/>
    <w:rsid w:val="37140311"/>
    <w:rsid w:val="371E4D7C"/>
    <w:rsid w:val="37521A0B"/>
    <w:rsid w:val="3782C1FA"/>
    <w:rsid w:val="3785E96D"/>
    <w:rsid w:val="378B1F3E"/>
    <w:rsid w:val="3795D6DB"/>
    <w:rsid w:val="37BCD6A7"/>
    <w:rsid w:val="37CFBD73"/>
    <w:rsid w:val="37E78510"/>
    <w:rsid w:val="37FA4494"/>
    <w:rsid w:val="38092B03"/>
    <w:rsid w:val="3818104D"/>
    <w:rsid w:val="38988235"/>
    <w:rsid w:val="389E5F0C"/>
    <w:rsid w:val="38B40C78"/>
    <w:rsid w:val="38E99F01"/>
    <w:rsid w:val="38FFFD19"/>
    <w:rsid w:val="3901F223"/>
    <w:rsid w:val="39303975"/>
    <w:rsid w:val="39764988"/>
    <w:rsid w:val="397A665A"/>
    <w:rsid w:val="39AA8013"/>
    <w:rsid w:val="39BF1F81"/>
    <w:rsid w:val="39CB9F93"/>
    <w:rsid w:val="39D1FCE0"/>
    <w:rsid w:val="39F3A0C7"/>
    <w:rsid w:val="39F47F3E"/>
    <w:rsid w:val="3A1EDA80"/>
    <w:rsid w:val="3A5FF10A"/>
    <w:rsid w:val="3A663BC7"/>
    <w:rsid w:val="3A71DC01"/>
    <w:rsid w:val="3A7C659F"/>
    <w:rsid w:val="3A807156"/>
    <w:rsid w:val="3ABAEA87"/>
    <w:rsid w:val="3AD39B0F"/>
    <w:rsid w:val="3ADA1D7F"/>
    <w:rsid w:val="3AE6C283"/>
    <w:rsid w:val="3AE931D5"/>
    <w:rsid w:val="3AF3DED3"/>
    <w:rsid w:val="3B0E4935"/>
    <w:rsid w:val="3B355306"/>
    <w:rsid w:val="3B379C98"/>
    <w:rsid w:val="3B48FB59"/>
    <w:rsid w:val="3B7EC751"/>
    <w:rsid w:val="3B82E466"/>
    <w:rsid w:val="3B94FBE3"/>
    <w:rsid w:val="3BA9767F"/>
    <w:rsid w:val="3BAFB980"/>
    <w:rsid w:val="3BB88701"/>
    <w:rsid w:val="3BBFE514"/>
    <w:rsid w:val="3BC503CF"/>
    <w:rsid w:val="3BD0D29E"/>
    <w:rsid w:val="3BE4EB03"/>
    <w:rsid w:val="3BF94BC1"/>
    <w:rsid w:val="3C0694BC"/>
    <w:rsid w:val="3C11BBD5"/>
    <w:rsid w:val="3C28A5A0"/>
    <w:rsid w:val="3C3938DE"/>
    <w:rsid w:val="3C4576F1"/>
    <w:rsid w:val="3C56D88E"/>
    <w:rsid w:val="3CD2BAF9"/>
    <w:rsid w:val="3CD41F13"/>
    <w:rsid w:val="3CE58205"/>
    <w:rsid w:val="3CF9A96C"/>
    <w:rsid w:val="3D016F55"/>
    <w:rsid w:val="3D034055"/>
    <w:rsid w:val="3D3B62B2"/>
    <w:rsid w:val="3D73D026"/>
    <w:rsid w:val="3D79F56B"/>
    <w:rsid w:val="3D7D343A"/>
    <w:rsid w:val="3DBA5E86"/>
    <w:rsid w:val="3DE20533"/>
    <w:rsid w:val="3DE2859F"/>
    <w:rsid w:val="3DEE1777"/>
    <w:rsid w:val="3E40D1F2"/>
    <w:rsid w:val="3E52620E"/>
    <w:rsid w:val="3E7616FA"/>
    <w:rsid w:val="3E84AF30"/>
    <w:rsid w:val="3E898E93"/>
    <w:rsid w:val="3EB29158"/>
    <w:rsid w:val="3EC3921F"/>
    <w:rsid w:val="3ECCCA82"/>
    <w:rsid w:val="3ED7CBBA"/>
    <w:rsid w:val="3EE042AB"/>
    <w:rsid w:val="3EE184FF"/>
    <w:rsid w:val="3EE8997E"/>
    <w:rsid w:val="3EECD97C"/>
    <w:rsid w:val="3EEFF1FE"/>
    <w:rsid w:val="3EF153B0"/>
    <w:rsid w:val="3F114768"/>
    <w:rsid w:val="3F2B8356"/>
    <w:rsid w:val="3F603629"/>
    <w:rsid w:val="3F669525"/>
    <w:rsid w:val="3F70C2A2"/>
    <w:rsid w:val="3F839193"/>
    <w:rsid w:val="3F842A51"/>
    <w:rsid w:val="3F940EF6"/>
    <w:rsid w:val="3FA96D8C"/>
    <w:rsid w:val="3FF1C301"/>
    <w:rsid w:val="3FF48C9F"/>
    <w:rsid w:val="400D22B8"/>
    <w:rsid w:val="4015BFEA"/>
    <w:rsid w:val="402B0FB8"/>
    <w:rsid w:val="4048D275"/>
    <w:rsid w:val="404EB35D"/>
    <w:rsid w:val="4055E1BE"/>
    <w:rsid w:val="405615C5"/>
    <w:rsid w:val="405C94E8"/>
    <w:rsid w:val="4083F6B3"/>
    <w:rsid w:val="40B1DA5F"/>
    <w:rsid w:val="40BA0BE4"/>
    <w:rsid w:val="40D32F4B"/>
    <w:rsid w:val="40E4EA6C"/>
    <w:rsid w:val="40EC7E87"/>
    <w:rsid w:val="40ED8FDF"/>
    <w:rsid w:val="40F89549"/>
    <w:rsid w:val="41253171"/>
    <w:rsid w:val="4177A20F"/>
    <w:rsid w:val="418FB101"/>
    <w:rsid w:val="41A7830B"/>
    <w:rsid w:val="41CBADA0"/>
    <w:rsid w:val="41DC77D6"/>
    <w:rsid w:val="424C77D9"/>
    <w:rsid w:val="42569B70"/>
    <w:rsid w:val="4258254F"/>
    <w:rsid w:val="4261D274"/>
    <w:rsid w:val="42747A18"/>
    <w:rsid w:val="4285AB78"/>
    <w:rsid w:val="4288392F"/>
    <w:rsid w:val="4297A97E"/>
    <w:rsid w:val="42A595A9"/>
    <w:rsid w:val="42AB6073"/>
    <w:rsid w:val="42C35855"/>
    <w:rsid w:val="42EB7A2C"/>
    <w:rsid w:val="4325C461"/>
    <w:rsid w:val="43298A5C"/>
    <w:rsid w:val="4345807D"/>
    <w:rsid w:val="43715D14"/>
    <w:rsid w:val="438AF2CB"/>
    <w:rsid w:val="438F72D8"/>
    <w:rsid w:val="43B6013B"/>
    <w:rsid w:val="43E30709"/>
    <w:rsid w:val="43E6A1B7"/>
    <w:rsid w:val="43F2F47C"/>
    <w:rsid w:val="43F2FA0A"/>
    <w:rsid w:val="440089D2"/>
    <w:rsid w:val="440FAB38"/>
    <w:rsid w:val="442BDC6F"/>
    <w:rsid w:val="443D5ED0"/>
    <w:rsid w:val="44519BC4"/>
    <w:rsid w:val="446269C3"/>
    <w:rsid w:val="4492332E"/>
    <w:rsid w:val="44D615E5"/>
    <w:rsid w:val="44D70134"/>
    <w:rsid w:val="44E7838D"/>
    <w:rsid w:val="4513FDEA"/>
    <w:rsid w:val="4533F1FC"/>
    <w:rsid w:val="4548258C"/>
    <w:rsid w:val="455520E7"/>
    <w:rsid w:val="4598D5E8"/>
    <w:rsid w:val="45EB32C9"/>
    <w:rsid w:val="4606600A"/>
    <w:rsid w:val="461375F5"/>
    <w:rsid w:val="4628AE87"/>
    <w:rsid w:val="46386BF2"/>
    <w:rsid w:val="4647DC28"/>
    <w:rsid w:val="465B6DC5"/>
    <w:rsid w:val="46634640"/>
    <w:rsid w:val="4686017C"/>
    <w:rsid w:val="468F2EFE"/>
    <w:rsid w:val="46907573"/>
    <w:rsid w:val="4691F237"/>
    <w:rsid w:val="4694BAB6"/>
    <w:rsid w:val="46AE9CF9"/>
    <w:rsid w:val="46AEB470"/>
    <w:rsid w:val="46B5414B"/>
    <w:rsid w:val="46B86BE9"/>
    <w:rsid w:val="46E84FC1"/>
    <w:rsid w:val="47254BBE"/>
    <w:rsid w:val="4756991E"/>
    <w:rsid w:val="47684DC8"/>
    <w:rsid w:val="478C4E90"/>
    <w:rsid w:val="47957D7F"/>
    <w:rsid w:val="479AFF60"/>
    <w:rsid w:val="479EA21F"/>
    <w:rsid w:val="47C1F347"/>
    <w:rsid w:val="47D43C53"/>
    <w:rsid w:val="47DA21CF"/>
    <w:rsid w:val="480318D7"/>
    <w:rsid w:val="480CB8B0"/>
    <w:rsid w:val="4821C88F"/>
    <w:rsid w:val="4833EEEC"/>
    <w:rsid w:val="484CA65E"/>
    <w:rsid w:val="485D8726"/>
    <w:rsid w:val="487EFECD"/>
    <w:rsid w:val="488B1FE0"/>
    <w:rsid w:val="488DC198"/>
    <w:rsid w:val="4892AD28"/>
    <w:rsid w:val="48939D72"/>
    <w:rsid w:val="48A1681F"/>
    <w:rsid w:val="48B03471"/>
    <w:rsid w:val="48B162F1"/>
    <w:rsid w:val="48D4472A"/>
    <w:rsid w:val="48EFF907"/>
    <w:rsid w:val="49098C75"/>
    <w:rsid w:val="490C5230"/>
    <w:rsid w:val="49327BC0"/>
    <w:rsid w:val="49466AD7"/>
    <w:rsid w:val="494D873A"/>
    <w:rsid w:val="49512B5F"/>
    <w:rsid w:val="496DAC8F"/>
    <w:rsid w:val="496FE865"/>
    <w:rsid w:val="49883E72"/>
    <w:rsid w:val="498C2F0A"/>
    <w:rsid w:val="49BCDA03"/>
    <w:rsid w:val="49E17AC0"/>
    <w:rsid w:val="49E1E25C"/>
    <w:rsid w:val="49EBA392"/>
    <w:rsid w:val="49ED6EAC"/>
    <w:rsid w:val="4A092D5F"/>
    <w:rsid w:val="4A24D7B2"/>
    <w:rsid w:val="4A3B65AC"/>
    <w:rsid w:val="4A3FE2A9"/>
    <w:rsid w:val="4A423632"/>
    <w:rsid w:val="4AA195F6"/>
    <w:rsid w:val="4ABBEEB4"/>
    <w:rsid w:val="4AE9579B"/>
    <w:rsid w:val="4AF9264E"/>
    <w:rsid w:val="4AFE9935"/>
    <w:rsid w:val="4B06CE5C"/>
    <w:rsid w:val="4B2424FE"/>
    <w:rsid w:val="4B348F8D"/>
    <w:rsid w:val="4B545069"/>
    <w:rsid w:val="4B69DBD6"/>
    <w:rsid w:val="4B8A020D"/>
    <w:rsid w:val="4BA3765D"/>
    <w:rsid w:val="4BA7383C"/>
    <w:rsid w:val="4BF7B282"/>
    <w:rsid w:val="4C108168"/>
    <w:rsid w:val="4C17D1AA"/>
    <w:rsid w:val="4C29636A"/>
    <w:rsid w:val="4C36CB62"/>
    <w:rsid w:val="4C4234DE"/>
    <w:rsid w:val="4C9629E3"/>
    <w:rsid w:val="4C9F43A2"/>
    <w:rsid w:val="4CA58036"/>
    <w:rsid w:val="4CC0D803"/>
    <w:rsid w:val="4CC1D24C"/>
    <w:rsid w:val="4CD90775"/>
    <w:rsid w:val="4CE57607"/>
    <w:rsid w:val="4D103D70"/>
    <w:rsid w:val="4D38B21E"/>
    <w:rsid w:val="4D49DAE7"/>
    <w:rsid w:val="4D67DA0D"/>
    <w:rsid w:val="4D71C0F4"/>
    <w:rsid w:val="4D7267DE"/>
    <w:rsid w:val="4DE408D1"/>
    <w:rsid w:val="4DEE131A"/>
    <w:rsid w:val="4E27DD68"/>
    <w:rsid w:val="4E3F1050"/>
    <w:rsid w:val="4E4A0BED"/>
    <w:rsid w:val="4E509049"/>
    <w:rsid w:val="4E721CD4"/>
    <w:rsid w:val="4E72AFFB"/>
    <w:rsid w:val="4E8E0033"/>
    <w:rsid w:val="4EEACB58"/>
    <w:rsid w:val="4F008B3D"/>
    <w:rsid w:val="4F06BC7D"/>
    <w:rsid w:val="4F214518"/>
    <w:rsid w:val="4F2EEAC0"/>
    <w:rsid w:val="4F5FD95D"/>
    <w:rsid w:val="4F6BCB84"/>
    <w:rsid w:val="4F6CE389"/>
    <w:rsid w:val="4F70BB1E"/>
    <w:rsid w:val="4F809076"/>
    <w:rsid w:val="4FB5741E"/>
    <w:rsid w:val="4FBAE8E0"/>
    <w:rsid w:val="4FBBDA1A"/>
    <w:rsid w:val="4FD06175"/>
    <w:rsid w:val="4FD55DDC"/>
    <w:rsid w:val="4FDEF850"/>
    <w:rsid w:val="5005EA8A"/>
    <w:rsid w:val="5007532D"/>
    <w:rsid w:val="503A38CD"/>
    <w:rsid w:val="506C6E94"/>
    <w:rsid w:val="50945B7B"/>
    <w:rsid w:val="50D3F004"/>
    <w:rsid w:val="50EE5F02"/>
    <w:rsid w:val="51337BC0"/>
    <w:rsid w:val="5156EACA"/>
    <w:rsid w:val="51620454"/>
    <w:rsid w:val="517B1E99"/>
    <w:rsid w:val="51B11E91"/>
    <w:rsid w:val="51D8C7BA"/>
    <w:rsid w:val="51E34D59"/>
    <w:rsid w:val="522A7EC6"/>
    <w:rsid w:val="52443064"/>
    <w:rsid w:val="526041FD"/>
    <w:rsid w:val="52605F7E"/>
    <w:rsid w:val="527AA24F"/>
    <w:rsid w:val="5288BC62"/>
    <w:rsid w:val="52917939"/>
    <w:rsid w:val="52995BD0"/>
    <w:rsid w:val="52B05BFC"/>
    <w:rsid w:val="52B35659"/>
    <w:rsid w:val="52C94056"/>
    <w:rsid w:val="52CA560D"/>
    <w:rsid w:val="52F796A3"/>
    <w:rsid w:val="53029972"/>
    <w:rsid w:val="5309AB1A"/>
    <w:rsid w:val="53311B97"/>
    <w:rsid w:val="53477418"/>
    <w:rsid w:val="535BEC48"/>
    <w:rsid w:val="53725524"/>
    <w:rsid w:val="5379EA43"/>
    <w:rsid w:val="537B59C1"/>
    <w:rsid w:val="537E2E62"/>
    <w:rsid w:val="538ECC85"/>
    <w:rsid w:val="53AF026F"/>
    <w:rsid w:val="53C1914E"/>
    <w:rsid w:val="53C81247"/>
    <w:rsid w:val="53E1F590"/>
    <w:rsid w:val="53EB4C47"/>
    <w:rsid w:val="541C6258"/>
    <w:rsid w:val="54390BA2"/>
    <w:rsid w:val="543BE3F2"/>
    <w:rsid w:val="54578ECE"/>
    <w:rsid w:val="546AEBD8"/>
    <w:rsid w:val="547041B5"/>
    <w:rsid w:val="548E13A7"/>
    <w:rsid w:val="54AE2B75"/>
    <w:rsid w:val="54BB5471"/>
    <w:rsid w:val="54C1E952"/>
    <w:rsid w:val="54CE7661"/>
    <w:rsid w:val="54DA0D23"/>
    <w:rsid w:val="54FA6A2D"/>
    <w:rsid w:val="551CF8B8"/>
    <w:rsid w:val="55215827"/>
    <w:rsid w:val="557C5244"/>
    <w:rsid w:val="55919FB5"/>
    <w:rsid w:val="559852D8"/>
    <w:rsid w:val="559E9A31"/>
    <w:rsid w:val="55B8787B"/>
    <w:rsid w:val="55C0C66A"/>
    <w:rsid w:val="55C67EF1"/>
    <w:rsid w:val="55DFFCA2"/>
    <w:rsid w:val="5600649E"/>
    <w:rsid w:val="5603A047"/>
    <w:rsid w:val="565186C6"/>
    <w:rsid w:val="5674647A"/>
    <w:rsid w:val="56AF0B8E"/>
    <w:rsid w:val="56B9DD14"/>
    <w:rsid w:val="56E73245"/>
    <w:rsid w:val="57172DDD"/>
    <w:rsid w:val="5718DFE4"/>
    <w:rsid w:val="5724D05C"/>
    <w:rsid w:val="572BAE54"/>
    <w:rsid w:val="573A6529"/>
    <w:rsid w:val="574A7463"/>
    <w:rsid w:val="577BCD03"/>
    <w:rsid w:val="57990FFB"/>
    <w:rsid w:val="57B4DABC"/>
    <w:rsid w:val="57EC72BC"/>
    <w:rsid w:val="57F3C1BE"/>
    <w:rsid w:val="580A07A0"/>
    <w:rsid w:val="5829BC6F"/>
    <w:rsid w:val="5841E255"/>
    <w:rsid w:val="584C5786"/>
    <w:rsid w:val="5851D6C8"/>
    <w:rsid w:val="585CDF9C"/>
    <w:rsid w:val="586012D5"/>
    <w:rsid w:val="587CAA02"/>
    <w:rsid w:val="5887FFEE"/>
    <w:rsid w:val="58D2C8D9"/>
    <w:rsid w:val="58D43834"/>
    <w:rsid w:val="58E93D8F"/>
    <w:rsid w:val="58EB6E31"/>
    <w:rsid w:val="58F2E03A"/>
    <w:rsid w:val="58F7C172"/>
    <w:rsid w:val="590F12E6"/>
    <w:rsid w:val="5939A6B4"/>
    <w:rsid w:val="594036F6"/>
    <w:rsid w:val="597C4ABA"/>
    <w:rsid w:val="599296F8"/>
    <w:rsid w:val="5995ED17"/>
    <w:rsid w:val="59B2E35F"/>
    <w:rsid w:val="59B64C2B"/>
    <w:rsid w:val="59CA7816"/>
    <w:rsid w:val="59D5B6A0"/>
    <w:rsid w:val="59DCD066"/>
    <w:rsid w:val="59E1834E"/>
    <w:rsid w:val="5A173234"/>
    <w:rsid w:val="5A2E0B1B"/>
    <w:rsid w:val="5A5CAAE5"/>
    <w:rsid w:val="5A81C33A"/>
    <w:rsid w:val="5A8BCB40"/>
    <w:rsid w:val="5A9D2CB7"/>
    <w:rsid w:val="5AB97C4A"/>
    <w:rsid w:val="5AE2C15C"/>
    <w:rsid w:val="5AEA00B7"/>
    <w:rsid w:val="5B060B63"/>
    <w:rsid w:val="5B0B53E5"/>
    <w:rsid w:val="5B1DFE82"/>
    <w:rsid w:val="5B2E57D8"/>
    <w:rsid w:val="5B4B2973"/>
    <w:rsid w:val="5B7BC49C"/>
    <w:rsid w:val="5B899FEE"/>
    <w:rsid w:val="5B917F7F"/>
    <w:rsid w:val="5B92B1E0"/>
    <w:rsid w:val="5BA74FE3"/>
    <w:rsid w:val="5BC5768D"/>
    <w:rsid w:val="5BD38F0B"/>
    <w:rsid w:val="5BD3FA8C"/>
    <w:rsid w:val="5BE086B3"/>
    <w:rsid w:val="5C087FF2"/>
    <w:rsid w:val="5C16FF2A"/>
    <w:rsid w:val="5C33E5FD"/>
    <w:rsid w:val="5C81605F"/>
    <w:rsid w:val="5CA40E2D"/>
    <w:rsid w:val="5CB80EDA"/>
    <w:rsid w:val="5CD0F746"/>
    <w:rsid w:val="5CE1B61B"/>
    <w:rsid w:val="5D027484"/>
    <w:rsid w:val="5D21064A"/>
    <w:rsid w:val="5D2B9E2B"/>
    <w:rsid w:val="5D5243B2"/>
    <w:rsid w:val="5D7295F3"/>
    <w:rsid w:val="5D917C47"/>
    <w:rsid w:val="5DB56DA4"/>
    <w:rsid w:val="5DC36C02"/>
    <w:rsid w:val="5DDB5AF9"/>
    <w:rsid w:val="5E08F8E8"/>
    <w:rsid w:val="5E12AE81"/>
    <w:rsid w:val="5E2C5D0B"/>
    <w:rsid w:val="5E4C03F2"/>
    <w:rsid w:val="5E5B16B7"/>
    <w:rsid w:val="5E5B468B"/>
    <w:rsid w:val="5E5FA42F"/>
    <w:rsid w:val="5E693931"/>
    <w:rsid w:val="5E6A3EDA"/>
    <w:rsid w:val="5E787A38"/>
    <w:rsid w:val="5EBFC923"/>
    <w:rsid w:val="5EE9B111"/>
    <w:rsid w:val="5EF78E5F"/>
    <w:rsid w:val="5F32C5F8"/>
    <w:rsid w:val="5F69CFCA"/>
    <w:rsid w:val="5F78D1E3"/>
    <w:rsid w:val="5FA3749C"/>
    <w:rsid w:val="5FA6CFF9"/>
    <w:rsid w:val="5FAFC7BC"/>
    <w:rsid w:val="5FB1BAC3"/>
    <w:rsid w:val="5FBD870A"/>
    <w:rsid w:val="5FD8F4A4"/>
    <w:rsid w:val="5FFB65F0"/>
    <w:rsid w:val="601783D6"/>
    <w:rsid w:val="6018BADF"/>
    <w:rsid w:val="601DBD7C"/>
    <w:rsid w:val="60211FD1"/>
    <w:rsid w:val="602D0F98"/>
    <w:rsid w:val="603D7E71"/>
    <w:rsid w:val="605C545F"/>
    <w:rsid w:val="609EA6E4"/>
    <w:rsid w:val="60A755EC"/>
    <w:rsid w:val="60B3D49C"/>
    <w:rsid w:val="60DF4F31"/>
    <w:rsid w:val="61030EF2"/>
    <w:rsid w:val="612A9CCF"/>
    <w:rsid w:val="61565817"/>
    <w:rsid w:val="6183DA26"/>
    <w:rsid w:val="6189591B"/>
    <w:rsid w:val="618A2E13"/>
    <w:rsid w:val="618BC93B"/>
    <w:rsid w:val="619A0BEE"/>
    <w:rsid w:val="61D5AB99"/>
    <w:rsid w:val="61DEECA0"/>
    <w:rsid w:val="6207F814"/>
    <w:rsid w:val="62162EFD"/>
    <w:rsid w:val="6218BFFD"/>
    <w:rsid w:val="621D8302"/>
    <w:rsid w:val="622C3359"/>
    <w:rsid w:val="622ED3BD"/>
    <w:rsid w:val="62592632"/>
    <w:rsid w:val="625D6414"/>
    <w:rsid w:val="6263C4A1"/>
    <w:rsid w:val="626EDFBE"/>
    <w:rsid w:val="626FA50D"/>
    <w:rsid w:val="6291759C"/>
    <w:rsid w:val="62B15FCD"/>
    <w:rsid w:val="62B8C4D2"/>
    <w:rsid w:val="62D96758"/>
    <w:rsid w:val="62F2D241"/>
    <w:rsid w:val="62F99AAB"/>
    <w:rsid w:val="631A21AF"/>
    <w:rsid w:val="63213A9C"/>
    <w:rsid w:val="634DB5EE"/>
    <w:rsid w:val="636B278F"/>
    <w:rsid w:val="638B4DBB"/>
    <w:rsid w:val="63933A46"/>
    <w:rsid w:val="63986A14"/>
    <w:rsid w:val="63A0C847"/>
    <w:rsid w:val="63A5AD29"/>
    <w:rsid w:val="63ADF87C"/>
    <w:rsid w:val="63B518CB"/>
    <w:rsid w:val="63BD6AA9"/>
    <w:rsid w:val="63BD6D90"/>
    <w:rsid w:val="63C141BF"/>
    <w:rsid w:val="63C57893"/>
    <w:rsid w:val="63FB0B45"/>
    <w:rsid w:val="64219372"/>
    <w:rsid w:val="6421B949"/>
    <w:rsid w:val="6444848E"/>
    <w:rsid w:val="64620D05"/>
    <w:rsid w:val="648C0A1C"/>
    <w:rsid w:val="648CBD52"/>
    <w:rsid w:val="6493889A"/>
    <w:rsid w:val="6494F741"/>
    <w:rsid w:val="64A5D08E"/>
    <w:rsid w:val="64B21F23"/>
    <w:rsid w:val="64E984F8"/>
    <w:rsid w:val="6518F160"/>
    <w:rsid w:val="652EA911"/>
    <w:rsid w:val="6545B02B"/>
    <w:rsid w:val="65478A57"/>
    <w:rsid w:val="656148F4"/>
    <w:rsid w:val="6575F8CD"/>
    <w:rsid w:val="65B09ACC"/>
    <w:rsid w:val="65D68E75"/>
    <w:rsid w:val="65F39AB1"/>
    <w:rsid w:val="6602430E"/>
    <w:rsid w:val="6608AF99"/>
    <w:rsid w:val="662175D6"/>
    <w:rsid w:val="662F6E28"/>
    <w:rsid w:val="6633C1E3"/>
    <w:rsid w:val="668A04F2"/>
    <w:rsid w:val="668FEDA0"/>
    <w:rsid w:val="66BED18F"/>
    <w:rsid w:val="6738E995"/>
    <w:rsid w:val="6741B25B"/>
    <w:rsid w:val="6742213E"/>
    <w:rsid w:val="6768C66F"/>
    <w:rsid w:val="677E323D"/>
    <w:rsid w:val="67C3D01C"/>
    <w:rsid w:val="67D6E7E5"/>
    <w:rsid w:val="67E05784"/>
    <w:rsid w:val="67F18688"/>
    <w:rsid w:val="67F4E30B"/>
    <w:rsid w:val="680BB1FB"/>
    <w:rsid w:val="682A4325"/>
    <w:rsid w:val="685D3478"/>
    <w:rsid w:val="6872FF3E"/>
    <w:rsid w:val="68B9EC27"/>
    <w:rsid w:val="68C2E2B4"/>
    <w:rsid w:val="68C9197B"/>
    <w:rsid w:val="68CB08D8"/>
    <w:rsid w:val="68D80413"/>
    <w:rsid w:val="68E5125F"/>
    <w:rsid w:val="692B1E8D"/>
    <w:rsid w:val="6948ADB6"/>
    <w:rsid w:val="6971D5A2"/>
    <w:rsid w:val="6975EB41"/>
    <w:rsid w:val="697B3580"/>
    <w:rsid w:val="698D96AE"/>
    <w:rsid w:val="69B087A4"/>
    <w:rsid w:val="69C46CB1"/>
    <w:rsid w:val="69D14AD7"/>
    <w:rsid w:val="69D41FCC"/>
    <w:rsid w:val="69E61035"/>
    <w:rsid w:val="6A0764FA"/>
    <w:rsid w:val="6A14F783"/>
    <w:rsid w:val="6A260FD2"/>
    <w:rsid w:val="6A820BB3"/>
    <w:rsid w:val="6A8D06DC"/>
    <w:rsid w:val="6A936ED4"/>
    <w:rsid w:val="6AAF3386"/>
    <w:rsid w:val="6ACD4714"/>
    <w:rsid w:val="6AF35221"/>
    <w:rsid w:val="6B426381"/>
    <w:rsid w:val="6B469155"/>
    <w:rsid w:val="6B4CB778"/>
    <w:rsid w:val="6B725788"/>
    <w:rsid w:val="6B7413E2"/>
    <w:rsid w:val="6B7A3A85"/>
    <w:rsid w:val="6B8C8C68"/>
    <w:rsid w:val="6BAAB53A"/>
    <w:rsid w:val="6BD51398"/>
    <w:rsid w:val="6BEE01EC"/>
    <w:rsid w:val="6BF08B03"/>
    <w:rsid w:val="6BF0AA39"/>
    <w:rsid w:val="6C0446AD"/>
    <w:rsid w:val="6C1AE5F8"/>
    <w:rsid w:val="6C57956B"/>
    <w:rsid w:val="6C8C1AD1"/>
    <w:rsid w:val="6CD653B6"/>
    <w:rsid w:val="6CD737E3"/>
    <w:rsid w:val="6CD74EAA"/>
    <w:rsid w:val="6CD9E8F8"/>
    <w:rsid w:val="6CF3AA09"/>
    <w:rsid w:val="6D1C8D56"/>
    <w:rsid w:val="6D2EEAB1"/>
    <w:rsid w:val="6D3563B3"/>
    <w:rsid w:val="6D3C13DA"/>
    <w:rsid w:val="6D6205D6"/>
    <w:rsid w:val="6DA6A21A"/>
    <w:rsid w:val="6DB8CB3A"/>
    <w:rsid w:val="6DBB8DBC"/>
    <w:rsid w:val="6DBE59B0"/>
    <w:rsid w:val="6DC109D0"/>
    <w:rsid w:val="6DCAEE3C"/>
    <w:rsid w:val="6DE95F29"/>
    <w:rsid w:val="6DEA6CE2"/>
    <w:rsid w:val="6E04B19F"/>
    <w:rsid w:val="6E0E1A29"/>
    <w:rsid w:val="6E173590"/>
    <w:rsid w:val="6E38FEF7"/>
    <w:rsid w:val="6E692E13"/>
    <w:rsid w:val="6E6CDB34"/>
    <w:rsid w:val="6EA58AD4"/>
    <w:rsid w:val="6EDD9256"/>
    <w:rsid w:val="6F215A55"/>
    <w:rsid w:val="6F3142B7"/>
    <w:rsid w:val="6F8AE9A0"/>
    <w:rsid w:val="6F907430"/>
    <w:rsid w:val="6F973FFB"/>
    <w:rsid w:val="6FDACB46"/>
    <w:rsid w:val="6FF13B41"/>
    <w:rsid w:val="702D8B4E"/>
    <w:rsid w:val="703B0A0E"/>
    <w:rsid w:val="70471219"/>
    <w:rsid w:val="704810D9"/>
    <w:rsid w:val="70622E11"/>
    <w:rsid w:val="706EA2B8"/>
    <w:rsid w:val="7075302D"/>
    <w:rsid w:val="70D20B27"/>
    <w:rsid w:val="70FD2909"/>
    <w:rsid w:val="71049CF2"/>
    <w:rsid w:val="71174ACD"/>
    <w:rsid w:val="713DB954"/>
    <w:rsid w:val="7140AB22"/>
    <w:rsid w:val="714A9D0F"/>
    <w:rsid w:val="71746967"/>
    <w:rsid w:val="71747ABD"/>
    <w:rsid w:val="719AE01A"/>
    <w:rsid w:val="71AA4FF2"/>
    <w:rsid w:val="71B67546"/>
    <w:rsid w:val="71B90E30"/>
    <w:rsid w:val="71B90FE5"/>
    <w:rsid w:val="71C85ABF"/>
    <w:rsid w:val="71E705C7"/>
    <w:rsid w:val="71FA35E4"/>
    <w:rsid w:val="720A909F"/>
    <w:rsid w:val="721A5AAF"/>
    <w:rsid w:val="7230B420"/>
    <w:rsid w:val="72B71845"/>
    <w:rsid w:val="72C63AD4"/>
    <w:rsid w:val="72DCF3C9"/>
    <w:rsid w:val="72EDF811"/>
    <w:rsid w:val="72F1BF2E"/>
    <w:rsid w:val="72FE04CE"/>
    <w:rsid w:val="73077B30"/>
    <w:rsid w:val="730FDAE4"/>
    <w:rsid w:val="732ECD2B"/>
    <w:rsid w:val="7367BC90"/>
    <w:rsid w:val="7378C066"/>
    <w:rsid w:val="737CEE3B"/>
    <w:rsid w:val="73966864"/>
    <w:rsid w:val="73AACA69"/>
    <w:rsid w:val="73B03AD5"/>
    <w:rsid w:val="73C4BC4E"/>
    <w:rsid w:val="73D29EC4"/>
    <w:rsid w:val="73EAFCD8"/>
    <w:rsid w:val="73EEBEE9"/>
    <w:rsid w:val="73EF67E5"/>
    <w:rsid w:val="7440157D"/>
    <w:rsid w:val="74428A45"/>
    <w:rsid w:val="747E4CF6"/>
    <w:rsid w:val="74A2483C"/>
    <w:rsid w:val="74B7740F"/>
    <w:rsid w:val="74E7F171"/>
    <w:rsid w:val="7505DCB1"/>
    <w:rsid w:val="7516F77C"/>
    <w:rsid w:val="7519BEEC"/>
    <w:rsid w:val="754BFC2E"/>
    <w:rsid w:val="7550753B"/>
    <w:rsid w:val="7567BD37"/>
    <w:rsid w:val="7591A5CA"/>
    <w:rsid w:val="75C07DFF"/>
    <w:rsid w:val="75C40501"/>
    <w:rsid w:val="75C8E41E"/>
    <w:rsid w:val="75EC8F37"/>
    <w:rsid w:val="75FE268F"/>
    <w:rsid w:val="7620EE03"/>
    <w:rsid w:val="7630C770"/>
    <w:rsid w:val="7639E884"/>
    <w:rsid w:val="763E7A47"/>
    <w:rsid w:val="76418759"/>
    <w:rsid w:val="76480A48"/>
    <w:rsid w:val="76DEDD78"/>
    <w:rsid w:val="7741395B"/>
    <w:rsid w:val="7757EA6E"/>
    <w:rsid w:val="7764587B"/>
    <w:rsid w:val="7767CC6F"/>
    <w:rsid w:val="7782FC91"/>
    <w:rsid w:val="778C3B3B"/>
    <w:rsid w:val="77AF951D"/>
    <w:rsid w:val="77BCA11A"/>
    <w:rsid w:val="77C2A1D7"/>
    <w:rsid w:val="77CDBF4B"/>
    <w:rsid w:val="77DD7665"/>
    <w:rsid w:val="77E932D9"/>
    <w:rsid w:val="7879936E"/>
    <w:rsid w:val="789D1DE0"/>
    <w:rsid w:val="78A224ED"/>
    <w:rsid w:val="78DD8B41"/>
    <w:rsid w:val="78E13F50"/>
    <w:rsid w:val="78F6EA5E"/>
    <w:rsid w:val="79105E92"/>
    <w:rsid w:val="79353047"/>
    <w:rsid w:val="793B6473"/>
    <w:rsid w:val="795769C9"/>
    <w:rsid w:val="796F53AD"/>
    <w:rsid w:val="79830DDF"/>
    <w:rsid w:val="799D3D85"/>
    <w:rsid w:val="79B904B4"/>
    <w:rsid w:val="79C15C63"/>
    <w:rsid w:val="79CB4227"/>
    <w:rsid w:val="79DE6AD0"/>
    <w:rsid w:val="79EDE08A"/>
    <w:rsid w:val="79F84C9F"/>
    <w:rsid w:val="7A1318A2"/>
    <w:rsid w:val="7A143F1E"/>
    <w:rsid w:val="7A14EC81"/>
    <w:rsid w:val="7A5357A2"/>
    <w:rsid w:val="7A72A20E"/>
    <w:rsid w:val="7AB8C077"/>
    <w:rsid w:val="7AD8EF6B"/>
    <w:rsid w:val="7B07930B"/>
    <w:rsid w:val="7B212945"/>
    <w:rsid w:val="7B520D94"/>
    <w:rsid w:val="7B6264DC"/>
    <w:rsid w:val="7B6CC5C2"/>
    <w:rsid w:val="7B9D40D1"/>
    <w:rsid w:val="7BD7230C"/>
    <w:rsid w:val="7BF093E9"/>
    <w:rsid w:val="7BFE2963"/>
    <w:rsid w:val="7C195A39"/>
    <w:rsid w:val="7C30FE2C"/>
    <w:rsid w:val="7C3E2BB2"/>
    <w:rsid w:val="7C456506"/>
    <w:rsid w:val="7C7A3FF0"/>
    <w:rsid w:val="7C9A82DF"/>
    <w:rsid w:val="7CBBB67F"/>
    <w:rsid w:val="7CFE9358"/>
    <w:rsid w:val="7D050974"/>
    <w:rsid w:val="7D1D9631"/>
    <w:rsid w:val="7D1EB7E2"/>
    <w:rsid w:val="7D2119A8"/>
    <w:rsid w:val="7D21515E"/>
    <w:rsid w:val="7D3F2631"/>
    <w:rsid w:val="7D5E9CFB"/>
    <w:rsid w:val="7D645E52"/>
    <w:rsid w:val="7D738AE5"/>
    <w:rsid w:val="7D779902"/>
    <w:rsid w:val="7D7A5413"/>
    <w:rsid w:val="7D9867F5"/>
    <w:rsid w:val="7DD9B362"/>
    <w:rsid w:val="7E200F11"/>
    <w:rsid w:val="7E465A84"/>
    <w:rsid w:val="7E4BAF37"/>
    <w:rsid w:val="7E530BFD"/>
    <w:rsid w:val="7E6A8B77"/>
    <w:rsid w:val="7E74FE95"/>
    <w:rsid w:val="7E7B2F2C"/>
    <w:rsid w:val="7E858AED"/>
    <w:rsid w:val="7E96C3A4"/>
    <w:rsid w:val="7EBCEC70"/>
    <w:rsid w:val="7F08BB5A"/>
    <w:rsid w:val="7F0DC7F7"/>
    <w:rsid w:val="7F30498C"/>
    <w:rsid w:val="7F3AB871"/>
    <w:rsid w:val="7F3F47C4"/>
    <w:rsid w:val="7F405C31"/>
    <w:rsid w:val="7F415C2A"/>
    <w:rsid w:val="7F4A6219"/>
    <w:rsid w:val="7F528135"/>
    <w:rsid w:val="7F55ED99"/>
    <w:rsid w:val="7F5CEE3B"/>
    <w:rsid w:val="7F6790DD"/>
    <w:rsid w:val="7F80E5BF"/>
    <w:rsid w:val="7F8247EE"/>
    <w:rsid w:val="7FAF8618"/>
    <w:rsid w:val="7FF4CD2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D985D2"/>
  <w15:chartTrackingRefBased/>
  <w15:docId w15:val="{7589EF4D-AE42-49F3-9C65-1A249B106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27FE"/>
    <w:pPr>
      <w:spacing w:after="120" w:line="240" w:lineRule="auto"/>
      <w:jc w:val="both"/>
    </w:pPr>
    <w:rPr>
      <w:rFonts w:ascii="Times New Roman" w:hAnsi="Times New Roman"/>
      <w:sz w:val="24"/>
      <w:lang w:val="en-GB"/>
    </w:rPr>
  </w:style>
  <w:style w:type="paragraph" w:styleId="Heading1">
    <w:name w:val="heading 1"/>
    <w:basedOn w:val="Normal"/>
    <w:next w:val="Normal"/>
    <w:link w:val="Heading1Char"/>
    <w:uiPriority w:val="9"/>
    <w:qFormat/>
    <w:rsid w:val="00F61912"/>
    <w:pPr>
      <w:keepNext/>
      <w:keepLines/>
      <w:spacing w:before="24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76406C"/>
    <w:pPr>
      <w:keepNext/>
      <w:keepLines/>
      <w:spacing w:before="120"/>
      <w:outlineLvl w:val="1"/>
    </w:pPr>
    <w:rPr>
      <w:rFonts w:eastAsiaTheme="majorEastAsia" w:cstheme="majorBidi"/>
      <w:i/>
      <w:szCs w:val="26"/>
    </w:rPr>
  </w:style>
  <w:style w:type="paragraph" w:styleId="Heading3">
    <w:name w:val="heading 3"/>
    <w:basedOn w:val="Normal"/>
    <w:next w:val="Normal"/>
    <w:link w:val="Heading3Char"/>
    <w:uiPriority w:val="9"/>
    <w:unhideWhenUsed/>
    <w:qFormat/>
    <w:rsid w:val="001D76A4"/>
    <w:pPr>
      <w:keepNext/>
      <w:keepLines/>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D2EC8"/>
    <w:pPr>
      <w:spacing w:before="240" w:after="240"/>
      <w:contextualSpacing/>
      <w:jc w:val="center"/>
    </w:pPr>
    <w:rPr>
      <w:rFonts w:eastAsiaTheme="majorEastAsia" w:cstheme="majorBidi"/>
      <w:b/>
      <w:spacing w:val="-10"/>
      <w:kern w:val="28"/>
      <w:sz w:val="40"/>
      <w:szCs w:val="56"/>
    </w:rPr>
  </w:style>
  <w:style w:type="character" w:customStyle="1" w:styleId="TitleChar">
    <w:name w:val="Title Char"/>
    <w:basedOn w:val="DefaultParagraphFont"/>
    <w:link w:val="Title"/>
    <w:uiPriority w:val="10"/>
    <w:rsid w:val="00BD2EC8"/>
    <w:rPr>
      <w:rFonts w:ascii="Times New Roman" w:eastAsiaTheme="majorEastAsia" w:hAnsi="Times New Roman" w:cstheme="majorBidi"/>
      <w:b/>
      <w:spacing w:val="-10"/>
      <w:kern w:val="28"/>
      <w:sz w:val="40"/>
      <w:szCs w:val="56"/>
      <w:lang w:val="en-GB"/>
    </w:rPr>
  </w:style>
  <w:style w:type="paragraph" w:styleId="ListParagraph">
    <w:name w:val="List Paragraph"/>
    <w:basedOn w:val="Normal"/>
    <w:uiPriority w:val="34"/>
    <w:qFormat/>
    <w:rsid w:val="00E264EA"/>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PlainTable2">
    <w:name w:val="Plain Table 2"/>
    <w:basedOn w:val="TableNormal"/>
    <w:uiPriority w:val="4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Subtitle">
    <w:name w:val="Subtitle"/>
    <w:basedOn w:val="Normal"/>
    <w:next w:val="Normal"/>
    <w:link w:val="SubtitleChar"/>
    <w:uiPriority w:val="11"/>
    <w:qFormat/>
    <w:rsid w:val="00B16F1C"/>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B16F1C"/>
    <w:rPr>
      <w:color w:val="5A5A5A" w:themeColor="text1" w:themeTint="A5"/>
      <w:spacing w:val="15"/>
      <w:lang w:val="en-GB"/>
    </w:rPr>
  </w:style>
  <w:style w:type="character" w:customStyle="1" w:styleId="Heading2Char">
    <w:name w:val="Heading 2 Char"/>
    <w:basedOn w:val="DefaultParagraphFont"/>
    <w:link w:val="Heading2"/>
    <w:uiPriority w:val="9"/>
    <w:rsid w:val="0076406C"/>
    <w:rPr>
      <w:rFonts w:ascii="Times New Roman" w:eastAsiaTheme="majorEastAsia" w:hAnsi="Times New Roman" w:cstheme="majorBidi"/>
      <w:i/>
      <w:sz w:val="24"/>
      <w:szCs w:val="26"/>
      <w:lang w:val="en-GB"/>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lang w:val="en-GB"/>
    </w:rPr>
  </w:style>
  <w:style w:type="character" w:styleId="CommentReference">
    <w:name w:val="annotation reference"/>
    <w:basedOn w:val="DefaultParagraphFont"/>
    <w:uiPriority w:val="99"/>
    <w:semiHidden/>
    <w:unhideWhenUsed/>
    <w:rPr>
      <w:sz w:val="16"/>
      <w:szCs w:val="16"/>
    </w:rPr>
  </w:style>
  <w:style w:type="character" w:customStyle="1" w:styleId="normaltextrun">
    <w:name w:val="normaltextrun"/>
    <w:basedOn w:val="DefaultParagraphFont"/>
    <w:rsid w:val="002E7127"/>
  </w:style>
  <w:style w:type="character" w:customStyle="1" w:styleId="eop">
    <w:name w:val="eop"/>
    <w:basedOn w:val="DefaultParagraphFont"/>
    <w:rsid w:val="002E7127"/>
  </w:style>
  <w:style w:type="paragraph" w:customStyle="1" w:styleId="paragraph">
    <w:name w:val="paragraph"/>
    <w:basedOn w:val="Normal"/>
    <w:rsid w:val="002E7127"/>
    <w:pPr>
      <w:spacing w:before="100" w:beforeAutospacing="1" w:after="100" w:afterAutospacing="1"/>
    </w:pPr>
    <w:rPr>
      <w:rFonts w:eastAsia="Times New Roman" w:cs="Times New Roman"/>
      <w:kern w:val="0"/>
      <w:szCs w:val="24"/>
      <w:lang w:val="en-US"/>
      <w14:ligatures w14:val="none"/>
    </w:rPr>
  </w:style>
  <w:style w:type="character" w:customStyle="1" w:styleId="wacimagecontainer">
    <w:name w:val="wacimagecontainer"/>
    <w:basedOn w:val="DefaultParagraphFont"/>
    <w:rsid w:val="002E7127"/>
  </w:style>
  <w:style w:type="paragraph" w:styleId="Revision">
    <w:name w:val="Revision"/>
    <w:hidden/>
    <w:uiPriority w:val="99"/>
    <w:semiHidden/>
    <w:rsid w:val="00D21111"/>
    <w:pPr>
      <w:spacing w:after="0" w:line="240" w:lineRule="auto"/>
    </w:pPr>
    <w:rPr>
      <w:lang w:val="en-GB"/>
    </w:rPr>
  </w:style>
  <w:style w:type="paragraph" w:styleId="CommentSubject">
    <w:name w:val="annotation subject"/>
    <w:basedOn w:val="CommentText"/>
    <w:next w:val="CommentText"/>
    <w:link w:val="CommentSubjectChar"/>
    <w:uiPriority w:val="99"/>
    <w:semiHidden/>
    <w:unhideWhenUsed/>
    <w:rsid w:val="00D21111"/>
    <w:rPr>
      <w:b/>
      <w:bCs/>
    </w:rPr>
  </w:style>
  <w:style w:type="character" w:customStyle="1" w:styleId="CommentSubjectChar">
    <w:name w:val="Comment Subject Char"/>
    <w:basedOn w:val="CommentTextChar"/>
    <w:link w:val="CommentSubject"/>
    <w:uiPriority w:val="99"/>
    <w:semiHidden/>
    <w:rsid w:val="00D21111"/>
    <w:rPr>
      <w:b/>
      <w:bCs/>
      <w:sz w:val="20"/>
      <w:szCs w:val="20"/>
      <w:lang w:val="en-GB"/>
    </w:rPr>
  </w:style>
  <w:style w:type="character" w:styleId="Hyperlink">
    <w:name w:val="Hyperlink"/>
    <w:basedOn w:val="DefaultParagraphFont"/>
    <w:uiPriority w:val="99"/>
    <w:unhideWhenUsed/>
    <w:rPr>
      <w:color w:val="0563C1" w:themeColor="hyperlink"/>
      <w:u w:val="single"/>
    </w:rPr>
  </w:style>
  <w:style w:type="paragraph" w:styleId="Bibliography">
    <w:name w:val="Bibliography"/>
    <w:basedOn w:val="Normal"/>
    <w:next w:val="Normal"/>
    <w:uiPriority w:val="37"/>
    <w:unhideWhenUsed/>
    <w:rsid w:val="00AF56D7"/>
    <w:pPr>
      <w:tabs>
        <w:tab w:val="left" w:pos="384"/>
      </w:tabs>
      <w:spacing w:after="0" w:line="480" w:lineRule="auto"/>
      <w:ind w:left="384" w:hanging="384"/>
    </w:pPr>
  </w:style>
  <w:style w:type="character" w:styleId="PlaceholderText">
    <w:name w:val="Placeholder Text"/>
    <w:basedOn w:val="DefaultParagraphFont"/>
    <w:uiPriority w:val="99"/>
    <w:semiHidden/>
    <w:rsid w:val="00DF386A"/>
    <w:rPr>
      <w:color w:val="666666"/>
    </w:rPr>
  </w:style>
  <w:style w:type="character" w:customStyle="1" w:styleId="Heading1Char">
    <w:name w:val="Heading 1 Char"/>
    <w:basedOn w:val="DefaultParagraphFont"/>
    <w:link w:val="Heading1"/>
    <w:uiPriority w:val="9"/>
    <w:rsid w:val="00F61912"/>
    <w:rPr>
      <w:rFonts w:ascii="Times New Roman" w:eastAsiaTheme="majorEastAsia" w:hAnsi="Times New Roman" w:cstheme="majorBidi"/>
      <w:b/>
      <w:sz w:val="24"/>
      <w:szCs w:val="32"/>
      <w:lang w:val="en-GB"/>
    </w:rPr>
  </w:style>
  <w:style w:type="paragraph" w:styleId="TOC1">
    <w:name w:val="toc 1"/>
    <w:basedOn w:val="Normal"/>
    <w:next w:val="Normal"/>
    <w:autoRedefine/>
    <w:uiPriority w:val="39"/>
    <w:unhideWhenUsed/>
    <w:rsid w:val="00387AA1"/>
    <w:pPr>
      <w:tabs>
        <w:tab w:val="right" w:leader="middleDot" w:pos="9350"/>
      </w:tabs>
      <w:spacing w:before="120"/>
      <w:jc w:val="left"/>
    </w:pPr>
    <w:rPr>
      <w:rFonts w:cstheme="minorHAnsi"/>
      <w:b/>
      <w:bCs/>
      <w:szCs w:val="20"/>
    </w:rPr>
  </w:style>
  <w:style w:type="paragraph" w:styleId="TOC2">
    <w:name w:val="toc 2"/>
    <w:basedOn w:val="Normal"/>
    <w:next w:val="Normal"/>
    <w:autoRedefine/>
    <w:uiPriority w:val="39"/>
    <w:unhideWhenUsed/>
    <w:rsid w:val="00387AA1"/>
    <w:pPr>
      <w:tabs>
        <w:tab w:val="right" w:leader="middleDot" w:pos="9350"/>
      </w:tabs>
      <w:spacing w:after="0"/>
      <w:ind w:left="284"/>
      <w:jc w:val="left"/>
    </w:pPr>
    <w:rPr>
      <w:rFonts w:cstheme="minorHAnsi"/>
      <w:i/>
      <w:szCs w:val="20"/>
    </w:rPr>
  </w:style>
  <w:style w:type="character" w:customStyle="1" w:styleId="Heading3Char">
    <w:name w:val="Heading 3 Char"/>
    <w:basedOn w:val="DefaultParagraphFont"/>
    <w:link w:val="Heading3"/>
    <w:uiPriority w:val="9"/>
    <w:rsid w:val="001D76A4"/>
    <w:rPr>
      <w:rFonts w:ascii="Times New Roman" w:eastAsiaTheme="majorEastAsia" w:hAnsi="Times New Roman" w:cstheme="majorBidi"/>
      <w:b/>
      <w:sz w:val="24"/>
      <w:szCs w:val="24"/>
      <w:lang w:val="en-GB"/>
    </w:rPr>
  </w:style>
  <w:style w:type="paragraph" w:styleId="TOC3">
    <w:name w:val="toc 3"/>
    <w:basedOn w:val="Normal"/>
    <w:next w:val="Normal"/>
    <w:autoRedefine/>
    <w:uiPriority w:val="39"/>
    <w:unhideWhenUsed/>
    <w:rsid w:val="00427BA6"/>
    <w:pPr>
      <w:tabs>
        <w:tab w:val="right" w:leader="middleDot" w:pos="9350"/>
      </w:tabs>
      <w:spacing w:after="0"/>
      <w:ind w:left="284"/>
      <w:jc w:val="left"/>
    </w:pPr>
    <w:rPr>
      <w:rFonts w:cstheme="minorHAnsi"/>
      <w:iCs/>
      <w:szCs w:val="20"/>
    </w:rPr>
  </w:style>
  <w:style w:type="paragraph" w:styleId="TOC4">
    <w:name w:val="toc 4"/>
    <w:basedOn w:val="Normal"/>
    <w:next w:val="Normal"/>
    <w:autoRedefine/>
    <w:uiPriority w:val="39"/>
    <w:unhideWhenUsed/>
    <w:rsid w:val="00644A72"/>
    <w:pPr>
      <w:spacing w:after="0"/>
      <w:ind w:left="720"/>
    </w:pPr>
    <w:rPr>
      <w:rFonts w:asciiTheme="minorHAnsi" w:hAnsiTheme="minorHAnsi" w:cstheme="minorHAnsi"/>
      <w:sz w:val="18"/>
      <w:szCs w:val="18"/>
    </w:rPr>
  </w:style>
  <w:style w:type="paragraph" w:styleId="TOC5">
    <w:name w:val="toc 5"/>
    <w:basedOn w:val="Normal"/>
    <w:next w:val="Normal"/>
    <w:autoRedefine/>
    <w:uiPriority w:val="39"/>
    <w:unhideWhenUsed/>
    <w:rsid w:val="00644A72"/>
    <w:pPr>
      <w:spacing w:after="0"/>
      <w:ind w:left="960"/>
    </w:pPr>
    <w:rPr>
      <w:rFonts w:asciiTheme="minorHAnsi" w:hAnsiTheme="minorHAnsi" w:cstheme="minorHAnsi"/>
      <w:sz w:val="18"/>
      <w:szCs w:val="18"/>
    </w:rPr>
  </w:style>
  <w:style w:type="paragraph" w:styleId="TOC6">
    <w:name w:val="toc 6"/>
    <w:basedOn w:val="Normal"/>
    <w:next w:val="Normal"/>
    <w:autoRedefine/>
    <w:uiPriority w:val="39"/>
    <w:unhideWhenUsed/>
    <w:rsid w:val="00644A72"/>
    <w:pPr>
      <w:spacing w:after="0"/>
      <w:ind w:left="1200"/>
    </w:pPr>
    <w:rPr>
      <w:rFonts w:asciiTheme="minorHAnsi" w:hAnsiTheme="minorHAnsi" w:cstheme="minorHAnsi"/>
      <w:sz w:val="18"/>
      <w:szCs w:val="18"/>
    </w:rPr>
  </w:style>
  <w:style w:type="paragraph" w:styleId="TOC7">
    <w:name w:val="toc 7"/>
    <w:basedOn w:val="Normal"/>
    <w:next w:val="Normal"/>
    <w:autoRedefine/>
    <w:uiPriority w:val="39"/>
    <w:unhideWhenUsed/>
    <w:rsid w:val="00644A72"/>
    <w:pPr>
      <w:spacing w:after="0"/>
      <w:ind w:left="1440"/>
    </w:pPr>
    <w:rPr>
      <w:rFonts w:asciiTheme="minorHAnsi" w:hAnsiTheme="minorHAnsi" w:cstheme="minorHAnsi"/>
      <w:sz w:val="18"/>
      <w:szCs w:val="18"/>
    </w:rPr>
  </w:style>
  <w:style w:type="paragraph" w:styleId="TOC8">
    <w:name w:val="toc 8"/>
    <w:basedOn w:val="Normal"/>
    <w:next w:val="Normal"/>
    <w:autoRedefine/>
    <w:uiPriority w:val="39"/>
    <w:unhideWhenUsed/>
    <w:rsid w:val="00644A72"/>
    <w:pPr>
      <w:spacing w:after="0"/>
      <w:ind w:left="1680"/>
    </w:pPr>
    <w:rPr>
      <w:rFonts w:asciiTheme="minorHAnsi" w:hAnsiTheme="minorHAnsi" w:cstheme="minorHAnsi"/>
      <w:sz w:val="18"/>
      <w:szCs w:val="18"/>
    </w:rPr>
  </w:style>
  <w:style w:type="paragraph" w:styleId="TOC9">
    <w:name w:val="toc 9"/>
    <w:basedOn w:val="Normal"/>
    <w:next w:val="Normal"/>
    <w:autoRedefine/>
    <w:uiPriority w:val="39"/>
    <w:unhideWhenUsed/>
    <w:rsid w:val="00644A72"/>
    <w:pPr>
      <w:spacing w:after="0"/>
      <w:ind w:left="1920"/>
    </w:pPr>
    <w:rPr>
      <w:rFonts w:asciiTheme="minorHAnsi" w:hAnsiTheme="minorHAnsi" w:cstheme="minorHAnsi"/>
      <w:sz w:val="18"/>
      <w:szCs w:val="18"/>
    </w:rPr>
  </w:style>
  <w:style w:type="paragraph" w:styleId="Header">
    <w:name w:val="header"/>
    <w:basedOn w:val="Normal"/>
    <w:link w:val="HeaderChar"/>
    <w:uiPriority w:val="99"/>
    <w:unhideWhenUsed/>
    <w:rsid w:val="000E18CF"/>
    <w:pPr>
      <w:tabs>
        <w:tab w:val="center" w:pos="4680"/>
        <w:tab w:val="right" w:pos="9360"/>
      </w:tabs>
      <w:spacing w:after="0"/>
    </w:pPr>
  </w:style>
  <w:style w:type="character" w:customStyle="1" w:styleId="HeaderChar">
    <w:name w:val="Header Char"/>
    <w:basedOn w:val="DefaultParagraphFont"/>
    <w:link w:val="Header"/>
    <w:uiPriority w:val="99"/>
    <w:rsid w:val="000E18CF"/>
    <w:rPr>
      <w:rFonts w:ascii="Times New Roman" w:hAnsi="Times New Roman"/>
      <w:sz w:val="24"/>
      <w:lang w:val="en-GB"/>
    </w:rPr>
  </w:style>
  <w:style w:type="paragraph" w:styleId="Footer">
    <w:name w:val="footer"/>
    <w:basedOn w:val="Normal"/>
    <w:link w:val="FooterChar"/>
    <w:uiPriority w:val="99"/>
    <w:unhideWhenUsed/>
    <w:rsid w:val="000E18CF"/>
    <w:pPr>
      <w:tabs>
        <w:tab w:val="center" w:pos="4680"/>
        <w:tab w:val="right" w:pos="9360"/>
      </w:tabs>
      <w:spacing w:after="0"/>
    </w:pPr>
  </w:style>
  <w:style w:type="character" w:customStyle="1" w:styleId="FooterChar">
    <w:name w:val="Footer Char"/>
    <w:basedOn w:val="DefaultParagraphFont"/>
    <w:link w:val="Footer"/>
    <w:uiPriority w:val="99"/>
    <w:rsid w:val="000E18CF"/>
    <w:rPr>
      <w:rFonts w:ascii="Times New Roman" w:hAnsi="Times New Roman"/>
      <w:sz w:val="24"/>
      <w:lang w:val="en-GB"/>
    </w:rPr>
  </w:style>
  <w:style w:type="paragraph" w:styleId="NoSpacing">
    <w:name w:val="No Spacing"/>
    <w:uiPriority w:val="1"/>
    <w:qFormat/>
    <w:rsid w:val="00462D44"/>
    <w:pPr>
      <w:spacing w:after="0" w:line="240" w:lineRule="auto"/>
      <w:jc w:val="both"/>
    </w:pPr>
    <w:rPr>
      <w:rFonts w:ascii="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g"/><Relationship Id="rId18" Type="http://schemas.openxmlformats.org/officeDocument/2006/relationships/image" Target="media/image7.jpg"/><Relationship Id="rId26"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image" Target="media/image10.jpeg"/><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image" Target="media/image6.jpeg"/><Relationship Id="rId25" Type="http://schemas.openxmlformats.org/officeDocument/2006/relationships/image" Target="media/image14.jp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24" Type="http://schemas.openxmlformats.org/officeDocument/2006/relationships/image" Target="media/image13.jpg"/><Relationship Id="rId32" Type="http://schemas.microsoft.com/office/2011/relationships/people" Target="people.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10" Type="http://schemas.microsoft.com/office/2011/relationships/commentsExtended" Target="commentsExtended.xml"/><Relationship Id="rId19" Type="http://schemas.openxmlformats.org/officeDocument/2006/relationships/image" Target="media/image8.jp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image" Target="media/image3.jp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footer" Target="footer1.xml"/><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C3F6359-6D68-4A4E-A4F3-5327069EE2B2}">
  <we:reference id="wa104381909" version="3.12.1.0" store="en-US" storeType="OMEX"/>
  <we:alternateReferences>
    <we:reference id="wa104381909" version="3.12.1.0" store="wa104381909"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D06A21-CCB4-48BF-8810-22C199ED41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14</Pages>
  <Words>2391</Words>
  <Characters>14620</Characters>
  <Application>Microsoft Office Word</Application>
  <DocSecurity>0</DocSecurity>
  <Lines>121</Lines>
  <Paragraphs>33</Paragraphs>
  <ScaleCrop>false</ScaleCrop>
  <Company/>
  <LinksUpToDate>false</LinksUpToDate>
  <CharactersWithSpaces>16978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 Chenjia</dc:creator>
  <cp:keywords/>
  <dc:description/>
  <cp:lastModifiedBy>Mi, Chenjia</cp:lastModifiedBy>
  <cp:revision>29</cp:revision>
  <dcterms:created xsi:type="dcterms:W3CDTF">2024-04-01T19:46:00Z</dcterms:created>
  <dcterms:modified xsi:type="dcterms:W3CDTF">2024-04-03T05:11:00Z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3ea19c3a5c60f7f038e9d527a5b3cd9cc24f1ecbef96e5e1590e695408bb0b5d</vt:lpwstr>
  </property>
  <property fmtid="{D5CDD505-2E9C-101B-9397-08002B2CF9AE}" pid="3" name="ZOTERO_PREF_1">
    <vt:lpwstr>&lt;data data-version="3" zotero-version="6.0.36"&gt;&lt;session id="Hx4vTgNJ"/&gt;&lt;style id="http://www.zotero.org/styles/nature" hasBibliography="1" bibliographyStyleHasBeenSet="1"/&gt;&lt;prefs&gt;&lt;pref name="fieldType" value="Field"/&gt;&lt;pref name="automaticJournalAbbreviati</vt:lpwstr>
  </property>
  <property fmtid="{D5CDD505-2E9C-101B-9397-08002B2CF9AE}" pid="4" name="ZOTERO_PREF_2">
    <vt:lpwstr>ons" value="true"/&gt;&lt;/prefs&gt;&lt;/data&gt;</vt:lpwstr>
  </property>
</Properties>
</file>