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69C68" w14:textId="05597A8B" w:rsidR="00FE0CD3" w:rsidRPr="00FE0CD3" w:rsidRDefault="00FE0CD3" w:rsidP="00FE0CD3">
      <w:pPr>
        <w:spacing w:line="480" w:lineRule="auto"/>
        <w:jc w:val="center"/>
        <w:rPr>
          <w:rFonts w:ascii="Times New Roman" w:eastAsia="宋体" w:hAnsi="Times New Roman" w:cs="Times New Roman"/>
          <w:bCs/>
          <w:sz w:val="28"/>
          <w:szCs w:val="28"/>
        </w:rPr>
      </w:pPr>
      <w:bookmarkStart w:id="0" w:name="OLE_LINK40"/>
      <w:bookmarkStart w:id="1" w:name="OLE_LINK21"/>
      <w:bookmarkStart w:id="2" w:name="_Hlk67092220"/>
      <w:r w:rsidRPr="00FE0CD3">
        <w:rPr>
          <w:rFonts w:ascii="Times New Roman" w:eastAsia="宋体" w:hAnsi="Times New Roman" w:cs="Times New Roman"/>
          <w:bCs/>
          <w:sz w:val="28"/>
          <w:szCs w:val="28"/>
        </w:rPr>
        <w:t>Additional file</w:t>
      </w:r>
      <w:r w:rsidR="005C5E43">
        <w:rPr>
          <w:rFonts w:ascii="Times New Roman" w:eastAsia="宋体" w:hAnsi="Times New Roman" w:cs="Times New Roman"/>
          <w:bCs/>
          <w:sz w:val="28"/>
          <w:szCs w:val="28"/>
        </w:rPr>
        <w:t xml:space="preserve"> 1</w:t>
      </w:r>
      <w:r w:rsidRPr="00FE0CD3">
        <w:rPr>
          <w:rFonts w:ascii="Times New Roman" w:eastAsia="宋体" w:hAnsi="Times New Roman" w:cs="Times New Roman"/>
          <w:bCs/>
          <w:sz w:val="28"/>
          <w:szCs w:val="28"/>
        </w:rPr>
        <w:t>: Supplementary figures for:</w:t>
      </w:r>
    </w:p>
    <w:p w14:paraId="71C39045" w14:textId="357C82E7" w:rsidR="00FE0CD3" w:rsidRPr="00C525C6" w:rsidRDefault="00FE0CD3" w:rsidP="00FE0CD3">
      <w:pPr>
        <w:spacing w:line="480" w:lineRule="auto"/>
        <w:rPr>
          <w:rFonts w:ascii="Times New Roman" w:eastAsia="宋体" w:hAnsi="Times New Roman" w:cs="Times New Roman"/>
          <w:b/>
          <w:sz w:val="33"/>
          <w:szCs w:val="33"/>
        </w:rPr>
      </w:pPr>
      <w:r w:rsidRPr="00C525C6">
        <w:rPr>
          <w:rFonts w:ascii="Times New Roman" w:eastAsia="宋体" w:hAnsi="Times New Roman" w:cs="Times New Roman"/>
          <w:b/>
          <w:sz w:val="33"/>
          <w:szCs w:val="33"/>
        </w:rPr>
        <w:t xml:space="preserve">Comparative Analysis of Pan-cancer and Normal Tissues Reveals Cancer Tissue-enriched CircRNAs Associated with Cancer Mutations as Potential </w:t>
      </w:r>
      <w:proofErr w:type="spellStart"/>
      <w:r w:rsidRPr="00C525C6">
        <w:rPr>
          <w:rFonts w:ascii="Times New Roman" w:eastAsia="宋体" w:hAnsi="Times New Roman" w:cs="Times New Roman"/>
          <w:b/>
          <w:sz w:val="33"/>
          <w:szCs w:val="33"/>
        </w:rPr>
        <w:t>Exosomal</w:t>
      </w:r>
      <w:proofErr w:type="spellEnd"/>
      <w:r w:rsidRPr="00C525C6">
        <w:rPr>
          <w:rFonts w:ascii="Times New Roman" w:eastAsia="宋体" w:hAnsi="Times New Roman" w:cs="Times New Roman"/>
          <w:b/>
          <w:sz w:val="33"/>
          <w:szCs w:val="33"/>
        </w:rPr>
        <w:t xml:space="preserve"> Biomarkers</w:t>
      </w:r>
    </w:p>
    <w:p w14:paraId="76829A0A" w14:textId="77777777" w:rsidR="00FE0CD3" w:rsidRPr="00C525C6" w:rsidRDefault="00FE0CD3" w:rsidP="00FE0CD3">
      <w:pPr>
        <w:spacing w:line="480" w:lineRule="auto"/>
        <w:rPr>
          <w:rFonts w:ascii="Times New Roman" w:eastAsia="宋体" w:hAnsi="Times New Roman" w:cs="Times New Roman"/>
          <w:sz w:val="22"/>
        </w:rPr>
      </w:pPr>
      <w:proofErr w:type="spellStart"/>
      <w:r w:rsidRPr="00C525C6">
        <w:rPr>
          <w:rFonts w:ascii="Times New Roman" w:eastAsia="宋体" w:hAnsi="Times New Roman" w:cs="Times New Roman"/>
          <w:sz w:val="22"/>
        </w:rPr>
        <w:t>Xuezhu</w:t>
      </w:r>
      <w:proofErr w:type="spellEnd"/>
      <w:r w:rsidRPr="00C525C6">
        <w:rPr>
          <w:rFonts w:ascii="Times New Roman" w:eastAsia="宋体" w:hAnsi="Times New Roman" w:cs="Times New Roman"/>
          <w:sz w:val="22"/>
        </w:rPr>
        <w:t xml:space="preserve"> Wang</w:t>
      </w:r>
      <w:r w:rsidRPr="00C525C6">
        <w:rPr>
          <w:rFonts w:ascii="Times New Roman" w:eastAsia="宋体" w:hAnsi="Times New Roman" w:cs="Times New Roman"/>
          <w:sz w:val="22"/>
          <w:vertAlign w:val="superscript"/>
        </w:rPr>
        <w:t>1</w:t>
      </w:r>
      <w:r w:rsidRPr="00C525C6">
        <w:rPr>
          <w:rFonts w:ascii="Times New Roman" w:eastAsia="宋体" w:hAnsi="Times New Roman" w:cs="Times New Roman"/>
          <w:sz w:val="22"/>
        </w:rPr>
        <w:t>, Yucheng Dong</w:t>
      </w:r>
      <w:r w:rsidRPr="00C525C6">
        <w:rPr>
          <w:rFonts w:ascii="Times New Roman" w:eastAsia="宋体" w:hAnsi="Times New Roman" w:cs="Times New Roman"/>
          <w:sz w:val="22"/>
          <w:vertAlign w:val="superscript"/>
        </w:rPr>
        <w:t>1</w:t>
      </w:r>
      <w:r w:rsidRPr="00C525C6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C525C6">
        <w:rPr>
          <w:rFonts w:ascii="Times New Roman" w:eastAsia="宋体" w:hAnsi="Times New Roman" w:cs="Times New Roman"/>
          <w:sz w:val="22"/>
        </w:rPr>
        <w:t>Zilong</w:t>
      </w:r>
      <w:proofErr w:type="spellEnd"/>
      <w:r w:rsidRPr="00C525C6">
        <w:rPr>
          <w:rFonts w:ascii="Times New Roman" w:eastAsia="宋体" w:hAnsi="Times New Roman" w:cs="Times New Roman"/>
          <w:sz w:val="22"/>
        </w:rPr>
        <w:t xml:space="preserve"> Wu</w:t>
      </w:r>
      <w:r w:rsidRPr="00C525C6">
        <w:rPr>
          <w:rFonts w:ascii="Times New Roman" w:eastAsia="宋体" w:hAnsi="Times New Roman" w:cs="Times New Roman"/>
          <w:sz w:val="22"/>
          <w:vertAlign w:val="superscript"/>
        </w:rPr>
        <w:t>2</w:t>
      </w:r>
      <w:r w:rsidRPr="00C525C6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C525C6">
        <w:rPr>
          <w:rFonts w:ascii="Times New Roman" w:eastAsia="宋体" w:hAnsi="Times New Roman" w:cs="Times New Roman"/>
          <w:sz w:val="22"/>
        </w:rPr>
        <w:t>Guanqun</w:t>
      </w:r>
      <w:proofErr w:type="spellEnd"/>
      <w:r w:rsidRPr="00C525C6">
        <w:rPr>
          <w:rFonts w:ascii="Times New Roman" w:eastAsia="宋体" w:hAnsi="Times New Roman" w:cs="Times New Roman"/>
          <w:sz w:val="22"/>
        </w:rPr>
        <w:t xml:space="preserve"> Wang</w:t>
      </w:r>
      <w:r w:rsidRPr="00C525C6">
        <w:rPr>
          <w:rFonts w:ascii="Times New Roman" w:eastAsia="宋体" w:hAnsi="Times New Roman" w:cs="Times New Roman"/>
          <w:sz w:val="22"/>
          <w:vertAlign w:val="superscript"/>
        </w:rPr>
        <w:t>3</w:t>
      </w:r>
      <w:r w:rsidRPr="00C525C6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C525C6">
        <w:rPr>
          <w:rFonts w:ascii="Times New Roman" w:eastAsia="宋体" w:hAnsi="Times New Roman" w:cs="Times New Roman"/>
          <w:sz w:val="22"/>
        </w:rPr>
        <w:t>Yongchang</w:t>
      </w:r>
      <w:proofErr w:type="spellEnd"/>
      <w:r w:rsidRPr="00C525C6">
        <w:rPr>
          <w:rFonts w:ascii="Times New Roman" w:eastAsia="宋体" w:hAnsi="Times New Roman" w:cs="Times New Roman"/>
          <w:sz w:val="22"/>
        </w:rPr>
        <w:t xml:space="preserve"> Zheng</w:t>
      </w:r>
      <w:proofErr w:type="gramStart"/>
      <w:r w:rsidRPr="00C525C6">
        <w:rPr>
          <w:rFonts w:ascii="Times New Roman" w:eastAsia="宋体" w:hAnsi="Times New Roman" w:cs="Times New Roman"/>
          <w:sz w:val="22"/>
          <w:vertAlign w:val="superscript"/>
        </w:rPr>
        <w:t>1,*</w:t>
      </w:r>
      <w:proofErr w:type="gramEnd"/>
    </w:p>
    <w:p w14:paraId="0B5C7AAE" w14:textId="77777777" w:rsidR="00FE0CD3" w:rsidRPr="00C525C6" w:rsidRDefault="00FE0CD3" w:rsidP="00FE0CD3">
      <w:pPr>
        <w:spacing w:line="480" w:lineRule="auto"/>
        <w:rPr>
          <w:rFonts w:ascii="Times New Roman" w:eastAsia="宋体" w:hAnsi="Times New Roman" w:cs="Times New Roman"/>
          <w:sz w:val="22"/>
        </w:rPr>
      </w:pPr>
      <w:r w:rsidRPr="00C525C6">
        <w:rPr>
          <w:rFonts w:ascii="Times New Roman" w:eastAsia="宋体" w:hAnsi="Times New Roman" w:cs="Times New Roman"/>
          <w:sz w:val="22"/>
          <w:vertAlign w:val="superscript"/>
        </w:rPr>
        <w:t>1</w:t>
      </w:r>
      <w:r w:rsidRPr="00C525C6">
        <w:rPr>
          <w:rFonts w:ascii="Times New Roman" w:eastAsia="宋体" w:hAnsi="Times New Roman" w:cs="Times New Roman"/>
          <w:sz w:val="22"/>
        </w:rPr>
        <w:t>Department of Liver Surgery, Peking Union Medical College Hospital, Chinese Academy of Medical Sciences and Peking Union Medical College (CAMS &amp; PUMC), Beijing, 100730, China</w:t>
      </w:r>
    </w:p>
    <w:p w14:paraId="75DB213A" w14:textId="77777777" w:rsidR="00FE0CD3" w:rsidRPr="00C525C6" w:rsidRDefault="00FE0CD3" w:rsidP="00FE0CD3">
      <w:pPr>
        <w:spacing w:line="480" w:lineRule="auto"/>
        <w:rPr>
          <w:rFonts w:ascii="Times New Roman" w:eastAsia="宋体" w:hAnsi="Times New Roman" w:cs="Times New Roman"/>
          <w:sz w:val="22"/>
        </w:rPr>
      </w:pPr>
      <w:r w:rsidRPr="00C525C6">
        <w:rPr>
          <w:rFonts w:ascii="Times New Roman" w:eastAsia="宋体" w:hAnsi="Times New Roman" w:cs="Times New Roman"/>
          <w:sz w:val="22"/>
          <w:vertAlign w:val="superscript"/>
        </w:rPr>
        <w:t>2</w:t>
      </w:r>
      <w:r w:rsidRPr="00C525C6">
        <w:rPr>
          <w:rFonts w:ascii="Times New Roman" w:eastAsia="宋体" w:hAnsi="Times New Roman" w:cs="Times New Roman"/>
          <w:sz w:val="22"/>
        </w:rPr>
        <w:t>Department of Hepatobiliary Surgery, Hunan Provincial People's Hospital, the First Affiliated Hospital of Hunan Normal University, Changsha, 410005, China</w:t>
      </w:r>
    </w:p>
    <w:p w14:paraId="72969ADD" w14:textId="77777777" w:rsidR="00FE0CD3" w:rsidRPr="00C525C6" w:rsidRDefault="00FE0CD3" w:rsidP="00FE0CD3">
      <w:pPr>
        <w:spacing w:line="480" w:lineRule="auto"/>
        <w:rPr>
          <w:rFonts w:ascii="Times New Roman" w:eastAsia="宋体" w:hAnsi="Times New Roman" w:cs="Times New Roman"/>
          <w:sz w:val="22"/>
        </w:rPr>
      </w:pPr>
      <w:r w:rsidRPr="00C525C6">
        <w:rPr>
          <w:rFonts w:ascii="Times New Roman" w:eastAsia="宋体" w:hAnsi="Times New Roman" w:cs="Times New Roman"/>
          <w:sz w:val="22"/>
          <w:vertAlign w:val="superscript"/>
        </w:rPr>
        <w:t>3</w:t>
      </w:r>
      <w:r w:rsidRPr="00C525C6">
        <w:rPr>
          <w:rFonts w:ascii="Times New Roman" w:eastAsia="宋体" w:hAnsi="Times New Roman" w:cs="Times New Roman"/>
          <w:sz w:val="22"/>
        </w:rPr>
        <w:t>School of Life Sciences, Tsinghua-Peking Center for Life Sciences, Center for Synthetic and Systems Biology, Ministry of Education Key Laboratory of Bioinformatics, Tsinghua University, 100084 Beijing, China</w:t>
      </w:r>
    </w:p>
    <w:p w14:paraId="16C0069A" w14:textId="77777777" w:rsidR="00FE0CD3" w:rsidRPr="00C525C6" w:rsidRDefault="00FE0CD3" w:rsidP="00FE0CD3">
      <w:pPr>
        <w:spacing w:line="480" w:lineRule="auto"/>
        <w:rPr>
          <w:rFonts w:ascii="Times New Roman" w:eastAsia="宋体" w:hAnsi="Times New Roman" w:cs="Times New Roman"/>
          <w:b/>
          <w:sz w:val="22"/>
        </w:rPr>
      </w:pPr>
      <w:r w:rsidRPr="00C525C6">
        <w:rPr>
          <w:rFonts w:ascii="Times New Roman" w:eastAsia="宋体" w:hAnsi="Times New Roman" w:cs="Times New Roman"/>
          <w:b/>
          <w:sz w:val="22"/>
        </w:rPr>
        <w:t xml:space="preserve">*To whom correspondence should be addressed. Email: yong-chang_zheng@outlook.com </w:t>
      </w:r>
    </w:p>
    <w:p w14:paraId="5FC9EE3A" w14:textId="77777777" w:rsidR="00FE0CD3" w:rsidRPr="00C525C6" w:rsidRDefault="00FE0CD3" w:rsidP="00FE0CD3">
      <w:pPr>
        <w:spacing w:line="480" w:lineRule="auto"/>
        <w:rPr>
          <w:rFonts w:ascii="Times New Roman" w:eastAsia="宋体" w:hAnsi="Times New Roman" w:cs="Times New Roman"/>
          <w:b/>
          <w:sz w:val="22"/>
        </w:rPr>
      </w:pPr>
    </w:p>
    <w:bookmarkEnd w:id="2"/>
    <w:p w14:paraId="60C50E52" w14:textId="77777777" w:rsidR="00FE0CD3" w:rsidRPr="00A23F93" w:rsidRDefault="00FE0CD3" w:rsidP="00FE0CD3">
      <w:pPr>
        <w:rPr>
          <w:rFonts w:ascii="等线" w:eastAsia="等线" w:hAnsi="等线" w:cs="Times New Roman"/>
        </w:rPr>
      </w:pPr>
    </w:p>
    <w:p w14:paraId="02C3452C" w14:textId="77777777" w:rsidR="00FE0CD3" w:rsidRPr="00A23F93" w:rsidRDefault="00FE0CD3" w:rsidP="00FE0CD3">
      <w:pPr>
        <w:rPr>
          <w:rFonts w:ascii="等线" w:eastAsia="等线" w:hAnsi="等线" w:cs="Times New Roman"/>
        </w:rPr>
      </w:pPr>
    </w:p>
    <w:p w14:paraId="1841533F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1D235C73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709E79F9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0ABA2944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22CDC715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4B5B3F01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068CE30E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65EF53D2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296F80EC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35B1AB36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7C020969" w14:textId="77777777" w:rsidR="00FE0CD3" w:rsidRDefault="00FE0CD3" w:rsidP="00FE0CD3">
      <w:pPr>
        <w:rPr>
          <w:rFonts w:ascii="等线" w:eastAsia="等线" w:hAnsi="等线" w:cs="Times New Roman"/>
        </w:rPr>
      </w:pPr>
    </w:p>
    <w:p w14:paraId="752FF654" w14:textId="77777777" w:rsidR="00FE0CD3" w:rsidRDefault="00FE0CD3" w:rsidP="00FE0CD3">
      <w:pPr>
        <w:rPr>
          <w:rFonts w:ascii="等线" w:eastAsia="等线" w:hAnsi="等线" w:cs="Times New Roman"/>
        </w:rPr>
      </w:pPr>
    </w:p>
    <w:bookmarkEnd w:id="0"/>
    <w:bookmarkEnd w:id="1"/>
    <w:p w14:paraId="4164C96B" w14:textId="1E1D5954" w:rsidR="00A23F93" w:rsidRPr="00E93ACA" w:rsidRDefault="00A23F93" w:rsidP="00A23F93">
      <w:pPr>
        <w:rPr>
          <w:rFonts w:ascii="Arial" w:eastAsia="等线" w:hAnsi="Arial" w:cs="Arial"/>
          <w:sz w:val="24"/>
          <w:szCs w:val="24"/>
        </w:rPr>
      </w:pPr>
    </w:p>
    <w:p w14:paraId="528FEB4E" w14:textId="215B3BA0" w:rsidR="00A23F93" w:rsidRPr="00E93ACA" w:rsidRDefault="00A23F93" w:rsidP="00A23F93">
      <w:pPr>
        <w:rPr>
          <w:rFonts w:ascii="Arial" w:eastAsia="等线" w:hAnsi="Arial" w:cs="Arial"/>
          <w:sz w:val="20"/>
          <w:szCs w:val="20"/>
        </w:rPr>
      </w:pPr>
      <w:r w:rsidRPr="00E93ACA">
        <w:rPr>
          <w:rFonts w:ascii="Arial" w:eastAsia="等线" w:hAnsi="Arial" w:cs="Arial"/>
          <w:b/>
          <w:sz w:val="20"/>
          <w:szCs w:val="20"/>
        </w:rPr>
        <w:t>Table of Contents</w:t>
      </w:r>
    </w:p>
    <w:tbl>
      <w:tblPr>
        <w:tblStyle w:val="af2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1417"/>
      </w:tblGrid>
      <w:tr w:rsidR="00C525C6" w:rsidRPr="00E93ACA" w14:paraId="556C79FC" w14:textId="77777777" w:rsidTr="00C525C6">
        <w:tc>
          <w:tcPr>
            <w:tcW w:w="7650" w:type="dxa"/>
          </w:tcPr>
          <w:p w14:paraId="1ED8F4F8" w14:textId="3FF2FC7D" w:rsidR="00C525C6" w:rsidRPr="00E93ACA" w:rsidRDefault="00C525C6" w:rsidP="00E01707">
            <w:pPr>
              <w:tabs>
                <w:tab w:val="left" w:pos="7896"/>
                <w:tab w:val="left" w:pos="9000"/>
              </w:tabs>
              <w:rPr>
                <w:rFonts w:ascii="Arial" w:eastAsia="等线" w:hAnsi="Arial" w:cs="Arial"/>
                <w:sz w:val="20"/>
                <w:szCs w:val="20"/>
              </w:rPr>
            </w:pPr>
            <w:r w:rsidRPr="00E93ACA">
              <w:rPr>
                <w:rFonts w:ascii="Arial" w:eastAsia="等线" w:hAnsi="Arial" w:cs="Arial"/>
                <w:sz w:val="20"/>
                <w:szCs w:val="20"/>
              </w:rPr>
              <w:t>Fig</w:t>
            </w:r>
            <w:r w:rsidR="006B62C3">
              <w:rPr>
                <w:rFonts w:ascii="Arial" w:eastAsia="等线" w:hAnsi="Arial" w:cs="Arial"/>
                <w:sz w:val="20"/>
                <w:szCs w:val="20"/>
              </w:rPr>
              <w:t xml:space="preserve"> </w:t>
            </w:r>
            <w:r w:rsidRPr="00E93ACA">
              <w:rPr>
                <w:rFonts w:ascii="Arial" w:eastAsia="等线" w:hAnsi="Arial" w:cs="Arial"/>
                <w:sz w:val="20"/>
                <w:szCs w:val="20"/>
              </w:rPr>
              <w:t>S1-S</w:t>
            </w:r>
            <w:r w:rsidR="00FE0CD3">
              <w:rPr>
                <w:rFonts w:ascii="Arial" w:eastAsia="等线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043A8E29" w14:textId="72EF45CB" w:rsidR="00C525C6" w:rsidRPr="00E93ACA" w:rsidRDefault="00C525C6" w:rsidP="00E01707">
            <w:pPr>
              <w:tabs>
                <w:tab w:val="left" w:pos="7896"/>
                <w:tab w:val="left" w:pos="9000"/>
              </w:tabs>
              <w:rPr>
                <w:rFonts w:ascii="Arial" w:eastAsia="等线" w:hAnsi="Arial" w:cs="Arial"/>
                <w:sz w:val="20"/>
                <w:szCs w:val="20"/>
              </w:rPr>
            </w:pPr>
            <w:r w:rsidRPr="00E93ACA">
              <w:rPr>
                <w:rFonts w:ascii="Arial" w:eastAsia="等线" w:hAnsi="Arial" w:cs="Arial"/>
                <w:sz w:val="20"/>
                <w:szCs w:val="20"/>
              </w:rPr>
              <w:t xml:space="preserve">Page </w:t>
            </w:r>
            <w:r w:rsidR="002430B4">
              <w:rPr>
                <w:rFonts w:ascii="Arial" w:eastAsia="等线" w:hAnsi="Arial" w:cs="Arial"/>
                <w:sz w:val="20"/>
                <w:szCs w:val="20"/>
              </w:rPr>
              <w:t>1</w:t>
            </w:r>
            <w:r w:rsidRPr="00E93ACA">
              <w:rPr>
                <w:rFonts w:ascii="Arial" w:eastAsia="等线" w:hAnsi="Arial" w:cs="Arial"/>
                <w:sz w:val="20"/>
                <w:szCs w:val="20"/>
              </w:rPr>
              <w:t>-</w:t>
            </w:r>
            <w:r w:rsidR="002430B4">
              <w:rPr>
                <w:rFonts w:ascii="Arial" w:eastAsia="等线" w:hAnsi="Arial" w:cs="Arial"/>
                <w:sz w:val="20"/>
                <w:szCs w:val="20"/>
              </w:rPr>
              <w:t>7</w:t>
            </w:r>
          </w:p>
        </w:tc>
      </w:tr>
      <w:tr w:rsidR="00C525C6" w:rsidRPr="00E93ACA" w14:paraId="23072AE3" w14:textId="77777777" w:rsidTr="00C525C6">
        <w:tc>
          <w:tcPr>
            <w:tcW w:w="7650" w:type="dxa"/>
          </w:tcPr>
          <w:p w14:paraId="3D909023" w14:textId="74EFA403" w:rsidR="00C525C6" w:rsidRPr="00E93ACA" w:rsidRDefault="00C525C6" w:rsidP="00E01707">
            <w:pPr>
              <w:tabs>
                <w:tab w:val="left" w:pos="7896"/>
                <w:tab w:val="left" w:pos="9000"/>
              </w:tabs>
              <w:rPr>
                <w:rFonts w:ascii="Arial" w:eastAsia="等线" w:hAnsi="Arial" w:cs="Arial"/>
                <w:sz w:val="20"/>
                <w:szCs w:val="20"/>
              </w:rPr>
            </w:pPr>
            <w:r w:rsidRPr="00E93ACA">
              <w:rPr>
                <w:rFonts w:ascii="Arial" w:eastAsia="等线" w:hAnsi="Arial" w:cs="Arial"/>
                <w:sz w:val="20"/>
                <w:szCs w:val="20"/>
              </w:rPr>
              <w:t>Table S1</w:t>
            </w:r>
            <w:r w:rsidR="006B62C3">
              <w:rPr>
                <w:rFonts w:ascii="Arial" w:eastAsia="等线" w:hAnsi="Arial" w:cs="Arial"/>
                <w:sz w:val="20"/>
                <w:szCs w:val="20"/>
              </w:rPr>
              <w:t>-S2</w:t>
            </w:r>
          </w:p>
        </w:tc>
        <w:tc>
          <w:tcPr>
            <w:tcW w:w="1417" w:type="dxa"/>
          </w:tcPr>
          <w:p w14:paraId="6DF67584" w14:textId="67CD20B9" w:rsidR="00C525C6" w:rsidRPr="00E93ACA" w:rsidRDefault="002430B4" w:rsidP="00E01707">
            <w:pPr>
              <w:tabs>
                <w:tab w:val="left" w:pos="7896"/>
                <w:tab w:val="left" w:pos="9000"/>
              </w:tabs>
              <w:rPr>
                <w:rFonts w:ascii="Arial" w:eastAsia="等线" w:hAnsi="Arial" w:cs="Arial"/>
                <w:sz w:val="20"/>
                <w:szCs w:val="20"/>
              </w:rPr>
            </w:pPr>
            <w:r>
              <w:rPr>
                <w:rFonts w:ascii="Arial" w:eastAsia="等线" w:hAnsi="Arial" w:cs="Arial"/>
                <w:sz w:val="20"/>
                <w:szCs w:val="20"/>
              </w:rPr>
              <w:t xml:space="preserve">Additional </w:t>
            </w:r>
            <w:r w:rsidR="006B62C3">
              <w:rPr>
                <w:rFonts w:ascii="Arial" w:eastAsia="等线" w:hAnsi="Arial" w:cs="Arial"/>
                <w:sz w:val="20"/>
                <w:szCs w:val="20"/>
              </w:rPr>
              <w:t>File 2</w:t>
            </w:r>
          </w:p>
        </w:tc>
      </w:tr>
    </w:tbl>
    <w:p w14:paraId="51C9285F" w14:textId="3DA7C6CF" w:rsidR="004B6B10" w:rsidRPr="00E93ACA" w:rsidRDefault="00115184" w:rsidP="00455E2A">
      <w:pPr>
        <w:widowControl/>
        <w:spacing w:after="360"/>
        <w:rPr>
          <w:rFonts w:ascii="Arial" w:hAnsi="Arial" w:cs="Arial"/>
          <w:sz w:val="20"/>
          <w:szCs w:val="20"/>
        </w:rPr>
      </w:pPr>
      <w:r w:rsidRPr="00E93ACA">
        <w:rPr>
          <w:noProof/>
        </w:rPr>
        <w:lastRenderedPageBreak/>
        <w:drawing>
          <wp:inline distT="0" distB="0" distL="0" distR="0" wp14:anchorId="4C42E28A" wp14:editId="73A97D47">
            <wp:extent cx="5731510" cy="598356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B10" w:rsidRPr="00E93ACA">
        <w:rPr>
          <w:rFonts w:ascii="Arial" w:hAnsi="Arial" w:cs="Arial"/>
          <w:b/>
          <w:sz w:val="20"/>
          <w:szCs w:val="20"/>
        </w:rPr>
        <w:t>Fig</w:t>
      </w:r>
      <w:r w:rsidR="004E1C1F" w:rsidRPr="00E93ACA">
        <w:rPr>
          <w:rFonts w:ascii="Arial" w:hAnsi="Arial" w:cs="Arial"/>
          <w:b/>
          <w:sz w:val="20"/>
          <w:szCs w:val="20"/>
        </w:rPr>
        <w:t>ure</w:t>
      </w:r>
      <w:r w:rsidR="004B6B10" w:rsidRPr="00E93ACA">
        <w:rPr>
          <w:rFonts w:ascii="Arial" w:hAnsi="Arial" w:cs="Arial"/>
          <w:b/>
          <w:sz w:val="20"/>
          <w:szCs w:val="20"/>
        </w:rPr>
        <w:t xml:space="preserve"> S1</w:t>
      </w:r>
      <w:r w:rsidR="004E1C1F" w:rsidRPr="00E93ACA">
        <w:rPr>
          <w:rFonts w:ascii="Arial" w:hAnsi="Arial" w:cs="Arial"/>
          <w:b/>
          <w:sz w:val="20"/>
          <w:szCs w:val="20"/>
        </w:rPr>
        <w:t>.</w:t>
      </w:r>
      <w:r w:rsidR="004B6B10" w:rsidRPr="00E93ACA">
        <w:rPr>
          <w:rFonts w:ascii="Arial" w:hAnsi="Arial" w:cs="Arial"/>
          <w:b/>
          <w:sz w:val="20"/>
          <w:szCs w:val="20"/>
        </w:rPr>
        <w:t xml:space="preserve"> </w:t>
      </w:r>
      <w:r w:rsidR="00E01707" w:rsidRPr="00E93ACA">
        <w:rPr>
          <w:rFonts w:ascii="Arial" w:hAnsi="Arial" w:cs="Arial"/>
          <w:bCs/>
          <w:sz w:val="20"/>
          <w:szCs w:val="20"/>
        </w:rPr>
        <w:t xml:space="preserve">Supplementary figure for </w:t>
      </w:r>
      <w:r w:rsidR="00E155BF" w:rsidRPr="00E93ACA">
        <w:rPr>
          <w:rFonts w:ascii="Arial" w:hAnsi="Arial" w:cs="Arial"/>
          <w:bCs/>
          <w:sz w:val="20"/>
          <w:szCs w:val="20"/>
        </w:rPr>
        <w:t>F</w:t>
      </w:r>
      <w:r w:rsidR="00E01707" w:rsidRPr="00E93ACA">
        <w:rPr>
          <w:rFonts w:ascii="Arial" w:hAnsi="Arial" w:cs="Arial"/>
          <w:bCs/>
          <w:sz w:val="20"/>
          <w:szCs w:val="20"/>
        </w:rPr>
        <w:t>igure 1.</w:t>
      </w:r>
      <w:r w:rsidR="004B6B10" w:rsidRPr="00E93ACA">
        <w:rPr>
          <w:rFonts w:ascii="Arial" w:hAnsi="Arial" w:cs="Arial"/>
          <w:b/>
          <w:sz w:val="20"/>
          <w:szCs w:val="20"/>
        </w:rPr>
        <w:t xml:space="preserve"> </w:t>
      </w:r>
      <w:r w:rsidR="004B6B10" w:rsidRPr="00E93ACA">
        <w:rPr>
          <w:rFonts w:ascii="Arial" w:hAnsi="Arial" w:cs="Arial"/>
          <w:b/>
          <w:bCs/>
          <w:sz w:val="20"/>
          <w:szCs w:val="20"/>
        </w:rPr>
        <w:t>a.</w:t>
      </w:r>
      <w:r w:rsidR="004B6B10" w:rsidRPr="00E93ACA">
        <w:rPr>
          <w:rFonts w:ascii="Arial" w:hAnsi="Arial" w:cs="Arial"/>
          <w:sz w:val="20"/>
          <w:szCs w:val="20"/>
        </w:rPr>
        <w:t xml:space="preserve"> </w:t>
      </w:r>
      <w:r w:rsidR="002E0B7F" w:rsidRPr="00E93ACA">
        <w:rPr>
          <w:rFonts w:ascii="Arial" w:hAnsi="Arial" w:cs="Arial"/>
          <w:sz w:val="20"/>
          <w:szCs w:val="20"/>
        </w:rPr>
        <w:t>R</w:t>
      </w:r>
      <w:r w:rsidR="004B6B10" w:rsidRPr="00E93ACA">
        <w:rPr>
          <w:rFonts w:ascii="Arial" w:hAnsi="Arial" w:cs="Arial"/>
          <w:sz w:val="20"/>
          <w:szCs w:val="20"/>
        </w:rPr>
        <w:t xml:space="preserve">elationship between total circRNA count and total count of circRNA types. Total count of circRNAs </w:t>
      </w:r>
      <w:r w:rsidR="002E0B7F" w:rsidRPr="00E93ACA">
        <w:rPr>
          <w:rFonts w:ascii="Arial" w:hAnsi="Arial" w:cs="Arial"/>
          <w:sz w:val="20"/>
          <w:szCs w:val="20"/>
        </w:rPr>
        <w:t>reflects</w:t>
      </w:r>
      <w:r w:rsidR="004B6B10" w:rsidRPr="00E93ACA">
        <w:rPr>
          <w:rFonts w:ascii="Arial" w:hAnsi="Arial" w:cs="Arial"/>
          <w:sz w:val="20"/>
          <w:szCs w:val="20"/>
        </w:rPr>
        <w:t xml:space="preserve"> sequencing depth. </w:t>
      </w:r>
      <w:r w:rsidR="004B6B10" w:rsidRPr="00E93ACA">
        <w:rPr>
          <w:rFonts w:ascii="Arial" w:hAnsi="Arial" w:cs="Arial"/>
          <w:b/>
          <w:bCs/>
          <w:sz w:val="20"/>
          <w:szCs w:val="20"/>
        </w:rPr>
        <w:t>b</w:t>
      </w:r>
      <w:r w:rsidR="004B6B10" w:rsidRPr="00E93ACA">
        <w:rPr>
          <w:rFonts w:ascii="Arial" w:hAnsi="Arial" w:cs="Arial"/>
          <w:sz w:val="20"/>
          <w:szCs w:val="20"/>
        </w:rPr>
        <w:t>. t-SNE embedding of circRNA profiles in 584 tissue samples, without PCA. The top 10%, top 10</w:t>
      </w:r>
      <w:r w:rsidR="00177951">
        <w:rPr>
          <w:rFonts w:ascii="Arial" w:hAnsi="Arial" w:cs="Arial"/>
          <w:sz w:val="20"/>
          <w:szCs w:val="20"/>
        </w:rPr>
        <w:t>%</w:t>
      </w:r>
      <w:r w:rsidR="005B3C3A" w:rsidRPr="00E93ACA">
        <w:rPr>
          <w:rFonts w:ascii="Arial" w:hAnsi="Arial" w:cs="Arial"/>
          <w:sz w:val="20"/>
          <w:szCs w:val="20"/>
        </w:rPr>
        <w:t>‒</w:t>
      </w:r>
      <w:r w:rsidR="004B6B10" w:rsidRPr="00E93ACA">
        <w:rPr>
          <w:rFonts w:ascii="Arial" w:hAnsi="Arial" w:cs="Arial"/>
          <w:sz w:val="20"/>
          <w:szCs w:val="20"/>
        </w:rPr>
        <w:t>20%, top 20</w:t>
      </w:r>
      <w:r w:rsidR="00DE6F48">
        <w:rPr>
          <w:rFonts w:ascii="Arial" w:hAnsi="Arial" w:cs="Arial"/>
          <w:sz w:val="20"/>
          <w:szCs w:val="20"/>
        </w:rPr>
        <w:t>%</w:t>
      </w:r>
      <w:r w:rsidR="005B3C3A" w:rsidRPr="00E93ACA">
        <w:rPr>
          <w:rFonts w:ascii="Arial" w:hAnsi="Arial" w:cs="Arial"/>
          <w:sz w:val="20"/>
          <w:szCs w:val="20"/>
        </w:rPr>
        <w:t>‒</w:t>
      </w:r>
      <w:r w:rsidR="004B6B10" w:rsidRPr="00E93ACA">
        <w:rPr>
          <w:rFonts w:ascii="Arial" w:hAnsi="Arial" w:cs="Arial"/>
          <w:sz w:val="20"/>
          <w:szCs w:val="20"/>
        </w:rPr>
        <w:t>30% of the stably expressed circRNAs and others were analyzed separately. Red: cancer tissues; blue: normal tissues. Rainbow: tissue types.</w:t>
      </w:r>
    </w:p>
    <w:p w14:paraId="6940F080" w14:textId="0E27DBF4" w:rsidR="007D15D5" w:rsidRPr="00E93ACA" w:rsidRDefault="00C525C6" w:rsidP="000844C8">
      <w:pPr>
        <w:widowControl/>
        <w:spacing w:after="360"/>
        <w:rPr>
          <w:rFonts w:ascii="Arial" w:hAnsi="Arial" w:cs="Arial"/>
          <w:sz w:val="20"/>
          <w:szCs w:val="20"/>
        </w:rPr>
      </w:pPr>
      <w:r w:rsidRPr="00E93ACA">
        <w:rPr>
          <w:rFonts w:ascii="Times New Roman" w:hAnsi="Times New Roman" w:cs="Times New Roman"/>
          <w:sz w:val="22"/>
        </w:rPr>
        <w:br w:type="page"/>
      </w:r>
      <w:r w:rsidR="00115184" w:rsidRPr="00E93ACA">
        <w:rPr>
          <w:noProof/>
        </w:rPr>
        <w:lastRenderedPageBreak/>
        <w:drawing>
          <wp:inline distT="0" distB="0" distL="0" distR="0" wp14:anchorId="1BE62036" wp14:editId="6AB3AAFB">
            <wp:extent cx="5603875" cy="7543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B10" w:rsidRPr="00E93ACA">
        <w:rPr>
          <w:rFonts w:ascii="Arial" w:hAnsi="Arial" w:cs="Arial"/>
          <w:b/>
          <w:sz w:val="20"/>
          <w:szCs w:val="20"/>
        </w:rPr>
        <w:t>Fig</w:t>
      </w:r>
      <w:r w:rsidR="00C67F31" w:rsidRPr="00E93ACA">
        <w:rPr>
          <w:rFonts w:ascii="Arial" w:hAnsi="Arial" w:cs="Arial"/>
          <w:b/>
          <w:sz w:val="20"/>
          <w:szCs w:val="20"/>
        </w:rPr>
        <w:t>ure</w:t>
      </w:r>
      <w:r w:rsidR="004B6B10" w:rsidRPr="00E93ACA">
        <w:rPr>
          <w:rFonts w:ascii="Arial" w:hAnsi="Arial" w:cs="Arial"/>
          <w:b/>
          <w:sz w:val="20"/>
          <w:szCs w:val="20"/>
        </w:rPr>
        <w:t xml:space="preserve"> S2</w:t>
      </w:r>
      <w:r w:rsidR="00C67F31" w:rsidRPr="00E93ACA">
        <w:rPr>
          <w:rFonts w:ascii="Arial" w:hAnsi="Arial" w:cs="Arial"/>
          <w:b/>
          <w:sz w:val="20"/>
          <w:szCs w:val="20"/>
        </w:rPr>
        <w:t>.</w:t>
      </w:r>
      <w:r w:rsidR="004B6B10" w:rsidRPr="00E93ACA">
        <w:rPr>
          <w:rFonts w:ascii="Arial" w:hAnsi="Arial" w:cs="Arial"/>
          <w:b/>
          <w:sz w:val="20"/>
          <w:szCs w:val="20"/>
        </w:rPr>
        <w:t xml:space="preserve"> </w:t>
      </w:r>
      <w:r w:rsidR="00E01707" w:rsidRPr="00E93ACA">
        <w:rPr>
          <w:rFonts w:ascii="Arial" w:hAnsi="Arial" w:cs="Arial"/>
          <w:bCs/>
          <w:sz w:val="20"/>
          <w:szCs w:val="20"/>
        </w:rPr>
        <w:t xml:space="preserve">Supplementary figure for </w:t>
      </w:r>
      <w:r w:rsidR="00E155BF" w:rsidRPr="00E93ACA">
        <w:rPr>
          <w:rFonts w:ascii="Arial" w:hAnsi="Arial" w:cs="Arial"/>
          <w:bCs/>
          <w:sz w:val="20"/>
          <w:szCs w:val="20"/>
        </w:rPr>
        <w:t>F</w:t>
      </w:r>
      <w:r w:rsidR="00E01707" w:rsidRPr="00E93ACA">
        <w:rPr>
          <w:rFonts w:ascii="Arial" w:hAnsi="Arial" w:cs="Arial"/>
          <w:bCs/>
          <w:sz w:val="20"/>
          <w:szCs w:val="20"/>
        </w:rPr>
        <w:t>igure 3</w:t>
      </w:r>
      <w:r w:rsidR="004B6B10" w:rsidRPr="00E93ACA">
        <w:rPr>
          <w:rFonts w:ascii="Arial" w:hAnsi="Arial" w:cs="Arial"/>
          <w:bCs/>
          <w:sz w:val="20"/>
          <w:szCs w:val="20"/>
        </w:rPr>
        <w:t xml:space="preserve">. </w:t>
      </w:r>
      <w:r w:rsidR="004B6B10" w:rsidRPr="00E93ACA">
        <w:rPr>
          <w:rFonts w:ascii="Arial" w:hAnsi="Arial" w:cs="Arial"/>
          <w:b/>
          <w:bCs/>
          <w:sz w:val="20"/>
          <w:szCs w:val="20"/>
        </w:rPr>
        <w:t>a.</w:t>
      </w:r>
      <w:r w:rsidR="004B6B10" w:rsidRPr="00E93ACA">
        <w:rPr>
          <w:rFonts w:ascii="Arial" w:hAnsi="Arial" w:cs="Arial"/>
          <w:sz w:val="20"/>
          <w:szCs w:val="20"/>
        </w:rPr>
        <w:t xml:space="preserve"> Correlation between coefficient and log lambda value</w:t>
      </w:r>
      <w:r w:rsidR="009156FC" w:rsidRPr="00E93ACA">
        <w:rPr>
          <w:rFonts w:ascii="Arial" w:hAnsi="Arial" w:cs="Arial"/>
          <w:sz w:val="20"/>
          <w:szCs w:val="20"/>
        </w:rPr>
        <w:t>s</w:t>
      </w:r>
      <w:r w:rsidR="004B6B10" w:rsidRPr="00E93ACA">
        <w:rPr>
          <w:rFonts w:ascii="Arial" w:hAnsi="Arial" w:cs="Arial"/>
          <w:sz w:val="20"/>
          <w:szCs w:val="20"/>
        </w:rPr>
        <w:t xml:space="preserve"> in LASSO regression analysis with five-fold cross-validation. The top 10%, top 10</w:t>
      </w:r>
      <w:r w:rsidR="00177951">
        <w:rPr>
          <w:rFonts w:ascii="Arial" w:hAnsi="Arial" w:cs="Arial"/>
          <w:sz w:val="20"/>
          <w:szCs w:val="20"/>
        </w:rPr>
        <w:t>%</w:t>
      </w:r>
      <w:r w:rsidR="005F218F" w:rsidRPr="00E93ACA">
        <w:rPr>
          <w:rFonts w:ascii="Arial" w:hAnsi="Arial" w:cs="Arial"/>
          <w:sz w:val="20"/>
          <w:szCs w:val="20"/>
        </w:rPr>
        <w:t>‒</w:t>
      </w:r>
      <w:r w:rsidR="004B6B10" w:rsidRPr="00E93ACA">
        <w:rPr>
          <w:rFonts w:ascii="Arial" w:hAnsi="Arial" w:cs="Arial"/>
          <w:sz w:val="20"/>
          <w:szCs w:val="20"/>
        </w:rPr>
        <w:t>20%</w:t>
      </w:r>
      <w:r w:rsidR="002E0B7F" w:rsidRPr="00E93ACA">
        <w:rPr>
          <w:rFonts w:ascii="Arial" w:hAnsi="Arial" w:cs="Arial"/>
          <w:sz w:val="20"/>
          <w:szCs w:val="20"/>
        </w:rPr>
        <w:t>,</w:t>
      </w:r>
      <w:r w:rsidR="004B6B10" w:rsidRPr="00E93ACA">
        <w:rPr>
          <w:rFonts w:ascii="Arial" w:hAnsi="Arial" w:cs="Arial"/>
          <w:sz w:val="20"/>
          <w:szCs w:val="20"/>
        </w:rPr>
        <w:t xml:space="preserve"> and top 20</w:t>
      </w:r>
      <w:r w:rsidR="00177951">
        <w:rPr>
          <w:rFonts w:ascii="Arial" w:hAnsi="Arial" w:cs="Arial"/>
          <w:sz w:val="20"/>
          <w:szCs w:val="20"/>
        </w:rPr>
        <w:t>%</w:t>
      </w:r>
      <w:r w:rsidR="005F218F" w:rsidRPr="00E93ACA">
        <w:rPr>
          <w:rFonts w:ascii="Arial" w:hAnsi="Arial" w:cs="Arial"/>
          <w:sz w:val="20"/>
          <w:szCs w:val="20"/>
        </w:rPr>
        <w:t>‒</w:t>
      </w:r>
      <w:r w:rsidR="004B6B10" w:rsidRPr="00E93ACA">
        <w:rPr>
          <w:rFonts w:ascii="Arial" w:hAnsi="Arial" w:cs="Arial"/>
          <w:sz w:val="20"/>
          <w:szCs w:val="20"/>
        </w:rPr>
        <w:t xml:space="preserve">30% of the stably expressed circRNAs were analyzed separately. </w:t>
      </w:r>
      <w:r w:rsidR="004B6B10" w:rsidRPr="00E93ACA">
        <w:rPr>
          <w:rFonts w:ascii="Arial" w:hAnsi="Arial" w:cs="Arial"/>
          <w:b/>
          <w:bCs/>
          <w:sz w:val="20"/>
          <w:szCs w:val="20"/>
        </w:rPr>
        <w:t>b.</w:t>
      </w:r>
      <w:r w:rsidR="004B6B10" w:rsidRPr="00E93ACA">
        <w:rPr>
          <w:rFonts w:ascii="Arial" w:hAnsi="Arial" w:cs="Arial"/>
          <w:sz w:val="20"/>
          <w:szCs w:val="20"/>
        </w:rPr>
        <w:t xml:space="preserve"> </w:t>
      </w:r>
      <w:r w:rsidR="002E0B7F" w:rsidRPr="00E93ACA">
        <w:rPr>
          <w:rFonts w:ascii="Arial" w:hAnsi="Arial" w:cs="Arial"/>
          <w:sz w:val="20"/>
          <w:szCs w:val="20"/>
        </w:rPr>
        <w:t>F</w:t>
      </w:r>
      <w:r w:rsidR="004B6B10" w:rsidRPr="00E93ACA">
        <w:rPr>
          <w:rFonts w:ascii="Arial" w:hAnsi="Arial" w:cs="Arial"/>
          <w:sz w:val="20"/>
          <w:szCs w:val="20"/>
        </w:rPr>
        <w:t>requency of the top selected circRNAs during the 50 repetitions of LASSO regression. The top 10%, top 10</w:t>
      </w:r>
      <w:r w:rsidR="00177951">
        <w:rPr>
          <w:rFonts w:ascii="Arial" w:hAnsi="Arial" w:cs="Arial"/>
          <w:sz w:val="20"/>
          <w:szCs w:val="20"/>
        </w:rPr>
        <w:t>%</w:t>
      </w:r>
      <w:r w:rsidR="003E3685" w:rsidRPr="00E93ACA">
        <w:rPr>
          <w:rFonts w:ascii="Arial" w:hAnsi="Arial" w:cs="Arial"/>
          <w:sz w:val="20"/>
          <w:szCs w:val="20"/>
        </w:rPr>
        <w:t>‒</w:t>
      </w:r>
      <w:r w:rsidR="004B6B10" w:rsidRPr="00E93ACA">
        <w:rPr>
          <w:rFonts w:ascii="Arial" w:hAnsi="Arial" w:cs="Arial"/>
          <w:sz w:val="20"/>
          <w:szCs w:val="20"/>
        </w:rPr>
        <w:t>20%</w:t>
      </w:r>
      <w:r w:rsidR="002E0B7F" w:rsidRPr="00E93ACA">
        <w:rPr>
          <w:rFonts w:ascii="Arial" w:hAnsi="Arial" w:cs="Arial"/>
          <w:sz w:val="20"/>
          <w:szCs w:val="20"/>
        </w:rPr>
        <w:t>,</w:t>
      </w:r>
      <w:r w:rsidR="004B6B10" w:rsidRPr="00E93ACA">
        <w:rPr>
          <w:rFonts w:ascii="Arial" w:hAnsi="Arial" w:cs="Arial"/>
          <w:sz w:val="20"/>
          <w:szCs w:val="20"/>
        </w:rPr>
        <w:t xml:space="preserve"> and top 20</w:t>
      </w:r>
      <w:r w:rsidR="00177951">
        <w:rPr>
          <w:rFonts w:ascii="Arial" w:hAnsi="Arial" w:cs="Arial"/>
          <w:sz w:val="20"/>
          <w:szCs w:val="20"/>
        </w:rPr>
        <w:t>%</w:t>
      </w:r>
      <w:r w:rsidR="00A960E8" w:rsidRPr="00E93ACA">
        <w:rPr>
          <w:rFonts w:ascii="Arial" w:hAnsi="Arial" w:cs="Arial"/>
          <w:sz w:val="20"/>
          <w:szCs w:val="20"/>
        </w:rPr>
        <w:t>‒</w:t>
      </w:r>
      <w:r w:rsidR="004B6B10" w:rsidRPr="00E93ACA">
        <w:rPr>
          <w:rFonts w:ascii="Arial" w:hAnsi="Arial" w:cs="Arial"/>
          <w:sz w:val="20"/>
          <w:szCs w:val="20"/>
        </w:rPr>
        <w:t>30% of the stably expressed circRNAs were analyzed separately.</w:t>
      </w:r>
    </w:p>
    <w:p w14:paraId="3DCFD2B7" w14:textId="77777777" w:rsidR="007D15D5" w:rsidRPr="00E93ACA" w:rsidRDefault="007D15D5">
      <w:pPr>
        <w:widowControl/>
        <w:spacing w:after="160" w:line="259" w:lineRule="auto"/>
        <w:jc w:val="left"/>
        <w:rPr>
          <w:rFonts w:ascii="Times New Roman" w:hAnsi="Times New Roman" w:cs="Times New Roman"/>
          <w:sz w:val="22"/>
        </w:rPr>
      </w:pPr>
      <w:r w:rsidRPr="00E93ACA">
        <w:rPr>
          <w:rFonts w:ascii="Times New Roman" w:hAnsi="Times New Roman" w:cs="Times New Roman"/>
          <w:sz w:val="22"/>
        </w:rPr>
        <w:br w:type="page"/>
      </w:r>
    </w:p>
    <w:p w14:paraId="1B78A098" w14:textId="2EB99A05" w:rsidR="007D15D5" w:rsidRPr="00E93ACA" w:rsidRDefault="005D7A82" w:rsidP="007D15D5">
      <w:pPr>
        <w:spacing w:line="600" w:lineRule="auto"/>
        <w:rPr>
          <w:rFonts w:ascii="Times New Roman" w:hAnsi="Times New Roman" w:cs="Times New Roman"/>
          <w:sz w:val="22"/>
        </w:rPr>
      </w:pPr>
      <w:r w:rsidRPr="00E93ACA">
        <w:rPr>
          <w:noProof/>
        </w:rPr>
        <w:lastRenderedPageBreak/>
        <w:drawing>
          <wp:inline distT="0" distB="0" distL="0" distR="0" wp14:anchorId="7E9F05E3" wp14:editId="387229F5">
            <wp:extent cx="5731510" cy="898611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7DBC" w14:textId="524302E3" w:rsidR="00CC06DD" w:rsidRPr="00E93ACA" w:rsidRDefault="007D15D5" w:rsidP="000844C8">
      <w:pPr>
        <w:rPr>
          <w:rFonts w:ascii="Arial" w:hAnsi="Arial" w:cs="Arial"/>
          <w:sz w:val="20"/>
          <w:szCs w:val="20"/>
        </w:rPr>
      </w:pPr>
      <w:r w:rsidRPr="00E93ACA">
        <w:rPr>
          <w:rFonts w:ascii="Arial" w:hAnsi="Arial" w:cs="Arial"/>
          <w:b/>
          <w:sz w:val="20"/>
          <w:szCs w:val="20"/>
        </w:rPr>
        <w:lastRenderedPageBreak/>
        <w:t>Fig</w:t>
      </w:r>
      <w:r w:rsidR="00C67F31" w:rsidRPr="00E93ACA">
        <w:rPr>
          <w:rFonts w:ascii="Arial" w:hAnsi="Arial" w:cs="Arial"/>
          <w:b/>
          <w:sz w:val="20"/>
          <w:szCs w:val="20"/>
        </w:rPr>
        <w:t>ure</w:t>
      </w:r>
      <w:r w:rsidRPr="00E93ACA">
        <w:rPr>
          <w:rFonts w:ascii="Arial" w:hAnsi="Arial" w:cs="Arial"/>
          <w:b/>
          <w:sz w:val="20"/>
          <w:szCs w:val="20"/>
        </w:rPr>
        <w:t xml:space="preserve"> S3</w:t>
      </w:r>
      <w:r w:rsidR="00C67F31" w:rsidRPr="00E93ACA">
        <w:rPr>
          <w:rFonts w:ascii="Arial" w:hAnsi="Arial" w:cs="Arial"/>
          <w:b/>
          <w:sz w:val="20"/>
          <w:szCs w:val="20"/>
        </w:rPr>
        <w:t>.</w:t>
      </w:r>
      <w:r w:rsidRPr="00E93ACA">
        <w:rPr>
          <w:rFonts w:ascii="Arial" w:hAnsi="Arial" w:cs="Arial"/>
          <w:b/>
          <w:sz w:val="20"/>
          <w:szCs w:val="20"/>
        </w:rPr>
        <w:t xml:space="preserve"> </w:t>
      </w:r>
      <w:r w:rsidR="00E01707" w:rsidRPr="00E93ACA">
        <w:rPr>
          <w:rFonts w:ascii="Arial" w:hAnsi="Arial" w:cs="Arial"/>
          <w:bCs/>
          <w:sz w:val="20"/>
          <w:szCs w:val="20"/>
        </w:rPr>
        <w:t xml:space="preserve">Supplementary figure for </w:t>
      </w:r>
      <w:r w:rsidR="00E155BF" w:rsidRPr="00E93ACA">
        <w:rPr>
          <w:rFonts w:ascii="Arial" w:hAnsi="Arial" w:cs="Arial"/>
          <w:bCs/>
          <w:sz w:val="20"/>
          <w:szCs w:val="20"/>
        </w:rPr>
        <w:t>F</w:t>
      </w:r>
      <w:r w:rsidR="00E01707" w:rsidRPr="00E93ACA">
        <w:rPr>
          <w:rFonts w:ascii="Arial" w:hAnsi="Arial" w:cs="Arial"/>
          <w:bCs/>
          <w:sz w:val="20"/>
          <w:szCs w:val="20"/>
        </w:rPr>
        <w:t>igure 4, part A</w:t>
      </w:r>
      <w:r w:rsidRPr="00E93ACA">
        <w:rPr>
          <w:rFonts w:ascii="Arial" w:hAnsi="Arial" w:cs="Arial"/>
          <w:bCs/>
          <w:sz w:val="20"/>
          <w:szCs w:val="20"/>
        </w:rPr>
        <w:t xml:space="preserve">. </w:t>
      </w:r>
      <w:r w:rsidRPr="00E93ACA">
        <w:rPr>
          <w:rFonts w:ascii="Arial" w:hAnsi="Arial" w:cs="Arial"/>
          <w:b/>
          <w:bCs/>
          <w:sz w:val="20"/>
          <w:szCs w:val="20"/>
        </w:rPr>
        <w:t>a</w:t>
      </w:r>
      <w:r w:rsidRPr="00E93ACA">
        <w:rPr>
          <w:rFonts w:ascii="Arial" w:hAnsi="Arial" w:cs="Arial"/>
          <w:sz w:val="20"/>
          <w:szCs w:val="20"/>
        </w:rPr>
        <w:t>. Heatmap illustrating the correlation between the circRNA co-expression modules and sample type. The top 10% top 10</w:t>
      </w:r>
      <w:r w:rsidR="005B3AAB">
        <w:rPr>
          <w:rFonts w:ascii="Arial" w:hAnsi="Arial" w:cs="Arial"/>
          <w:sz w:val="20"/>
          <w:szCs w:val="20"/>
        </w:rPr>
        <w:t>%</w:t>
      </w:r>
      <w:r w:rsidR="003E0A4E" w:rsidRPr="00E93ACA">
        <w:rPr>
          <w:rFonts w:ascii="Arial" w:hAnsi="Arial" w:cs="Arial"/>
          <w:sz w:val="20"/>
          <w:szCs w:val="20"/>
        </w:rPr>
        <w:t>‒</w:t>
      </w:r>
      <w:r w:rsidRPr="00E93ACA">
        <w:rPr>
          <w:rFonts w:ascii="Arial" w:hAnsi="Arial" w:cs="Arial"/>
          <w:sz w:val="20"/>
          <w:szCs w:val="20"/>
        </w:rPr>
        <w:t>20%</w:t>
      </w:r>
      <w:r w:rsidR="002E0B7F" w:rsidRPr="00E93ACA">
        <w:rPr>
          <w:rFonts w:ascii="Arial" w:hAnsi="Arial" w:cs="Arial"/>
          <w:sz w:val="20"/>
          <w:szCs w:val="20"/>
        </w:rPr>
        <w:t>,</w:t>
      </w:r>
      <w:r w:rsidRPr="00E93ACA">
        <w:rPr>
          <w:rFonts w:ascii="Arial" w:hAnsi="Arial" w:cs="Arial"/>
          <w:sz w:val="20"/>
          <w:szCs w:val="20"/>
        </w:rPr>
        <w:t xml:space="preserve"> and top 20</w:t>
      </w:r>
      <w:r w:rsidR="005B3AAB">
        <w:rPr>
          <w:rFonts w:ascii="Arial" w:hAnsi="Arial" w:cs="Arial"/>
          <w:sz w:val="20"/>
          <w:szCs w:val="20"/>
        </w:rPr>
        <w:t>%</w:t>
      </w:r>
      <w:r w:rsidR="00AC6022" w:rsidRPr="00E93ACA">
        <w:rPr>
          <w:rFonts w:ascii="Arial" w:hAnsi="Arial" w:cs="Arial"/>
          <w:sz w:val="20"/>
          <w:szCs w:val="20"/>
        </w:rPr>
        <w:t>‒</w:t>
      </w:r>
      <w:r w:rsidRPr="00E93ACA">
        <w:rPr>
          <w:rFonts w:ascii="Arial" w:hAnsi="Arial" w:cs="Arial"/>
          <w:sz w:val="20"/>
          <w:szCs w:val="20"/>
        </w:rPr>
        <w:t>30% of the stably expressed circRNAs were analyzed separately. The rainbow-colored bar</w:t>
      </w:r>
      <w:r w:rsidR="00DE6F48">
        <w:rPr>
          <w:rFonts w:ascii="Arial" w:hAnsi="Arial" w:cs="Arial"/>
          <w:sz w:val="20"/>
          <w:szCs w:val="20"/>
        </w:rPr>
        <w:t>s</w:t>
      </w:r>
      <w:r w:rsidRPr="00E93ACA">
        <w:rPr>
          <w:rFonts w:ascii="Arial" w:hAnsi="Arial" w:cs="Arial"/>
          <w:sz w:val="20"/>
          <w:szCs w:val="20"/>
        </w:rPr>
        <w:t xml:space="preserve"> represent different co-expression modules. </w:t>
      </w:r>
      <w:r w:rsidRPr="00E93ACA">
        <w:rPr>
          <w:rFonts w:ascii="Arial" w:hAnsi="Arial" w:cs="Arial"/>
          <w:b/>
          <w:bCs/>
          <w:sz w:val="20"/>
          <w:szCs w:val="20"/>
        </w:rPr>
        <w:t>b</w:t>
      </w:r>
      <w:r w:rsidRPr="00E93ACA">
        <w:rPr>
          <w:rFonts w:ascii="Arial" w:hAnsi="Arial" w:cs="Arial"/>
          <w:sz w:val="20"/>
          <w:szCs w:val="20"/>
        </w:rPr>
        <w:t xml:space="preserve">. Cluster dendrograms demonstrating the clustering process during the division of circRNA co-expression modules. </w:t>
      </w:r>
      <w:r w:rsidR="002E0B7F" w:rsidRPr="00E93ACA">
        <w:rPr>
          <w:rFonts w:ascii="Arial" w:hAnsi="Arial" w:cs="Arial"/>
          <w:sz w:val="20"/>
          <w:szCs w:val="20"/>
        </w:rPr>
        <w:t>R</w:t>
      </w:r>
      <w:r w:rsidRPr="00E93ACA">
        <w:rPr>
          <w:rFonts w:ascii="Arial" w:hAnsi="Arial" w:cs="Arial"/>
          <w:sz w:val="20"/>
          <w:szCs w:val="20"/>
        </w:rPr>
        <w:t>ainbow-colored bar</w:t>
      </w:r>
      <w:r w:rsidR="005B3AAB">
        <w:rPr>
          <w:rFonts w:ascii="Arial" w:hAnsi="Arial" w:cs="Arial"/>
          <w:sz w:val="20"/>
          <w:szCs w:val="20"/>
        </w:rPr>
        <w:t>s</w:t>
      </w:r>
      <w:r w:rsidRPr="00E93ACA">
        <w:rPr>
          <w:rFonts w:ascii="Arial" w:hAnsi="Arial" w:cs="Arial"/>
          <w:sz w:val="20"/>
          <w:szCs w:val="20"/>
        </w:rPr>
        <w:t xml:space="preserve"> represent different co-expression modules.</w:t>
      </w:r>
    </w:p>
    <w:p w14:paraId="1CD0379D" w14:textId="77777777" w:rsidR="00CC06DD" w:rsidRPr="00E93ACA" w:rsidRDefault="00CC06DD">
      <w:pPr>
        <w:widowControl/>
        <w:spacing w:after="160" w:line="259" w:lineRule="auto"/>
        <w:jc w:val="left"/>
        <w:rPr>
          <w:rFonts w:ascii="Times New Roman" w:hAnsi="Times New Roman" w:cs="Times New Roman"/>
          <w:sz w:val="22"/>
        </w:rPr>
      </w:pPr>
      <w:r w:rsidRPr="00E93ACA">
        <w:rPr>
          <w:rFonts w:ascii="Times New Roman" w:hAnsi="Times New Roman" w:cs="Times New Roman"/>
          <w:sz w:val="22"/>
        </w:rPr>
        <w:br w:type="page"/>
      </w:r>
    </w:p>
    <w:p w14:paraId="6754F604" w14:textId="29B43C12" w:rsidR="00332BA5" w:rsidRPr="00E93ACA" w:rsidRDefault="005D7A82" w:rsidP="00FE0CD3">
      <w:pPr>
        <w:widowControl/>
        <w:spacing w:after="360"/>
        <w:rPr>
          <w:rFonts w:ascii="Arial" w:hAnsi="Arial" w:cs="Arial"/>
          <w:sz w:val="20"/>
          <w:szCs w:val="20"/>
        </w:rPr>
      </w:pPr>
      <w:r w:rsidRPr="00E93ACA">
        <w:rPr>
          <w:noProof/>
        </w:rPr>
        <w:lastRenderedPageBreak/>
        <w:drawing>
          <wp:inline distT="0" distB="0" distL="0" distR="0" wp14:anchorId="4BDC2813" wp14:editId="03FA00BC">
            <wp:extent cx="5731510" cy="740067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634" w:rsidRPr="00E93ACA">
        <w:t xml:space="preserve"> </w:t>
      </w:r>
      <w:r w:rsidR="00CC06DD" w:rsidRPr="00E93ACA">
        <w:rPr>
          <w:rFonts w:ascii="Arial" w:hAnsi="Arial" w:cs="Arial"/>
          <w:b/>
          <w:sz w:val="20"/>
          <w:szCs w:val="20"/>
        </w:rPr>
        <w:t>Fig</w:t>
      </w:r>
      <w:r w:rsidR="00C67F31" w:rsidRPr="00E93ACA">
        <w:rPr>
          <w:rFonts w:ascii="Arial" w:hAnsi="Arial" w:cs="Arial"/>
          <w:b/>
          <w:sz w:val="20"/>
          <w:szCs w:val="20"/>
        </w:rPr>
        <w:t>ure</w:t>
      </w:r>
      <w:r w:rsidR="00CC06DD" w:rsidRPr="00E93ACA">
        <w:rPr>
          <w:rFonts w:ascii="Arial" w:hAnsi="Arial" w:cs="Arial"/>
          <w:b/>
          <w:sz w:val="20"/>
          <w:szCs w:val="20"/>
        </w:rPr>
        <w:t xml:space="preserve"> S4</w:t>
      </w:r>
      <w:r w:rsidR="00C67F31" w:rsidRPr="00E93ACA">
        <w:rPr>
          <w:rFonts w:ascii="Arial" w:hAnsi="Arial" w:cs="Arial"/>
          <w:b/>
          <w:sz w:val="20"/>
          <w:szCs w:val="20"/>
        </w:rPr>
        <w:t>.</w:t>
      </w:r>
      <w:r w:rsidR="00CC06DD" w:rsidRPr="00E93ACA">
        <w:rPr>
          <w:rFonts w:ascii="Arial" w:hAnsi="Arial" w:cs="Arial"/>
          <w:b/>
          <w:sz w:val="20"/>
          <w:szCs w:val="20"/>
        </w:rPr>
        <w:t xml:space="preserve"> </w:t>
      </w:r>
      <w:r w:rsidR="00E01707" w:rsidRPr="00E93ACA">
        <w:rPr>
          <w:rFonts w:ascii="Arial" w:hAnsi="Arial" w:cs="Arial"/>
          <w:bCs/>
          <w:sz w:val="20"/>
          <w:szCs w:val="20"/>
        </w:rPr>
        <w:t xml:space="preserve">Supplementary figure for </w:t>
      </w:r>
      <w:r w:rsidR="00E155BF" w:rsidRPr="00E93ACA">
        <w:rPr>
          <w:rFonts w:ascii="Arial" w:hAnsi="Arial" w:cs="Arial"/>
          <w:bCs/>
          <w:sz w:val="20"/>
          <w:szCs w:val="20"/>
        </w:rPr>
        <w:t>F</w:t>
      </w:r>
      <w:r w:rsidR="00E01707" w:rsidRPr="00E93ACA">
        <w:rPr>
          <w:rFonts w:ascii="Arial" w:hAnsi="Arial" w:cs="Arial"/>
          <w:bCs/>
          <w:sz w:val="20"/>
          <w:szCs w:val="20"/>
        </w:rPr>
        <w:t xml:space="preserve">igure 1, part B. </w:t>
      </w:r>
      <w:r w:rsidR="00CC06DD" w:rsidRPr="00E93ACA">
        <w:rPr>
          <w:rFonts w:ascii="Arial" w:hAnsi="Arial" w:cs="Arial"/>
          <w:b/>
          <w:bCs/>
          <w:sz w:val="20"/>
          <w:szCs w:val="20"/>
        </w:rPr>
        <w:t>a</w:t>
      </w:r>
      <w:r w:rsidR="00CC06DD" w:rsidRPr="00E93ACA">
        <w:rPr>
          <w:rFonts w:ascii="Arial" w:hAnsi="Arial" w:cs="Arial"/>
          <w:sz w:val="20"/>
          <w:szCs w:val="20"/>
        </w:rPr>
        <w:t xml:space="preserve">. </w:t>
      </w:r>
      <w:r w:rsidR="002E0B7F" w:rsidRPr="00E93ACA">
        <w:rPr>
          <w:rFonts w:ascii="Arial" w:hAnsi="Arial" w:cs="Arial"/>
          <w:sz w:val="20"/>
          <w:szCs w:val="20"/>
        </w:rPr>
        <w:t xml:space="preserve">Receiver operating characteristic </w:t>
      </w:r>
      <w:r w:rsidR="00CC06DD" w:rsidRPr="00E93ACA">
        <w:rPr>
          <w:rFonts w:ascii="Arial" w:hAnsi="Arial" w:cs="Arial"/>
          <w:sz w:val="20"/>
          <w:szCs w:val="20"/>
        </w:rPr>
        <w:t xml:space="preserve">curve </w:t>
      </w:r>
      <w:r w:rsidR="002E0B7F" w:rsidRPr="00E93ACA">
        <w:rPr>
          <w:rFonts w:ascii="Arial" w:hAnsi="Arial" w:cs="Arial"/>
          <w:sz w:val="20"/>
          <w:szCs w:val="20"/>
        </w:rPr>
        <w:t xml:space="preserve">showing </w:t>
      </w:r>
      <w:r w:rsidR="00CC06DD" w:rsidRPr="00E93ACA">
        <w:rPr>
          <w:rFonts w:ascii="Arial" w:hAnsi="Arial" w:cs="Arial"/>
          <w:sz w:val="20"/>
          <w:szCs w:val="20"/>
        </w:rPr>
        <w:t xml:space="preserve">the ability of cancer tissue-enriched circRNAs to classify cancer and normal tissues via the support vector machine model. Different circRNA co-expression modules were computed separately. Blue: training set; red: validation set. </w:t>
      </w:r>
      <w:r w:rsidR="00CC06DD" w:rsidRPr="00E93ACA">
        <w:rPr>
          <w:rFonts w:ascii="Arial" w:hAnsi="Arial" w:cs="Arial"/>
          <w:b/>
          <w:bCs/>
          <w:sz w:val="20"/>
          <w:szCs w:val="20"/>
        </w:rPr>
        <w:t>b.</w:t>
      </w:r>
      <w:r w:rsidR="00CC06DD" w:rsidRPr="00E93ACA">
        <w:rPr>
          <w:rFonts w:ascii="Arial" w:hAnsi="Arial" w:cs="Arial"/>
          <w:sz w:val="20"/>
          <w:szCs w:val="20"/>
        </w:rPr>
        <w:t xml:space="preserve"> Correlation between coefficient and log lambda value</w:t>
      </w:r>
      <w:r w:rsidR="009156FC" w:rsidRPr="00E93ACA">
        <w:rPr>
          <w:rFonts w:ascii="Arial" w:hAnsi="Arial" w:cs="Arial"/>
          <w:sz w:val="20"/>
          <w:szCs w:val="20"/>
        </w:rPr>
        <w:t>s</w:t>
      </w:r>
      <w:r w:rsidR="00CC06DD" w:rsidRPr="00E93ACA">
        <w:rPr>
          <w:rFonts w:ascii="Arial" w:hAnsi="Arial" w:cs="Arial"/>
          <w:sz w:val="20"/>
          <w:szCs w:val="20"/>
        </w:rPr>
        <w:t xml:space="preserve"> in the LASSO regression analysis with five-fold cross-validation. The cancer tissue-enriched circRNAs among the top 10% stably expressed circRNAs were further selected. </w:t>
      </w:r>
      <w:r w:rsidR="00CC06DD" w:rsidRPr="00E93ACA">
        <w:rPr>
          <w:rFonts w:ascii="Arial" w:hAnsi="Arial" w:cs="Arial"/>
          <w:b/>
          <w:bCs/>
          <w:sz w:val="20"/>
          <w:szCs w:val="20"/>
        </w:rPr>
        <w:t>c.</w:t>
      </w:r>
      <w:r w:rsidR="00CC06DD" w:rsidRPr="00E93ACA">
        <w:rPr>
          <w:rFonts w:ascii="Arial" w:hAnsi="Arial" w:cs="Arial"/>
          <w:sz w:val="20"/>
          <w:szCs w:val="20"/>
        </w:rPr>
        <w:t xml:space="preserve"> </w:t>
      </w:r>
      <w:r w:rsidR="002E0B7F" w:rsidRPr="00E93ACA">
        <w:rPr>
          <w:rFonts w:ascii="Arial" w:hAnsi="Arial" w:cs="Arial"/>
          <w:sz w:val="20"/>
          <w:szCs w:val="20"/>
        </w:rPr>
        <w:t>F</w:t>
      </w:r>
      <w:r w:rsidR="00CC06DD" w:rsidRPr="00E93ACA">
        <w:rPr>
          <w:rFonts w:ascii="Arial" w:hAnsi="Arial" w:cs="Arial"/>
          <w:sz w:val="20"/>
          <w:szCs w:val="20"/>
        </w:rPr>
        <w:t xml:space="preserve">requency of the top selected circRNAs during 50 repetitions of the LASSO regression. </w:t>
      </w:r>
      <w:r w:rsidR="002E0B7F" w:rsidRPr="00E93ACA">
        <w:rPr>
          <w:rFonts w:ascii="Arial" w:hAnsi="Arial" w:cs="Arial"/>
          <w:sz w:val="20"/>
          <w:szCs w:val="20"/>
        </w:rPr>
        <w:t>C</w:t>
      </w:r>
      <w:r w:rsidR="00CC06DD" w:rsidRPr="00E93ACA">
        <w:rPr>
          <w:rFonts w:ascii="Arial" w:hAnsi="Arial" w:cs="Arial"/>
          <w:sz w:val="20"/>
          <w:szCs w:val="20"/>
        </w:rPr>
        <w:t xml:space="preserve">ancer tissue-enriched circRNAs among the top 10% stably expressed circRNAs were further selected. </w:t>
      </w:r>
      <w:r w:rsidR="00CC06DD" w:rsidRPr="00E93ACA">
        <w:rPr>
          <w:rFonts w:ascii="Arial" w:hAnsi="Arial" w:cs="Arial"/>
          <w:b/>
          <w:bCs/>
          <w:sz w:val="20"/>
          <w:szCs w:val="20"/>
        </w:rPr>
        <w:t>d.</w:t>
      </w:r>
      <w:r w:rsidR="00CC06DD" w:rsidRPr="00E93ACA">
        <w:rPr>
          <w:rFonts w:ascii="Arial" w:hAnsi="Arial" w:cs="Arial"/>
          <w:sz w:val="20"/>
          <w:szCs w:val="20"/>
        </w:rPr>
        <w:t xml:space="preserve"> Expression of chr1_224952669_224968874_+ in pan-cancer and normal tissues.</w:t>
      </w:r>
    </w:p>
    <w:p w14:paraId="1C3054F7" w14:textId="52B43DBD" w:rsidR="008F2634" w:rsidRDefault="001D1E76" w:rsidP="000844C8">
      <w:pPr>
        <w:widowControl/>
        <w:spacing w:after="160"/>
        <w:jc w:val="left"/>
        <w:rPr>
          <w:rFonts w:ascii="Arial" w:hAnsi="Arial" w:cs="Arial"/>
          <w:bCs/>
          <w:sz w:val="20"/>
          <w:szCs w:val="20"/>
        </w:rPr>
      </w:pPr>
      <w:r w:rsidRPr="00E93ACA">
        <w:rPr>
          <w:rFonts w:ascii="Times New Roman" w:hAnsi="Times New Roman" w:cs="Times New Roman"/>
          <w:sz w:val="22"/>
        </w:rPr>
        <w:br w:type="page"/>
      </w:r>
      <w:r w:rsidR="00332BA5" w:rsidRPr="00E93ACA">
        <w:rPr>
          <w:rFonts w:ascii="Arial" w:hAnsi="Arial" w:cs="Arial"/>
          <w:b/>
          <w:sz w:val="20"/>
          <w:szCs w:val="20"/>
        </w:rPr>
        <w:lastRenderedPageBreak/>
        <w:t xml:space="preserve">Table S1 </w:t>
      </w:r>
      <w:r w:rsidRPr="00E93ACA">
        <w:rPr>
          <w:rFonts w:ascii="Arial" w:hAnsi="Arial" w:cs="Arial"/>
          <w:bCs/>
          <w:sz w:val="20"/>
          <w:szCs w:val="20"/>
        </w:rPr>
        <w:t xml:space="preserve">CircRNA profiles of </w:t>
      </w:r>
      <w:r w:rsidR="00E01707" w:rsidRPr="00E93ACA">
        <w:rPr>
          <w:rFonts w:ascii="Arial" w:hAnsi="Arial" w:cs="Arial"/>
          <w:bCs/>
          <w:sz w:val="20"/>
          <w:szCs w:val="20"/>
        </w:rPr>
        <w:t>pan-cancer tissues and normal tissues</w:t>
      </w:r>
      <w:r w:rsidRPr="00E93ACA">
        <w:rPr>
          <w:rFonts w:ascii="Arial" w:hAnsi="Arial" w:cs="Arial"/>
          <w:bCs/>
          <w:sz w:val="20"/>
          <w:szCs w:val="20"/>
        </w:rPr>
        <w:t>,</w:t>
      </w:r>
      <w:r w:rsidR="00E01707" w:rsidRPr="00E93ACA">
        <w:rPr>
          <w:rFonts w:ascii="Arial" w:hAnsi="Arial" w:cs="Arial"/>
          <w:bCs/>
          <w:sz w:val="20"/>
          <w:szCs w:val="20"/>
        </w:rPr>
        <w:t xml:space="preserve"> provided by the CSCD (IDCSC) database.</w:t>
      </w:r>
    </w:p>
    <w:p w14:paraId="0FD50E95" w14:textId="365C948C" w:rsidR="009C3C02" w:rsidRDefault="009C3C02" w:rsidP="000844C8">
      <w:pPr>
        <w:widowControl/>
        <w:spacing w:after="160"/>
        <w:jc w:val="left"/>
        <w:rPr>
          <w:rFonts w:ascii="Arial" w:hAnsi="Arial" w:cs="Arial"/>
          <w:bCs/>
          <w:sz w:val="20"/>
          <w:szCs w:val="20"/>
        </w:rPr>
      </w:pPr>
    </w:p>
    <w:p w14:paraId="11CEA4A9" w14:textId="00C7505E" w:rsidR="009C3C02" w:rsidRPr="002430B4" w:rsidRDefault="009C3C02" w:rsidP="002430B4">
      <w:pPr>
        <w:widowControl/>
        <w:spacing w:after="160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Additiona</w:t>
      </w:r>
      <w:r w:rsidR="005C5E43">
        <w:rPr>
          <w:rFonts w:ascii="Arial" w:hAnsi="Arial" w:cs="Arial" w:hint="eastAsia"/>
          <w:bCs/>
          <w:sz w:val="20"/>
          <w:szCs w:val="20"/>
        </w:rPr>
        <w:t>l</w:t>
      </w:r>
      <w:r w:rsidR="005C5E43">
        <w:rPr>
          <w:rFonts w:ascii="Arial" w:hAnsi="Arial" w:cs="Arial"/>
          <w:bCs/>
          <w:sz w:val="20"/>
          <w:szCs w:val="20"/>
        </w:rPr>
        <w:t xml:space="preserve"> F</w:t>
      </w:r>
      <w:r>
        <w:rPr>
          <w:rFonts w:ascii="Arial" w:hAnsi="Arial" w:cs="Arial"/>
          <w:bCs/>
          <w:sz w:val="20"/>
          <w:szCs w:val="20"/>
        </w:rPr>
        <w:t>ile</w:t>
      </w:r>
      <w:r w:rsidR="005C5E43">
        <w:rPr>
          <w:rFonts w:ascii="Arial" w:hAnsi="Arial" w:cs="Arial"/>
          <w:bCs/>
          <w:sz w:val="20"/>
          <w:szCs w:val="20"/>
        </w:rPr>
        <w:t xml:space="preserve"> 2</w:t>
      </w:r>
      <w:r>
        <w:rPr>
          <w:rFonts w:ascii="Arial" w:hAnsi="Arial" w:cs="Arial"/>
          <w:bCs/>
          <w:sz w:val="20"/>
          <w:szCs w:val="20"/>
        </w:rPr>
        <w:t xml:space="preserve"> ‘Table S1’</w:t>
      </w:r>
    </w:p>
    <w:p w14:paraId="4BD33DE8" w14:textId="3592D395" w:rsidR="008F2634" w:rsidRPr="005C5E43" w:rsidRDefault="008F2634" w:rsidP="00D360DF"/>
    <w:p w14:paraId="5CCBDBDC" w14:textId="77777777" w:rsidR="002430B4" w:rsidRPr="002430B4" w:rsidRDefault="002430B4" w:rsidP="008F2634"/>
    <w:p w14:paraId="15441DD3" w14:textId="7B49B35C" w:rsidR="003337ED" w:rsidRDefault="003337ED" w:rsidP="003337ED">
      <w:pPr>
        <w:rPr>
          <w:rFonts w:ascii="Arial" w:hAnsi="Arial" w:cs="Arial"/>
          <w:bCs/>
          <w:sz w:val="20"/>
          <w:szCs w:val="20"/>
        </w:rPr>
      </w:pPr>
      <w:r w:rsidRPr="00E93ACA">
        <w:rPr>
          <w:rFonts w:ascii="Arial" w:hAnsi="Arial" w:cs="Arial"/>
          <w:b/>
          <w:sz w:val="20"/>
          <w:szCs w:val="20"/>
        </w:rPr>
        <w:t xml:space="preserve">Table S2 </w:t>
      </w:r>
      <w:r w:rsidRPr="00E93ACA">
        <w:rPr>
          <w:rFonts w:ascii="Arial" w:hAnsi="Arial" w:cs="Arial"/>
          <w:bCs/>
          <w:sz w:val="20"/>
          <w:szCs w:val="20"/>
        </w:rPr>
        <w:t>Cancer-specific circRNAs associated with protein-coding genes</w:t>
      </w:r>
    </w:p>
    <w:p w14:paraId="5572D798" w14:textId="77777777" w:rsidR="005C5E43" w:rsidRDefault="005C5E43" w:rsidP="003337ED">
      <w:pPr>
        <w:rPr>
          <w:rFonts w:ascii="Arial" w:hAnsi="Arial" w:cs="Arial" w:hint="eastAsia"/>
          <w:bCs/>
          <w:sz w:val="20"/>
          <w:szCs w:val="20"/>
        </w:rPr>
      </w:pPr>
    </w:p>
    <w:p w14:paraId="22CC805A" w14:textId="77777777" w:rsidR="005C5E43" w:rsidRDefault="005C5E43" w:rsidP="003337ED">
      <w:pPr>
        <w:rPr>
          <w:rFonts w:ascii="Arial" w:hAnsi="Arial" w:cs="Arial" w:hint="eastAsia"/>
          <w:bCs/>
          <w:sz w:val="20"/>
          <w:szCs w:val="20"/>
        </w:rPr>
      </w:pPr>
    </w:p>
    <w:p w14:paraId="2A57643E" w14:textId="01E2F7D1" w:rsidR="005C5E43" w:rsidRPr="005C5E43" w:rsidRDefault="005C5E43" w:rsidP="005C5E43">
      <w:pPr>
        <w:jc w:val="center"/>
        <w:rPr>
          <w:rFonts w:ascii="Arial" w:hAnsi="Arial" w:cs="Arial" w:hint="eastAsia"/>
          <w:bCs/>
          <w:sz w:val="20"/>
          <w:szCs w:val="20"/>
        </w:rPr>
      </w:pPr>
      <w:r w:rsidRPr="005C5E43">
        <w:rPr>
          <w:rFonts w:ascii="Arial" w:hAnsi="Arial" w:cs="Arial"/>
          <w:bCs/>
          <w:sz w:val="20"/>
          <w:szCs w:val="20"/>
        </w:rPr>
        <w:t>Additional File 2 ‘Table S</w:t>
      </w:r>
      <w:r>
        <w:rPr>
          <w:rFonts w:ascii="Arial" w:hAnsi="Arial" w:cs="Arial"/>
          <w:bCs/>
          <w:sz w:val="20"/>
          <w:szCs w:val="20"/>
        </w:rPr>
        <w:t>2’</w:t>
      </w:r>
    </w:p>
    <w:p w14:paraId="4511BCA7" w14:textId="6484B114" w:rsidR="005A73FE" w:rsidRPr="00E93ACA" w:rsidRDefault="005A73FE" w:rsidP="006B58A5">
      <w:pPr>
        <w:widowControl/>
        <w:spacing w:after="160" w:line="259" w:lineRule="auto"/>
        <w:jc w:val="left"/>
      </w:pPr>
      <w:bookmarkStart w:id="3" w:name="_GoBack"/>
      <w:bookmarkEnd w:id="3"/>
    </w:p>
    <w:sectPr w:rsidR="005A73FE" w:rsidRPr="00E93ACA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33904" w14:textId="77777777" w:rsidR="00CB7452" w:rsidRDefault="00CB7452" w:rsidP="001D1E76">
      <w:r>
        <w:separator/>
      </w:r>
    </w:p>
  </w:endnote>
  <w:endnote w:type="continuationSeparator" w:id="0">
    <w:p w14:paraId="65BEC579" w14:textId="77777777" w:rsidR="00CB7452" w:rsidRDefault="00CB7452" w:rsidP="001D1E76">
      <w:r>
        <w:continuationSeparator/>
      </w:r>
    </w:p>
  </w:endnote>
  <w:endnote w:type="continuationNotice" w:id="1">
    <w:p w14:paraId="47B3D412" w14:textId="77777777" w:rsidR="00CB7452" w:rsidRDefault="00CB74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74225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775EAB9" w14:textId="3DB2A202" w:rsidR="009C3C02" w:rsidRPr="00E93ACA" w:rsidRDefault="009C3C02">
            <w:pPr>
              <w:pStyle w:val="ac"/>
              <w:jc w:val="center"/>
            </w:pPr>
            <w:r w:rsidRPr="00E93ACA">
              <w:t xml:space="preserve"> </w:t>
            </w:r>
            <w:r w:rsidRPr="00E93ACA">
              <w:rPr>
                <w:b/>
                <w:bCs/>
                <w:sz w:val="24"/>
                <w:szCs w:val="24"/>
              </w:rPr>
              <w:fldChar w:fldCharType="begin"/>
            </w:r>
            <w:r w:rsidRPr="00E93ACA">
              <w:rPr>
                <w:b/>
                <w:bCs/>
              </w:rPr>
              <w:instrText>PAGE</w:instrText>
            </w:r>
            <w:r w:rsidRPr="00E93ACA">
              <w:rPr>
                <w:b/>
                <w:bCs/>
                <w:sz w:val="24"/>
                <w:szCs w:val="24"/>
              </w:rPr>
              <w:fldChar w:fldCharType="separate"/>
            </w:r>
            <w:r w:rsidRPr="00E93ACA">
              <w:rPr>
                <w:b/>
                <w:bCs/>
              </w:rPr>
              <w:t>2</w:t>
            </w:r>
            <w:r w:rsidRPr="00E93ACA">
              <w:rPr>
                <w:b/>
                <w:bCs/>
                <w:sz w:val="24"/>
                <w:szCs w:val="24"/>
              </w:rPr>
              <w:fldChar w:fldCharType="end"/>
            </w:r>
            <w:r w:rsidRPr="00E93ACA">
              <w:t xml:space="preserve"> / </w:t>
            </w:r>
            <w:r w:rsidRPr="00E93ACA">
              <w:rPr>
                <w:b/>
                <w:bCs/>
                <w:sz w:val="24"/>
                <w:szCs w:val="24"/>
              </w:rPr>
              <w:fldChar w:fldCharType="begin"/>
            </w:r>
            <w:r w:rsidRPr="00E93ACA">
              <w:rPr>
                <w:b/>
                <w:bCs/>
              </w:rPr>
              <w:instrText>NUMPAGES</w:instrText>
            </w:r>
            <w:r w:rsidRPr="00E93ACA">
              <w:rPr>
                <w:b/>
                <w:bCs/>
                <w:sz w:val="24"/>
                <w:szCs w:val="24"/>
              </w:rPr>
              <w:fldChar w:fldCharType="separate"/>
            </w:r>
            <w:r w:rsidRPr="00E93ACA">
              <w:rPr>
                <w:b/>
                <w:bCs/>
              </w:rPr>
              <w:t>2</w:t>
            </w:r>
            <w:r w:rsidRPr="00E93AC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2B60E4" w14:textId="77777777" w:rsidR="009C3C02" w:rsidRPr="00E93ACA" w:rsidRDefault="009C3C0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E0BFD" w14:textId="77777777" w:rsidR="00CB7452" w:rsidRDefault="00CB7452" w:rsidP="001D1E76">
      <w:r>
        <w:separator/>
      </w:r>
    </w:p>
  </w:footnote>
  <w:footnote w:type="continuationSeparator" w:id="0">
    <w:p w14:paraId="002EBF94" w14:textId="77777777" w:rsidR="00CB7452" w:rsidRDefault="00CB7452" w:rsidP="001D1E76">
      <w:r>
        <w:continuationSeparator/>
      </w:r>
    </w:p>
  </w:footnote>
  <w:footnote w:type="continuationNotice" w:id="1">
    <w:p w14:paraId="4DD04555" w14:textId="77777777" w:rsidR="00CB7452" w:rsidRDefault="00CB74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D3F6E"/>
    <w:multiLevelType w:val="multilevel"/>
    <w:tmpl w:val="639A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ntellisampler_rd 34" w:val="34"/>
    <w:docVar w:name="intellisampler_rd 37" w:val="37"/>
    <w:docVar w:name="intellisampler_rd 40" w:val="40"/>
    <w:docVar w:name="intellisampler_rd 43" w:val="43"/>
    <w:docVar w:name="is_review_method" w:val="Normal"/>
    <w:docVar w:name="is_sampling_method" w:val="random"/>
  </w:docVars>
  <w:rsids>
    <w:rsidRoot w:val="008F2634"/>
    <w:rsid w:val="000058A3"/>
    <w:rsid w:val="00061023"/>
    <w:rsid w:val="0006691B"/>
    <w:rsid w:val="000844C8"/>
    <w:rsid w:val="00107797"/>
    <w:rsid w:val="00115184"/>
    <w:rsid w:val="00145ED0"/>
    <w:rsid w:val="00177951"/>
    <w:rsid w:val="001A2322"/>
    <w:rsid w:val="001D1E76"/>
    <w:rsid w:val="002430B4"/>
    <w:rsid w:val="002675B5"/>
    <w:rsid w:val="002713BE"/>
    <w:rsid w:val="002E0B7F"/>
    <w:rsid w:val="002E1FD5"/>
    <w:rsid w:val="00305D6B"/>
    <w:rsid w:val="00306F07"/>
    <w:rsid w:val="00332BA5"/>
    <w:rsid w:val="003337ED"/>
    <w:rsid w:val="00335B2F"/>
    <w:rsid w:val="00346197"/>
    <w:rsid w:val="00347F2C"/>
    <w:rsid w:val="003A2E17"/>
    <w:rsid w:val="003B0087"/>
    <w:rsid w:val="003B2040"/>
    <w:rsid w:val="003E0A4E"/>
    <w:rsid w:val="003E3685"/>
    <w:rsid w:val="00414FF5"/>
    <w:rsid w:val="00455E2A"/>
    <w:rsid w:val="00466202"/>
    <w:rsid w:val="00495C5E"/>
    <w:rsid w:val="004B6B10"/>
    <w:rsid w:val="004E1C1F"/>
    <w:rsid w:val="00513F00"/>
    <w:rsid w:val="00527190"/>
    <w:rsid w:val="005800DE"/>
    <w:rsid w:val="005A73FE"/>
    <w:rsid w:val="005B3AAB"/>
    <w:rsid w:val="005B3C3A"/>
    <w:rsid w:val="005C5E43"/>
    <w:rsid w:val="005D7A82"/>
    <w:rsid w:val="005F218F"/>
    <w:rsid w:val="006472E2"/>
    <w:rsid w:val="006B58A5"/>
    <w:rsid w:val="006B62C3"/>
    <w:rsid w:val="006C0521"/>
    <w:rsid w:val="006D6AF5"/>
    <w:rsid w:val="00713D83"/>
    <w:rsid w:val="00720E7A"/>
    <w:rsid w:val="007353EF"/>
    <w:rsid w:val="007D15D5"/>
    <w:rsid w:val="008035EE"/>
    <w:rsid w:val="00807236"/>
    <w:rsid w:val="00807871"/>
    <w:rsid w:val="008D76AE"/>
    <w:rsid w:val="008F2634"/>
    <w:rsid w:val="009156FC"/>
    <w:rsid w:val="0097459C"/>
    <w:rsid w:val="009A2EC7"/>
    <w:rsid w:val="009C3C02"/>
    <w:rsid w:val="00A23F93"/>
    <w:rsid w:val="00A51039"/>
    <w:rsid w:val="00A847D9"/>
    <w:rsid w:val="00A960E8"/>
    <w:rsid w:val="00AC6022"/>
    <w:rsid w:val="00B37A30"/>
    <w:rsid w:val="00C17FA2"/>
    <w:rsid w:val="00C525C6"/>
    <w:rsid w:val="00C67F31"/>
    <w:rsid w:val="00CB7452"/>
    <w:rsid w:val="00CC06DD"/>
    <w:rsid w:val="00D20CEE"/>
    <w:rsid w:val="00D360DF"/>
    <w:rsid w:val="00DC2ADB"/>
    <w:rsid w:val="00DC70E5"/>
    <w:rsid w:val="00DE6F48"/>
    <w:rsid w:val="00E01707"/>
    <w:rsid w:val="00E155BF"/>
    <w:rsid w:val="00E47123"/>
    <w:rsid w:val="00E51644"/>
    <w:rsid w:val="00E93ACA"/>
    <w:rsid w:val="00EB1F16"/>
    <w:rsid w:val="00ED3F0A"/>
    <w:rsid w:val="00F16B30"/>
    <w:rsid w:val="00FE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4FC3A"/>
  <w15:chartTrackingRefBased/>
  <w15:docId w15:val="{2119E195-35E6-4A92-AE8D-F66DF315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2634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B6B10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4B6B10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4B6B10"/>
    <w:rPr>
      <w:kern w:val="2"/>
      <w:sz w:val="21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4B6B10"/>
    <w:rPr>
      <w:rFonts w:ascii="Segoe UI" w:hAnsi="Segoe UI" w:cs="Segoe UI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4B6B10"/>
    <w:rPr>
      <w:rFonts w:ascii="Segoe UI" w:hAnsi="Segoe UI" w:cs="Segoe UI"/>
      <w:kern w:val="2"/>
      <w:sz w:val="18"/>
      <w:szCs w:val="18"/>
      <w:lang w:val="en-US"/>
    </w:rPr>
  </w:style>
  <w:style w:type="character" w:styleId="a8">
    <w:name w:val="Hyperlink"/>
    <w:basedOn w:val="a0"/>
    <w:uiPriority w:val="99"/>
    <w:unhideWhenUsed/>
    <w:rsid w:val="00A23F9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23F93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1D1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1D1E76"/>
    <w:rPr>
      <w:kern w:val="2"/>
      <w:sz w:val="18"/>
      <w:szCs w:val="18"/>
      <w:lang w:val="en-US"/>
    </w:rPr>
  </w:style>
  <w:style w:type="paragraph" w:styleId="ac">
    <w:name w:val="footer"/>
    <w:basedOn w:val="a"/>
    <w:link w:val="ad"/>
    <w:uiPriority w:val="99"/>
    <w:unhideWhenUsed/>
    <w:rsid w:val="001D1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1D1E76"/>
    <w:rPr>
      <w:kern w:val="2"/>
      <w:sz w:val="18"/>
      <w:szCs w:val="18"/>
      <w:lang w:val="en-US"/>
    </w:rPr>
  </w:style>
  <w:style w:type="character" w:styleId="ae">
    <w:name w:val="FollowedHyperlink"/>
    <w:basedOn w:val="a0"/>
    <w:uiPriority w:val="99"/>
    <w:semiHidden/>
    <w:unhideWhenUsed/>
    <w:rsid w:val="001D1E76"/>
    <w:rPr>
      <w:color w:val="954F72"/>
      <w:u w:val="single"/>
    </w:rPr>
  </w:style>
  <w:style w:type="paragraph" w:customStyle="1" w:styleId="msonormal0">
    <w:name w:val="msonormal"/>
    <w:basedOn w:val="a"/>
    <w:rsid w:val="001D1E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1D1E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4"/>
      <w:szCs w:val="24"/>
    </w:rPr>
  </w:style>
  <w:style w:type="table" w:styleId="af">
    <w:name w:val="Grid Table Light"/>
    <w:basedOn w:val="a1"/>
    <w:uiPriority w:val="40"/>
    <w:rsid w:val="001D1E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0">
    <w:name w:val="annotation subject"/>
    <w:basedOn w:val="a4"/>
    <w:next w:val="a4"/>
    <w:link w:val="af1"/>
    <w:uiPriority w:val="99"/>
    <w:semiHidden/>
    <w:unhideWhenUsed/>
    <w:rsid w:val="002E0B7F"/>
    <w:pPr>
      <w:jc w:val="both"/>
    </w:pPr>
    <w:rPr>
      <w:b/>
      <w:bCs/>
      <w:sz w:val="20"/>
      <w:szCs w:val="20"/>
    </w:rPr>
  </w:style>
  <w:style w:type="character" w:customStyle="1" w:styleId="af1">
    <w:name w:val="批注主题 字符"/>
    <w:basedOn w:val="a5"/>
    <w:link w:val="af0"/>
    <w:uiPriority w:val="99"/>
    <w:semiHidden/>
    <w:rsid w:val="002E0B7F"/>
    <w:rPr>
      <w:b/>
      <w:bCs/>
      <w:kern w:val="2"/>
      <w:sz w:val="20"/>
      <w:szCs w:val="20"/>
      <w:lang w:val="en-US"/>
    </w:rPr>
  </w:style>
  <w:style w:type="table" w:styleId="af2">
    <w:name w:val="Table Grid"/>
    <w:basedOn w:val="a1"/>
    <w:uiPriority w:val="39"/>
    <w:rsid w:val="00C52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Revision"/>
    <w:hidden/>
    <w:uiPriority w:val="99"/>
    <w:semiHidden/>
    <w:rsid w:val="00115184"/>
    <w:pPr>
      <w:spacing w:after="0" w:line="240" w:lineRule="auto"/>
    </w:pPr>
    <w:rPr>
      <w:kern w:val="2"/>
      <w:sz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王雪竹</dc:creator>
  <cp:keywords/>
  <dc:description/>
  <cp:lastModifiedBy>王雪竹</cp:lastModifiedBy>
  <cp:revision>8</cp:revision>
  <dcterms:created xsi:type="dcterms:W3CDTF">2021-04-05T08:37:00Z</dcterms:created>
  <dcterms:modified xsi:type="dcterms:W3CDTF">2021-04-13T03:54:00Z</dcterms:modified>
</cp:coreProperties>
</file>