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221" w:rsidRPr="00D50901" w:rsidRDefault="007168AB" w:rsidP="00E86221">
      <w:pPr>
        <w:pStyle w:val="Heading1pv"/>
        <w:jc w:val="left"/>
        <w:rPr>
          <w:rFonts w:ascii="Arial" w:hAnsi="Arial" w:cs="Arial"/>
          <w:sz w:val="24"/>
        </w:rPr>
      </w:pPr>
      <w:r>
        <w:rPr>
          <w:rFonts w:ascii="Arial" w:hAnsi="Arial" w:cs="Arial"/>
          <w:sz w:val="24"/>
        </w:rPr>
        <w:t>Additional file 1</w:t>
      </w:r>
    </w:p>
    <w:p w:rsidR="007168AB" w:rsidRDefault="007168AB" w:rsidP="007168AB">
      <w:pPr>
        <w:pStyle w:val="Heading1pv"/>
        <w:jc w:val="left"/>
        <w:rPr>
          <w:rFonts w:ascii="Arial" w:hAnsi="Arial" w:cs="Arial"/>
          <w:sz w:val="20"/>
          <w:szCs w:val="22"/>
          <w:lang w:val="en-GB"/>
        </w:rPr>
      </w:pPr>
    </w:p>
    <w:p w:rsidR="007168AB" w:rsidRPr="007168AB" w:rsidRDefault="007168AB" w:rsidP="007168AB">
      <w:pPr>
        <w:pStyle w:val="Heading1pv"/>
        <w:jc w:val="left"/>
        <w:rPr>
          <w:rStyle w:val="rynqvb"/>
          <w:rFonts w:ascii="Arial" w:hAnsi="Arial" w:cs="Arial"/>
          <w:sz w:val="20"/>
          <w:szCs w:val="22"/>
          <w:u w:val="none"/>
          <w:lang w:val="en"/>
        </w:rPr>
      </w:pPr>
      <w:r w:rsidRPr="007168AB">
        <w:rPr>
          <w:rFonts w:ascii="Arial" w:hAnsi="Arial" w:cs="Arial"/>
          <w:sz w:val="20"/>
          <w:szCs w:val="22"/>
          <w:u w:val="none"/>
          <w:lang w:val="en-GB"/>
        </w:rPr>
        <w:t xml:space="preserve">Clinical trials registration numbers nad EC numbers of studies </w:t>
      </w:r>
      <w:r w:rsidRPr="007168AB">
        <w:rPr>
          <w:rStyle w:val="rynqvb"/>
          <w:rFonts w:ascii="Arial" w:hAnsi="Arial" w:cs="Arial"/>
          <w:sz w:val="20"/>
          <w:szCs w:val="22"/>
          <w:u w:val="none"/>
          <w:lang w:val="en"/>
        </w:rPr>
        <w:t>included in the cohort selection</w:t>
      </w:r>
    </w:p>
    <w:p w:rsidR="007168AB" w:rsidRDefault="007168AB" w:rsidP="00123241">
      <w:pPr>
        <w:pStyle w:val="Heading1pv"/>
        <w:jc w:val="left"/>
        <w:rPr>
          <w:rFonts w:ascii="Arial" w:hAnsi="Arial" w:cs="Arial"/>
          <w:b w:val="0"/>
          <w:sz w:val="20"/>
          <w:szCs w:val="22"/>
          <w:u w:val="none"/>
          <w:lang w:val="en-GB"/>
        </w:rPr>
      </w:pPr>
      <w:r w:rsidRPr="007168AB">
        <w:rPr>
          <w:rFonts w:ascii="Arial" w:hAnsi="Arial" w:cs="Arial"/>
          <w:b w:val="0"/>
          <w:sz w:val="20"/>
          <w:szCs w:val="22"/>
          <w:u w:val="none"/>
          <w:lang w:val="en-GB"/>
        </w:rPr>
        <w:t xml:space="preserve">clinical trials numbers: ClinicalTrials.gov NCT01162772, NCT02023489, NCT02164032, NCT02075164, NCT01980524, NCT02023489, </w:t>
      </w:r>
      <w:r>
        <w:rPr>
          <w:rFonts w:ascii="Arial" w:hAnsi="Arial" w:cs="Arial"/>
          <w:b w:val="0"/>
          <w:sz w:val="20"/>
          <w:szCs w:val="22"/>
          <w:u w:val="none"/>
          <w:lang w:val="en-GB"/>
        </w:rPr>
        <w:br/>
      </w:r>
      <w:r w:rsidR="00123241">
        <w:rPr>
          <w:rFonts w:ascii="Arial" w:hAnsi="Arial" w:cs="Arial"/>
          <w:b w:val="0"/>
          <w:sz w:val="20"/>
          <w:szCs w:val="22"/>
          <w:u w:val="none"/>
          <w:lang w:val="en-GB"/>
        </w:rPr>
        <w:t xml:space="preserve">EudraCT </w:t>
      </w:r>
      <w:r w:rsidR="00123241" w:rsidRPr="00123241">
        <w:rPr>
          <w:rFonts w:ascii="Arial" w:hAnsi="Arial" w:cs="Arial"/>
          <w:b w:val="0"/>
          <w:sz w:val="20"/>
          <w:szCs w:val="22"/>
          <w:u w:val="none"/>
          <w:lang w:val="en-GB"/>
        </w:rPr>
        <w:t>2007-000353-65</w:t>
      </w:r>
      <w:r w:rsidR="00123241">
        <w:rPr>
          <w:rFonts w:ascii="Arial" w:hAnsi="Arial" w:cs="Arial"/>
          <w:b w:val="0"/>
          <w:sz w:val="20"/>
          <w:szCs w:val="22"/>
          <w:u w:val="none"/>
          <w:lang w:val="en-GB"/>
        </w:rPr>
        <w:t xml:space="preserve">, </w:t>
      </w:r>
      <w:r w:rsidR="00123241" w:rsidRPr="007168AB">
        <w:rPr>
          <w:rFonts w:ascii="Arial" w:hAnsi="Arial" w:cs="Arial"/>
          <w:b w:val="0"/>
          <w:sz w:val="20"/>
          <w:szCs w:val="22"/>
          <w:u w:val="none"/>
          <w:lang w:val="en-GB"/>
        </w:rPr>
        <w:t>EudraCT 2016-000</w:t>
      </w:r>
      <w:r w:rsidR="00123241">
        <w:rPr>
          <w:rFonts w:ascii="Arial" w:hAnsi="Arial" w:cs="Arial"/>
          <w:b w:val="0"/>
          <w:sz w:val="20"/>
          <w:szCs w:val="22"/>
          <w:u w:val="none"/>
          <w:lang w:val="en-GB"/>
        </w:rPr>
        <w:t>574-38, EudraCT 2017-003014-22</w:t>
      </w:r>
      <w:r w:rsidR="00123241">
        <w:rPr>
          <w:rFonts w:ascii="Arial" w:hAnsi="Arial" w:cs="Arial"/>
          <w:b w:val="0"/>
          <w:sz w:val="20"/>
          <w:szCs w:val="22"/>
          <w:u w:val="none"/>
          <w:lang w:val="en-GB"/>
        </w:rPr>
        <w:t>.</w:t>
      </w:r>
      <w:bookmarkStart w:id="0" w:name="_GoBack"/>
      <w:bookmarkEnd w:id="0"/>
    </w:p>
    <w:p w:rsidR="007168AB" w:rsidRDefault="007168AB" w:rsidP="007168AB">
      <w:pPr>
        <w:pStyle w:val="Heading1pv"/>
        <w:jc w:val="left"/>
        <w:rPr>
          <w:rFonts w:ascii="Arial" w:hAnsi="Arial" w:cs="Arial"/>
          <w:b w:val="0"/>
          <w:sz w:val="20"/>
          <w:szCs w:val="22"/>
          <w:u w:val="none"/>
          <w:lang w:val="en-GB"/>
        </w:rPr>
      </w:pPr>
    </w:p>
    <w:p w:rsidR="007168AB" w:rsidRPr="00D50901" w:rsidRDefault="007168AB" w:rsidP="007168AB">
      <w:pPr>
        <w:pStyle w:val="Heading1pv"/>
        <w:jc w:val="left"/>
        <w:rPr>
          <w:rFonts w:ascii="Arial" w:hAnsi="Arial" w:cs="Arial"/>
          <w:b w:val="0"/>
          <w:sz w:val="20"/>
          <w:szCs w:val="22"/>
          <w:u w:val="none"/>
          <w:lang w:val="en-GB"/>
        </w:rPr>
      </w:pPr>
      <w:r>
        <w:rPr>
          <w:rFonts w:ascii="Arial" w:hAnsi="Arial" w:cs="Arial"/>
          <w:b w:val="0"/>
          <w:sz w:val="20"/>
          <w:szCs w:val="22"/>
          <w:u w:val="none"/>
          <w:lang w:val="en-GB"/>
        </w:rPr>
        <w:t xml:space="preserve">Ethics numbers: </w:t>
      </w:r>
      <w:r w:rsidRPr="00D50901">
        <w:rPr>
          <w:rFonts w:ascii="Arial" w:hAnsi="Arial" w:cs="Arial"/>
          <w:b w:val="0"/>
          <w:sz w:val="20"/>
          <w:szCs w:val="22"/>
          <w:u w:val="none"/>
          <w:lang w:val="en-GB"/>
        </w:rPr>
        <w:t xml:space="preserve">172/2002, </w:t>
      </w:r>
      <w:r w:rsidR="00D17FC2" w:rsidRPr="00D17FC2">
        <w:rPr>
          <w:rFonts w:ascii="Arial" w:hAnsi="Arial" w:cs="Arial"/>
          <w:b w:val="0"/>
          <w:sz w:val="20"/>
          <w:szCs w:val="22"/>
          <w:u w:val="none"/>
          <w:lang w:val="en-GB"/>
        </w:rPr>
        <w:t>18-252 ex 06/07</w:t>
      </w:r>
      <w:r w:rsidR="00D17FC2">
        <w:rPr>
          <w:rFonts w:ascii="Arial" w:hAnsi="Arial" w:cs="Arial"/>
          <w:b w:val="0"/>
          <w:sz w:val="20"/>
          <w:szCs w:val="22"/>
          <w:u w:val="none"/>
          <w:lang w:val="en-GB"/>
        </w:rPr>
        <w:t xml:space="preserve">, </w:t>
      </w:r>
      <w:r w:rsidRPr="00D50901">
        <w:rPr>
          <w:rFonts w:ascii="Arial" w:hAnsi="Arial" w:cs="Arial"/>
          <w:b w:val="0"/>
          <w:sz w:val="20"/>
          <w:szCs w:val="22"/>
          <w:u w:val="none"/>
          <w:lang w:val="en-GB"/>
        </w:rPr>
        <w:t>575/2008, 93/2010, 100/2010, 125/2011, 1310/2011, 1662/2012, 1022/2013,1128/2013, 2024/2013, 2197/2015, 1306/2016, 1629/2017, 1884/2017</w:t>
      </w:r>
      <w:r>
        <w:rPr>
          <w:rFonts w:ascii="Arial" w:hAnsi="Arial" w:cs="Arial"/>
          <w:b w:val="0"/>
          <w:sz w:val="20"/>
          <w:szCs w:val="22"/>
          <w:u w:val="none"/>
          <w:lang w:val="en-GB"/>
        </w:rPr>
        <w:t>.</w:t>
      </w:r>
    </w:p>
    <w:p w:rsidR="007168AB" w:rsidRDefault="007168AB" w:rsidP="005574BA">
      <w:pPr>
        <w:widowControl w:val="0"/>
        <w:autoSpaceDE w:val="0"/>
        <w:autoSpaceDN w:val="0"/>
        <w:adjustRightInd w:val="0"/>
        <w:spacing w:line="360" w:lineRule="auto"/>
        <w:rPr>
          <w:rFonts w:ascii="Arial" w:hAnsi="Arial" w:cs="Arial"/>
          <w:b/>
          <w:szCs w:val="24"/>
          <w:lang w:val="en"/>
        </w:rPr>
      </w:pPr>
    </w:p>
    <w:p w:rsidR="007168AB" w:rsidRDefault="007168AB" w:rsidP="005574BA">
      <w:pPr>
        <w:widowControl w:val="0"/>
        <w:autoSpaceDE w:val="0"/>
        <w:autoSpaceDN w:val="0"/>
        <w:adjustRightInd w:val="0"/>
        <w:spacing w:line="360" w:lineRule="auto"/>
        <w:rPr>
          <w:rFonts w:ascii="Arial" w:hAnsi="Arial" w:cs="Arial"/>
          <w:b/>
          <w:szCs w:val="24"/>
          <w:lang w:val="en"/>
        </w:rPr>
      </w:pPr>
      <w:r>
        <w:rPr>
          <w:rFonts w:ascii="Arial" w:hAnsi="Arial" w:cs="Arial"/>
          <w:b/>
          <w:szCs w:val="24"/>
          <w:lang w:val="en"/>
        </w:rPr>
        <w:t>Methods</w:t>
      </w:r>
    </w:p>
    <w:p w:rsidR="00C72E23" w:rsidRPr="00D50901" w:rsidRDefault="00C72E23" w:rsidP="005574BA">
      <w:pPr>
        <w:widowControl w:val="0"/>
        <w:autoSpaceDE w:val="0"/>
        <w:autoSpaceDN w:val="0"/>
        <w:adjustRightInd w:val="0"/>
        <w:spacing w:line="360" w:lineRule="auto"/>
        <w:rPr>
          <w:rFonts w:ascii="Arial" w:hAnsi="Arial" w:cs="Arial"/>
          <w:b/>
          <w:szCs w:val="24"/>
          <w:lang w:val="en"/>
        </w:rPr>
      </w:pPr>
      <w:r w:rsidRPr="00D50901">
        <w:rPr>
          <w:rFonts w:ascii="Arial" w:hAnsi="Arial" w:cs="Arial"/>
          <w:b/>
          <w:szCs w:val="24"/>
          <w:lang w:val="en"/>
        </w:rPr>
        <w:t xml:space="preserve">Magnetic resonance measurements </w:t>
      </w:r>
    </w:p>
    <w:p w:rsidR="00D444D4" w:rsidRPr="00D50901" w:rsidRDefault="00D17FC2" w:rsidP="00D444D4">
      <w:pPr>
        <w:rPr>
          <w:rFonts w:ascii="Arial" w:hAnsi="Arial" w:cs="Arial"/>
          <w:sz w:val="20"/>
          <w:lang w:val="en-GB"/>
        </w:rPr>
      </w:pPr>
      <w:r>
        <w:rPr>
          <w:rFonts w:ascii="Arial" w:hAnsi="Arial" w:cs="Arial"/>
          <w:b/>
          <w:bCs/>
          <w:sz w:val="20"/>
          <w:lang w:val="en-GB"/>
        </w:rPr>
        <w:t>Table 1</w:t>
      </w:r>
      <w:r w:rsidR="002F1546" w:rsidRPr="00D50901">
        <w:rPr>
          <w:rFonts w:ascii="Arial" w:hAnsi="Arial" w:cs="Arial"/>
          <w:sz w:val="20"/>
          <w:lang w:val="en-GB"/>
        </w:rPr>
        <w:t xml:space="preserve">. Spectroscopy methods overview, according to reporting standards by Lin et al </w:t>
      </w:r>
      <w:r w:rsidR="00731504" w:rsidRPr="00D50901">
        <w:rPr>
          <w:rFonts w:ascii="Arial" w:hAnsi="Arial" w:cs="Arial"/>
          <w:sz w:val="20"/>
          <w:lang w:val="en-GB"/>
        </w:rPr>
        <w:fldChar w:fldCharType="begin">
          <w:fldData xml:space="preserve">PEVuZE5vdGU+PENpdGU+PEF1dGhvcj5MaW48L0F1dGhvcj48WWVhcj4yMDIxPC9ZZWFyPjxSZWNO
dW0+MTI8L1JlY051bT48RGlzcGxheVRleHQ+KDEpPC9EaXNwbGF5VGV4dD48cmVjb3JkPjxyZWMt
bnVtYmVyPjEyPC9yZWMtbnVtYmVyPjxmb3JlaWduLWtleXM+PGtleSBhcHA9IkVOIiBkYi1pZD0i
eHByeGY5czVkcGRwdzFldDV2Nnh2OXhmcDIyMnh0dHdmZHhyIiB0aW1lc3RhbXA9IjE3MDc0NzU4
MDEiPjEyPC9rZXk+PC9mb3JlaWduLWtleXM+PHJlZi10eXBlIG5hbWU9IkpvdXJuYWwgQXJ0aWNs
ZSI+MTc8L3JlZi10eXBlPjxjb250cmlidXRvcnM+PGF1dGhvcnM+PGF1dGhvcj5MaW4sIEEuPC9h
dXRob3I+PGF1dGhvcj5BbmRyb25lc2ksIE8uPC9hdXRob3I+PGF1dGhvcj5Cb2duZXIsIFcuPC9h
dXRob3I+PGF1dGhvcj5DaG9pLCBJLiBZLjwvYXV0aG9yPjxhdXRob3I+Q29lbGxvLCBFLjwvYXV0
aG9yPjxhdXRob3I+Q3VkYWxidSwgQy48L2F1dGhvcj48YXV0aG9yPkp1Y2hlbSwgQy48L2F1dGhv
cj48YXV0aG9yPktlbXAsIEcuIEouPC9hdXRob3I+PGF1dGhvcj5LcmVpcywgUi48L2F1dGhvcj48
YXV0aG9yPktyc3NhaywgTS48L2F1dGhvcj48YXV0aG9yPkxlZSwgUC48L2F1dGhvcj48YXV0aG9y
Pk1hdWRzbGV5LCBBLiBBLjwvYXV0aG9yPjxhdXRob3I+TWV5ZXJzcGVlciwgTS48L2F1dGhvcj48
YXV0aG9yPk1seW5hcmlrLCBWLjwvYXV0aG9yPjxhdXRob3I+TmVhciwgSi48L2F1dGhvcj48YXV0
aG9yPk96LCBHLjwvYXV0aG9yPjxhdXRob3I+UGVlaywgQS4gTC48L2F1dGhvcj48YXV0aG9yPlB1
dHMsIE4uIEEuPC9hdXRob3I+PGF1dGhvcj5SYXRhaSwgRS4gTS48L2F1dGhvcj48YXV0aG9yPlRr
YWMsIEkuPC9hdXRob3I+PGF1dGhvcj5NdWxsaW5zLCBQLiBHLjwvYXV0aG9yPjxhdXRob3I+RXhw
ZXJ0cyZhcG9zOyBXb3JraW5nIEdyb3VwIG9uIFJlcG9ydGluZyBTdGFuZGFyZHMgZm9yLCBNLiBS
LiBTcGVjdHJvc2NvcHk8L2F1dGhvcj48L2F1dGhvcnM+PC9jb250cmlidXRvcnM+PGF1dGgtYWRk
cmVzcz5DZW50ZXIgZm9yIENsaW5pY2FsIFNwZWN0cm9zY29weSwgRGVwYXJ0bWVudCBvZiBSYWRp
b2xvZ3ksIEJyaWdoYW0gYW5kIFdvbWVuJmFwb3M7cyBIb3NwaXRhbCwgSGFydmFyZCBNZWRpY2Fs
IFNjaG9vbCwgQm9zdG9uLCBNYXNzYWNodXNldHRzLCBVU0EuJiN4RDtEZXBhcnRtZW50IG9mIFJh
ZGlvbG9neSwgTWFzc2FjaHVzZXR0cyBHZW5lcmFsIEhvc3BpdGFsLCBCb3N0b24sIE1hc3NhY2h1
c2V0dHMsIFVTQS4mI3hEO0hpZ2ggRmllbGQgTVIgQ2VudGVyLCBEZXBhcnRtZW50IG9mIEJpb21l
ZGljYWwgSW1hZ2luZyBhbmQgSW1hZ2UtZ3VpZGVkIFRoZXJhcHksIE1lZGljYWwgVW5pdmVyc2l0
eSBvZiBWaWVubmEsIFZpZW5uYSwgQXVzdHJpYS4mI3hEO0RlcGFydG1lbnQgb2YgTmV1cm9sb2d5
LCBIb2dsdW5kIEJpb21lZGljYWwgSW1hZ2luZyBDZW50ZXIsIFVuaXZlcnNpdHkgb2YgS2Fuc2Fz
IE1lZGljYWwgQ2VudGVyLCBLYW5zYXMgQ2l0eSwgS2Fuc2FzLCBVU0EuJiN4RDtDZW50ZXIgZm9y
IEJpb21lZGljYWwgSW1hZ2luZyAoQ0lCTSksIEVjb2xlIFBvbHl0ZWNobmlxdWUgRmVkZXJhbGUg
ZGUgTGF1c2FubmUsIExhdXNhbm5lLCBTd2l0emVybGFuZC4mI3hEO0RlcGFydG1lbnRzIG9mIEJp
b21lZGljYWwgRW5naW5lZXJpbmcgYW5kIFJhZGlvbG9neSwgQ29sdW1iaWEgVW5pdmVyc2l0eSwg
TmV3IFlvcmssIE5ldyBZb3JrLCBVU0EuJiN4RDtEZXBhcnRtZW50IG9mIE11c2N1bG9za2VsZXRh
bCBhbmQgQWdlaW5nIFNjaWVuY2UgYW5kIExpdmVycG9vbCBNYWduZXRpYyBSZXNvbmFuY2UgSW1h
Z2luZyBDZW50cmUgKExpTVJJQyksIFVuaXZlcnNpdHkgb2YgTGl2ZXJwb29sLCBMaXZlcnBvb2ws
IFVLLiYjeEQ7RGVwYXJ0bWVudHMgb2YgUmFkaW9sb2d5IGFuZCBCaW9tZWRpY2FsIFJlc2VhcmNo
LCBVbml2ZXJzaXR5IG9mIEJlcm4sIEJlcm4sIFN3aXR6ZXJsYW5kLiYjeEQ7RGVwYXJ0bWVudCBv
ZiBNZWRpY2luZSBJSUkgYW5kIERlcGFydG1lbnQgb2YgQmlvbWVkaWNhbCBJbWFnaW5nIGFuZCBJ
bWFnZSBndWlkZWQgVGhlcmFweSwgTWVkaWNhbCBVbml2ZXJzaXR5IG9mIFZpZW5uYSwgVmllbm5h
LCBBdXN0cmlhLiYjeEQ7RGVwYXJ0bWVudCBvZiBSYWRpb2xvZ3ksIEhvZ2x1bmQgQmlvbWVkaWNh
bCBJbWFnaW5nIENlbnRlciwgVW5pdmVyc2l0eSBvZiBLYW5zYXMgTWVkaWNhbCBDZW50ZXIsIEth
bnNhcyBDaXR5LCBLYW5zYXMsIFVTQS4mI3hEO0RlcGFydG1lbnQgb2YgUmFkaW9sb2d5LCBVbml2
ZXJzaXR5IG9mIE1pYW1pLCBDb3JhbCBHYWJsZXMsIEZsb3JpZGEsIFVTQS4mI3hEO0hpZ2ggRmll
bGQgTVIgQ2VudGVyLCBDZW50ZXIgZm9yIE1lZGljYWwgUGh5c2ljcyBhbmQgQmlvbWVkaWNhbCBF
bmdpbmVlcmluZywgTWVkaWNhbCBVbml2ZXJzaXR5IG9mIFZpZW5uYSwgVmllbm5hLCBBdXN0cmlh
LiYjeEQ7TWFnbmV0aWMgUmVzb25hbmNlIENlbnRyZSBvZiBFeGNlbGxlbmNlLiBNZWRpY2FsIFVu
aXZlcnNpdHkgb2YgVmllbm5hLCBWaWVubmEsIEF1c3RyaWEuJiN4RDtCcmFpbiBJbWFnaW5nIENl
bnRyZSwgRG91Z2xhcyBSZXNlYXJjaCBDZW50cmUsIERlcGFydG1lbnQgb2YgUHN5Y2hpYXRyeSwg
TWNHaWxsIFVuaXZlcnNpdHksIE1vbnRyZWFsLCBRdWViZWMsIENhbmFkYS4mI3hEO0NlbnRlciBm
b3IgTWFnbmV0aWMgUmVzb25hbmNlIFJlc2VhcmNoLCBEZXBhcnRtZW50IG9mIFJhZGlvbG9neSwg
VW5pdmVyc2l0eSBvZiBNaW5uZXNvdGEsIE1pbm5lYXBvbGlzLCBNaW5uZXNvdGEsIFVTQS4mI3hE
O0ZhY3VsdHkgb2YgSGVhbHRoIFNjaWVuY2VzLCBVbml2ZXJzaXR5IG9mIFN5ZG5leSwgU3lkbmV5
LCBBdXN0cmFsaWEuJiN4RDtEZXBhcnRtZW50IG9mIEZvcmVuc2ljIGFuZCBOZXVyb2RldmVsb3Bt
ZW50YWwgU2NpZW5jZXMsIFNhY2tsZXIgSW5zdGl0dXRlIGZvciBUcmFuc2xhdGlvbmFsIE5ldXJv
ZGV2ZWxvcG1lbnQsIEluc3RpdHV0ZSBvZiBQc3ljaGlhdHJ5LCBQc3ljaG9sb2d5LCBhbmQgTmV1
cm9zY2llbmNlLCBLaW5nJmFwb3M7cyBDb2xsZWdlIExvbmRvbiwgTG9uZG9uLCBVSy4mI3hEO0Eu
QS4gTWFydGlub3MgQ2VudGVyIGZvciBCaW9tZWRpY2FsIEltYWdpbmcsIE5ldXJvcmFkaW9sb2d5
IERpdmlzaW9uLCBEZXBhcnRtZW50IG9mIFJhZGlvbG9neSwgTWFzc2FjaHVzZXR0cyBHZW5lcmFs
IEhvc3BpdGFsLCBCb3N0b24sIE1hc3NhY2h1c2V0dHMsIFVTQS4mI3hEO0JhbmdvciBJbWFnaW5n
IFVuaXQsIFNjaG9vbCBvZiBQc3ljaG9sb2d5LCBCYW5nb3IgVW5pdmVyc2l0eSwgQmFuZ29yLCBH
d3luZWRkLCBVSy48L2F1dGgtYWRkcmVzcz48dGl0bGVzPjx0aXRsZT5NaW5pbXVtIFJlcG9ydGlu
ZyBTdGFuZGFyZHMgZm9yIGluIHZpdm8gTWFnbmV0aWMgUmVzb25hbmNlIFNwZWN0cm9zY29weSAo
TVJTaW5NUlMpOiBFeHBlcnRzJmFwb3M7IGNvbnNlbnN1cyByZWNvbW1lbmRhdGlvbnM8L3RpdGxl
PjxzZWNvbmRhcnktdGl0bGU+Tk1SIEJpb21lZDwvc2Vjb25kYXJ5LXRpdGxlPjwvdGl0bGVzPjxw
ZXJpb2RpY2FsPjxmdWxsLXRpdGxlPk5NUiBCaW9tZWQ8L2Z1bGwtdGl0bGU+PC9wZXJpb2RpY2Fs
PjxwYWdlcz5lNDQ4NDwvcGFnZXM+PHZvbHVtZT4zNDwvdm9sdW1lPjxudW1iZXI+NTwvbnVtYmVy
PjxlZGl0aW9uPjIwMjEvMDIvMTA8L2VkaXRpb24+PGtleXdvcmRzPjxrZXl3b3JkPipDb25zZW5z
dXM8L2tleXdvcmQ+PGtleXdvcmQ+RXhwZXJ0IFRlc3RpbW9ueTwva2V5d29yZD48a2V5d29yZD5I
dW1hbnM8L2tleXdvcmQ+PGtleXdvcmQ+Kk1hZ25ldGljIFJlc29uYW5jZSBTcGVjdHJvc2NvcHk8
L2tleXdvcmQ+PGtleXdvcmQ+UmVzZWFyY2ggUmVwb3J0LypzdGFuZGFyZHM8L2tleXdvcmQ+PGtl
eXdvcmQ+U29mdHdhcmU8L2tleXdvcmQ+PGtleXdvcmQ+TVIgc3BlY3Ryb3Njb3B5IChNUlMpIGFu
ZCBzcGVjdHJvc2NvcGljIGltYWdpbmcgKE1SU0kpIG1ldGhvZHM8L2tleXdvcmQ+PGtleXdvcmQ+
cmVwb3J0aW5nIGd1aWRlbGluZXM8L2tleXdvcmQ+PC9rZXl3b3Jkcz48ZGF0ZXM+PHllYXI+MjAy
MTwveWVhcj48cHViLWRhdGVzPjxkYXRlPk1heTwvZGF0ZT48L3B1Yi1kYXRlcz48L2RhdGVzPjxp
c2JuPjEwOTktMTQ5MiAoRWxlY3Ryb25pYykmI3hEOzA5NTItMzQ4MCAoUHJpbnQpJiN4RDswOTUy
LTM0ODAgKExpbmtpbmcpPC9pc2JuPjxhY2Nlc3Npb24tbnVtPjMzNTU5OTY3PC9hY2Nlc3Npb24t
bnVtPjx1cmxzPjxyZWxhdGVkLXVybHM+PHVybD5odHRwczovL3d3dy5uY2JpLm5sbS5uaWguZ292
L3B1Ym1lZC8zMzU1OTk2NzwvdXJsPjwvcmVsYXRlZC11cmxzPjwvdXJscz48Y3VzdG9tMj5QTUM4
NjQ3OTE5PC9jdXN0b20yPjxlbGVjdHJvbmljLXJlc291cmNlLW51bT4xMC4xMDAyL25ibS40NDg0
PC9lbGVjdHJvbmljLXJlc291cmNlLW51bT48L3JlY29yZD48L0NpdGU+PC9FbmROb3RlPgB=
</w:fldData>
        </w:fldChar>
      </w:r>
      <w:r>
        <w:rPr>
          <w:rFonts w:ascii="Arial" w:hAnsi="Arial" w:cs="Arial"/>
          <w:sz w:val="20"/>
          <w:lang w:val="en-GB"/>
        </w:rPr>
        <w:instrText xml:space="preserve"> ADDIN EN.CITE </w:instrText>
      </w:r>
      <w:r>
        <w:rPr>
          <w:rFonts w:ascii="Arial" w:hAnsi="Arial" w:cs="Arial"/>
          <w:sz w:val="20"/>
          <w:lang w:val="en-GB"/>
        </w:rPr>
        <w:fldChar w:fldCharType="begin">
          <w:fldData xml:space="preserve">PEVuZE5vdGU+PENpdGU+PEF1dGhvcj5MaW48L0F1dGhvcj48WWVhcj4yMDIxPC9ZZWFyPjxSZWNO
dW0+MTI8L1JlY051bT48RGlzcGxheVRleHQ+KDEpPC9EaXNwbGF5VGV4dD48cmVjb3JkPjxyZWMt
bnVtYmVyPjEyPC9yZWMtbnVtYmVyPjxmb3JlaWduLWtleXM+PGtleSBhcHA9IkVOIiBkYi1pZD0i
eHByeGY5czVkcGRwdzFldDV2Nnh2OXhmcDIyMnh0dHdmZHhyIiB0aW1lc3RhbXA9IjE3MDc0NzU4
MDEiPjEyPC9rZXk+PC9mb3JlaWduLWtleXM+PHJlZi10eXBlIG5hbWU9IkpvdXJuYWwgQXJ0aWNs
ZSI+MTc8L3JlZi10eXBlPjxjb250cmlidXRvcnM+PGF1dGhvcnM+PGF1dGhvcj5MaW4sIEEuPC9h
dXRob3I+PGF1dGhvcj5BbmRyb25lc2ksIE8uPC9hdXRob3I+PGF1dGhvcj5Cb2duZXIsIFcuPC9h
dXRob3I+PGF1dGhvcj5DaG9pLCBJLiBZLjwvYXV0aG9yPjxhdXRob3I+Q29lbGxvLCBFLjwvYXV0
aG9yPjxhdXRob3I+Q3VkYWxidSwgQy48L2F1dGhvcj48YXV0aG9yPkp1Y2hlbSwgQy48L2F1dGhv
cj48YXV0aG9yPktlbXAsIEcuIEouPC9hdXRob3I+PGF1dGhvcj5LcmVpcywgUi48L2F1dGhvcj48
YXV0aG9yPktyc3NhaywgTS48L2F1dGhvcj48YXV0aG9yPkxlZSwgUC48L2F1dGhvcj48YXV0aG9y
Pk1hdWRzbGV5LCBBLiBBLjwvYXV0aG9yPjxhdXRob3I+TWV5ZXJzcGVlciwgTS48L2F1dGhvcj48
YXV0aG9yPk1seW5hcmlrLCBWLjwvYXV0aG9yPjxhdXRob3I+TmVhciwgSi48L2F1dGhvcj48YXV0
aG9yPk96LCBHLjwvYXV0aG9yPjxhdXRob3I+UGVlaywgQS4gTC48L2F1dGhvcj48YXV0aG9yPlB1
dHMsIE4uIEEuPC9hdXRob3I+PGF1dGhvcj5SYXRhaSwgRS4gTS48L2F1dGhvcj48YXV0aG9yPlRr
YWMsIEkuPC9hdXRob3I+PGF1dGhvcj5NdWxsaW5zLCBQLiBHLjwvYXV0aG9yPjxhdXRob3I+RXhw
ZXJ0cyZhcG9zOyBXb3JraW5nIEdyb3VwIG9uIFJlcG9ydGluZyBTdGFuZGFyZHMgZm9yLCBNLiBS
LiBTcGVjdHJvc2NvcHk8L2F1dGhvcj48L2F1dGhvcnM+PC9jb250cmlidXRvcnM+PGF1dGgtYWRk
cmVzcz5DZW50ZXIgZm9yIENsaW5pY2FsIFNwZWN0cm9zY29weSwgRGVwYXJ0bWVudCBvZiBSYWRp
b2xvZ3ksIEJyaWdoYW0gYW5kIFdvbWVuJmFwb3M7cyBIb3NwaXRhbCwgSGFydmFyZCBNZWRpY2Fs
IFNjaG9vbCwgQm9zdG9uLCBNYXNzYWNodXNldHRzLCBVU0EuJiN4RDtEZXBhcnRtZW50IG9mIFJh
ZGlvbG9neSwgTWFzc2FjaHVzZXR0cyBHZW5lcmFsIEhvc3BpdGFsLCBCb3N0b24sIE1hc3NhY2h1
c2V0dHMsIFVTQS4mI3hEO0hpZ2ggRmllbGQgTVIgQ2VudGVyLCBEZXBhcnRtZW50IG9mIEJpb21l
ZGljYWwgSW1hZ2luZyBhbmQgSW1hZ2UtZ3VpZGVkIFRoZXJhcHksIE1lZGljYWwgVW5pdmVyc2l0
eSBvZiBWaWVubmEsIFZpZW5uYSwgQXVzdHJpYS4mI3hEO0RlcGFydG1lbnQgb2YgTmV1cm9sb2d5
LCBIb2dsdW5kIEJpb21lZGljYWwgSW1hZ2luZyBDZW50ZXIsIFVuaXZlcnNpdHkgb2YgS2Fuc2Fz
IE1lZGljYWwgQ2VudGVyLCBLYW5zYXMgQ2l0eSwgS2Fuc2FzLCBVU0EuJiN4RDtDZW50ZXIgZm9y
IEJpb21lZGljYWwgSW1hZ2luZyAoQ0lCTSksIEVjb2xlIFBvbHl0ZWNobmlxdWUgRmVkZXJhbGUg
ZGUgTGF1c2FubmUsIExhdXNhbm5lLCBTd2l0emVybGFuZC4mI3hEO0RlcGFydG1lbnRzIG9mIEJp
b21lZGljYWwgRW5naW5lZXJpbmcgYW5kIFJhZGlvbG9neSwgQ29sdW1iaWEgVW5pdmVyc2l0eSwg
TmV3IFlvcmssIE5ldyBZb3JrLCBVU0EuJiN4RDtEZXBhcnRtZW50IG9mIE11c2N1bG9za2VsZXRh
bCBhbmQgQWdlaW5nIFNjaWVuY2UgYW5kIExpdmVycG9vbCBNYWduZXRpYyBSZXNvbmFuY2UgSW1h
Z2luZyBDZW50cmUgKExpTVJJQyksIFVuaXZlcnNpdHkgb2YgTGl2ZXJwb29sLCBMaXZlcnBvb2ws
IFVLLiYjeEQ7RGVwYXJ0bWVudHMgb2YgUmFkaW9sb2d5IGFuZCBCaW9tZWRpY2FsIFJlc2VhcmNo
LCBVbml2ZXJzaXR5IG9mIEJlcm4sIEJlcm4sIFN3aXR6ZXJsYW5kLiYjeEQ7RGVwYXJ0bWVudCBv
ZiBNZWRpY2luZSBJSUkgYW5kIERlcGFydG1lbnQgb2YgQmlvbWVkaWNhbCBJbWFnaW5nIGFuZCBJ
bWFnZSBndWlkZWQgVGhlcmFweSwgTWVkaWNhbCBVbml2ZXJzaXR5IG9mIFZpZW5uYSwgVmllbm5h
LCBBdXN0cmlhLiYjeEQ7RGVwYXJ0bWVudCBvZiBSYWRpb2xvZ3ksIEhvZ2x1bmQgQmlvbWVkaWNh
bCBJbWFnaW5nIENlbnRlciwgVW5pdmVyc2l0eSBvZiBLYW5zYXMgTWVkaWNhbCBDZW50ZXIsIEth
bnNhcyBDaXR5LCBLYW5zYXMsIFVTQS4mI3hEO0RlcGFydG1lbnQgb2YgUmFkaW9sb2d5LCBVbml2
ZXJzaXR5IG9mIE1pYW1pLCBDb3JhbCBHYWJsZXMsIEZsb3JpZGEsIFVTQS4mI3hEO0hpZ2ggRmll
bGQgTVIgQ2VudGVyLCBDZW50ZXIgZm9yIE1lZGljYWwgUGh5c2ljcyBhbmQgQmlvbWVkaWNhbCBF
bmdpbmVlcmluZywgTWVkaWNhbCBVbml2ZXJzaXR5IG9mIFZpZW5uYSwgVmllbm5hLCBBdXN0cmlh
LiYjeEQ7TWFnbmV0aWMgUmVzb25hbmNlIENlbnRyZSBvZiBFeGNlbGxlbmNlLiBNZWRpY2FsIFVu
aXZlcnNpdHkgb2YgVmllbm5hLCBWaWVubmEsIEF1c3RyaWEuJiN4RDtCcmFpbiBJbWFnaW5nIENl
bnRyZSwgRG91Z2xhcyBSZXNlYXJjaCBDZW50cmUsIERlcGFydG1lbnQgb2YgUHN5Y2hpYXRyeSwg
TWNHaWxsIFVuaXZlcnNpdHksIE1vbnRyZWFsLCBRdWViZWMsIENhbmFkYS4mI3hEO0NlbnRlciBm
b3IgTWFnbmV0aWMgUmVzb25hbmNlIFJlc2VhcmNoLCBEZXBhcnRtZW50IG9mIFJhZGlvbG9neSwg
VW5pdmVyc2l0eSBvZiBNaW5uZXNvdGEsIE1pbm5lYXBvbGlzLCBNaW5uZXNvdGEsIFVTQS4mI3hE
O0ZhY3VsdHkgb2YgSGVhbHRoIFNjaWVuY2VzLCBVbml2ZXJzaXR5IG9mIFN5ZG5leSwgU3lkbmV5
LCBBdXN0cmFsaWEuJiN4RDtEZXBhcnRtZW50IG9mIEZvcmVuc2ljIGFuZCBOZXVyb2RldmVsb3Bt
ZW50YWwgU2NpZW5jZXMsIFNhY2tsZXIgSW5zdGl0dXRlIGZvciBUcmFuc2xhdGlvbmFsIE5ldXJv
ZGV2ZWxvcG1lbnQsIEluc3RpdHV0ZSBvZiBQc3ljaGlhdHJ5LCBQc3ljaG9sb2d5LCBhbmQgTmV1
cm9zY2llbmNlLCBLaW5nJmFwb3M7cyBDb2xsZWdlIExvbmRvbiwgTG9uZG9uLCBVSy4mI3hEO0Eu
QS4gTWFydGlub3MgQ2VudGVyIGZvciBCaW9tZWRpY2FsIEltYWdpbmcsIE5ldXJvcmFkaW9sb2d5
IERpdmlzaW9uLCBEZXBhcnRtZW50IG9mIFJhZGlvbG9neSwgTWFzc2FjaHVzZXR0cyBHZW5lcmFs
IEhvc3BpdGFsLCBCb3N0b24sIE1hc3NhY2h1c2V0dHMsIFVTQS4mI3hEO0JhbmdvciBJbWFnaW5n
IFVuaXQsIFNjaG9vbCBvZiBQc3ljaG9sb2d5LCBCYW5nb3IgVW5pdmVyc2l0eSwgQmFuZ29yLCBH
d3luZWRkLCBVSy48L2F1dGgtYWRkcmVzcz48dGl0bGVzPjx0aXRsZT5NaW5pbXVtIFJlcG9ydGlu
ZyBTdGFuZGFyZHMgZm9yIGluIHZpdm8gTWFnbmV0aWMgUmVzb25hbmNlIFNwZWN0cm9zY29weSAo
TVJTaW5NUlMpOiBFeHBlcnRzJmFwb3M7IGNvbnNlbnN1cyByZWNvbW1lbmRhdGlvbnM8L3RpdGxl
PjxzZWNvbmRhcnktdGl0bGU+Tk1SIEJpb21lZDwvc2Vjb25kYXJ5LXRpdGxlPjwvdGl0bGVzPjxw
ZXJpb2RpY2FsPjxmdWxsLXRpdGxlPk5NUiBCaW9tZWQ8L2Z1bGwtdGl0bGU+PC9wZXJpb2RpY2Fs
PjxwYWdlcz5lNDQ4NDwvcGFnZXM+PHZvbHVtZT4zNDwvdm9sdW1lPjxudW1iZXI+NTwvbnVtYmVy
PjxlZGl0aW9uPjIwMjEvMDIvMTA8L2VkaXRpb24+PGtleXdvcmRzPjxrZXl3b3JkPipDb25zZW5z
dXM8L2tleXdvcmQ+PGtleXdvcmQ+RXhwZXJ0IFRlc3RpbW9ueTwva2V5d29yZD48a2V5d29yZD5I
dW1hbnM8L2tleXdvcmQ+PGtleXdvcmQ+Kk1hZ25ldGljIFJlc29uYW5jZSBTcGVjdHJvc2NvcHk8
L2tleXdvcmQ+PGtleXdvcmQ+UmVzZWFyY2ggUmVwb3J0LypzdGFuZGFyZHM8L2tleXdvcmQ+PGtl
eXdvcmQ+U29mdHdhcmU8L2tleXdvcmQ+PGtleXdvcmQ+TVIgc3BlY3Ryb3Njb3B5IChNUlMpIGFu
ZCBzcGVjdHJvc2NvcGljIGltYWdpbmcgKE1SU0kpIG1ldGhvZHM8L2tleXdvcmQ+PGtleXdvcmQ+
cmVwb3J0aW5nIGd1aWRlbGluZXM8L2tleXdvcmQ+PC9rZXl3b3Jkcz48ZGF0ZXM+PHllYXI+MjAy
MTwveWVhcj48cHViLWRhdGVzPjxkYXRlPk1heTwvZGF0ZT48L3B1Yi1kYXRlcz48L2RhdGVzPjxp
c2JuPjEwOTktMTQ5MiAoRWxlY3Ryb25pYykmI3hEOzA5NTItMzQ4MCAoUHJpbnQpJiN4RDswOTUy
LTM0ODAgKExpbmtpbmcpPC9pc2JuPjxhY2Nlc3Npb24tbnVtPjMzNTU5OTY3PC9hY2Nlc3Npb24t
bnVtPjx1cmxzPjxyZWxhdGVkLXVybHM+PHVybD5odHRwczovL3d3dy5uY2JpLm5sbS5uaWguZ292
L3B1Ym1lZC8zMzU1OTk2NzwvdXJsPjwvcmVsYXRlZC11cmxzPjwvdXJscz48Y3VzdG9tMj5QTUM4
NjQ3OTE5PC9jdXN0b20yPjxlbGVjdHJvbmljLXJlc291cmNlLW51bT4xMC4xMDAyL25ibS40NDg0
PC9lbGVjdHJvbmljLXJlc291cmNlLW51bT48L3JlY29yZD48L0NpdGU+PC9FbmROb3RlPgB=
</w:fldData>
        </w:fldChar>
      </w:r>
      <w:r>
        <w:rPr>
          <w:rFonts w:ascii="Arial" w:hAnsi="Arial" w:cs="Arial"/>
          <w:sz w:val="20"/>
          <w:lang w:val="en-GB"/>
        </w:rPr>
        <w:instrText xml:space="preserve"> ADDIN EN.CITE.DATA </w:instrText>
      </w:r>
      <w:r>
        <w:rPr>
          <w:rFonts w:ascii="Arial" w:hAnsi="Arial" w:cs="Arial"/>
          <w:sz w:val="20"/>
          <w:lang w:val="en-GB"/>
        </w:rPr>
      </w:r>
      <w:r>
        <w:rPr>
          <w:rFonts w:ascii="Arial" w:hAnsi="Arial" w:cs="Arial"/>
          <w:sz w:val="20"/>
          <w:lang w:val="en-GB"/>
        </w:rPr>
        <w:fldChar w:fldCharType="end"/>
      </w:r>
      <w:r w:rsidR="00731504" w:rsidRPr="00D50901">
        <w:rPr>
          <w:rFonts w:ascii="Arial" w:hAnsi="Arial" w:cs="Arial"/>
          <w:sz w:val="20"/>
          <w:lang w:val="en-GB"/>
        </w:rPr>
      </w:r>
      <w:r w:rsidR="00731504" w:rsidRPr="00D50901">
        <w:rPr>
          <w:rFonts w:ascii="Arial" w:hAnsi="Arial" w:cs="Arial"/>
          <w:sz w:val="20"/>
          <w:lang w:val="en-GB"/>
        </w:rPr>
        <w:fldChar w:fldCharType="separate"/>
      </w:r>
      <w:r>
        <w:rPr>
          <w:rFonts w:ascii="Arial" w:hAnsi="Arial" w:cs="Arial"/>
          <w:noProof/>
          <w:sz w:val="20"/>
          <w:lang w:val="en-GB"/>
        </w:rPr>
        <w:t>(1)</w:t>
      </w:r>
      <w:r w:rsidR="00731504" w:rsidRPr="00D50901">
        <w:rPr>
          <w:rFonts w:ascii="Arial" w:hAnsi="Arial" w:cs="Arial"/>
          <w:sz w:val="20"/>
          <w:lang w:val="en-GB"/>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025"/>
        <w:gridCol w:w="2025"/>
        <w:gridCol w:w="2019"/>
      </w:tblGrid>
      <w:tr w:rsidR="00D444D4" w:rsidRPr="00123241" w:rsidTr="004B6006">
        <w:tc>
          <w:tcPr>
            <w:tcW w:w="3092" w:type="dxa"/>
            <w:shd w:val="clear" w:color="auto" w:fill="000000"/>
          </w:tcPr>
          <w:p w:rsidR="00D444D4" w:rsidRPr="00D50901" w:rsidRDefault="00D444D4" w:rsidP="004B6006">
            <w:pPr>
              <w:rPr>
                <w:rFonts w:ascii="Arial" w:hAnsi="Arial" w:cs="Arial"/>
                <w:sz w:val="18"/>
                <w:szCs w:val="20"/>
              </w:rPr>
            </w:pPr>
            <w:r w:rsidRPr="00D50901">
              <w:rPr>
                <w:rFonts w:ascii="Arial" w:hAnsi="Arial" w:cs="Arial"/>
                <w:sz w:val="18"/>
                <w:szCs w:val="20"/>
              </w:rPr>
              <w:t>Site (Name or Number)</w:t>
            </w:r>
          </w:p>
        </w:tc>
        <w:tc>
          <w:tcPr>
            <w:tcW w:w="6258" w:type="dxa"/>
            <w:gridSpan w:val="3"/>
            <w:shd w:val="clear" w:color="auto" w:fill="000000"/>
          </w:tcPr>
          <w:p w:rsidR="00D444D4" w:rsidRPr="00D50901" w:rsidRDefault="00D444D4" w:rsidP="004B6006">
            <w:pPr>
              <w:rPr>
                <w:rFonts w:ascii="Arial" w:hAnsi="Arial" w:cs="Arial"/>
                <w:sz w:val="18"/>
                <w:szCs w:val="20"/>
                <w:lang w:val="en-GB"/>
              </w:rPr>
            </w:pPr>
            <w:r w:rsidRPr="00D50901">
              <w:rPr>
                <w:rFonts w:ascii="Arial" w:hAnsi="Arial" w:cs="Arial"/>
                <w:sz w:val="18"/>
                <w:szCs w:val="20"/>
                <w:lang w:val="en-GB"/>
              </w:rPr>
              <w:t>High Field MR Centre, Medical University of Vienna</w:t>
            </w:r>
          </w:p>
        </w:tc>
      </w:tr>
      <w:tr w:rsidR="00A92ED0" w:rsidRPr="00D50901" w:rsidTr="00A92ED0">
        <w:tc>
          <w:tcPr>
            <w:tcW w:w="3092" w:type="dxa"/>
            <w:shd w:val="clear" w:color="auto" w:fill="auto"/>
          </w:tcPr>
          <w:p w:rsidR="00A92ED0" w:rsidRPr="00D50901" w:rsidRDefault="00A92ED0" w:rsidP="004B6006">
            <w:pPr>
              <w:rPr>
                <w:rFonts w:ascii="Arial" w:hAnsi="Arial" w:cs="Arial"/>
                <w:color w:val="FFFFFF" w:themeColor="background1"/>
                <w:sz w:val="18"/>
                <w:szCs w:val="20"/>
                <w:lang w:val="en-GB"/>
              </w:rPr>
            </w:pPr>
          </w:p>
        </w:tc>
        <w:tc>
          <w:tcPr>
            <w:tcW w:w="2086" w:type="dxa"/>
            <w:shd w:val="clear" w:color="auto" w:fill="auto"/>
          </w:tcPr>
          <w:p w:rsidR="00A92ED0" w:rsidRPr="00D50901" w:rsidRDefault="00A92ED0" w:rsidP="004B6006">
            <w:pPr>
              <w:rPr>
                <w:rFonts w:ascii="Arial" w:hAnsi="Arial" w:cs="Arial"/>
                <w:sz w:val="18"/>
                <w:szCs w:val="20"/>
              </w:rPr>
            </w:pPr>
            <w:r w:rsidRPr="00D50901">
              <w:rPr>
                <w:rFonts w:ascii="Arial" w:hAnsi="Arial" w:cs="Arial"/>
                <w:sz w:val="18"/>
                <w:szCs w:val="20"/>
              </w:rPr>
              <w:t>Heart (MYCL)</w:t>
            </w:r>
          </w:p>
        </w:tc>
        <w:tc>
          <w:tcPr>
            <w:tcW w:w="2086" w:type="dxa"/>
            <w:shd w:val="clear" w:color="auto" w:fill="auto"/>
          </w:tcPr>
          <w:p w:rsidR="00A92ED0" w:rsidRPr="00D50901" w:rsidRDefault="00A92ED0" w:rsidP="004B6006">
            <w:pPr>
              <w:rPr>
                <w:rFonts w:ascii="Arial" w:hAnsi="Arial" w:cs="Arial"/>
                <w:sz w:val="18"/>
                <w:szCs w:val="20"/>
              </w:rPr>
            </w:pPr>
            <w:r w:rsidRPr="00D50901">
              <w:rPr>
                <w:rFonts w:ascii="Arial" w:hAnsi="Arial" w:cs="Arial"/>
                <w:sz w:val="18"/>
                <w:szCs w:val="20"/>
              </w:rPr>
              <w:t>Liver (HCL)</w:t>
            </w:r>
          </w:p>
        </w:tc>
        <w:tc>
          <w:tcPr>
            <w:tcW w:w="2086" w:type="dxa"/>
            <w:shd w:val="clear" w:color="auto" w:fill="auto"/>
          </w:tcPr>
          <w:p w:rsidR="00A92ED0" w:rsidRPr="00D50901" w:rsidRDefault="00A92ED0" w:rsidP="004B6006">
            <w:pPr>
              <w:rPr>
                <w:rFonts w:ascii="Arial" w:hAnsi="Arial" w:cs="Arial"/>
                <w:sz w:val="18"/>
                <w:szCs w:val="20"/>
              </w:rPr>
            </w:pPr>
            <w:r w:rsidRPr="00D50901">
              <w:rPr>
                <w:rFonts w:ascii="Arial" w:hAnsi="Arial" w:cs="Arial"/>
                <w:sz w:val="18"/>
                <w:szCs w:val="20"/>
              </w:rPr>
              <w:t>Liver (HCL)</w:t>
            </w:r>
          </w:p>
        </w:tc>
      </w:tr>
      <w:tr w:rsidR="00D444D4" w:rsidRPr="00D50901" w:rsidTr="004B6006">
        <w:tc>
          <w:tcPr>
            <w:tcW w:w="3092" w:type="dxa"/>
            <w:shd w:val="clear" w:color="auto" w:fill="000000"/>
          </w:tcPr>
          <w:p w:rsidR="00D444D4" w:rsidRPr="00D50901" w:rsidRDefault="00D444D4" w:rsidP="004B6006">
            <w:pPr>
              <w:rPr>
                <w:rFonts w:ascii="Arial" w:hAnsi="Arial" w:cs="Arial"/>
                <w:sz w:val="18"/>
                <w:szCs w:val="20"/>
              </w:rPr>
            </w:pPr>
            <w:r w:rsidRPr="00D50901">
              <w:rPr>
                <w:rFonts w:ascii="Arial" w:hAnsi="Arial" w:cs="Arial"/>
                <w:sz w:val="18"/>
                <w:szCs w:val="20"/>
              </w:rPr>
              <w:t>1. Hardware</w:t>
            </w:r>
          </w:p>
        </w:tc>
        <w:tc>
          <w:tcPr>
            <w:tcW w:w="2086" w:type="dxa"/>
            <w:shd w:val="clear" w:color="auto" w:fill="000000"/>
          </w:tcPr>
          <w:p w:rsidR="00D444D4" w:rsidRPr="00D50901" w:rsidRDefault="00D444D4" w:rsidP="004B6006">
            <w:pPr>
              <w:rPr>
                <w:rFonts w:ascii="Arial" w:hAnsi="Arial" w:cs="Arial"/>
                <w:sz w:val="18"/>
                <w:szCs w:val="20"/>
              </w:rPr>
            </w:pPr>
          </w:p>
        </w:tc>
        <w:tc>
          <w:tcPr>
            <w:tcW w:w="2086" w:type="dxa"/>
            <w:shd w:val="clear" w:color="auto" w:fill="000000"/>
          </w:tcPr>
          <w:p w:rsidR="00D444D4" w:rsidRPr="00D50901" w:rsidRDefault="00D444D4" w:rsidP="004B6006">
            <w:pPr>
              <w:rPr>
                <w:rFonts w:ascii="Arial" w:hAnsi="Arial" w:cs="Arial"/>
                <w:sz w:val="18"/>
                <w:szCs w:val="20"/>
              </w:rPr>
            </w:pPr>
          </w:p>
        </w:tc>
        <w:tc>
          <w:tcPr>
            <w:tcW w:w="2086" w:type="dxa"/>
            <w:shd w:val="clear" w:color="auto" w:fill="000000"/>
          </w:tcPr>
          <w:p w:rsidR="00D444D4" w:rsidRPr="00D50901" w:rsidRDefault="00D444D4" w:rsidP="004B6006">
            <w:pPr>
              <w:rPr>
                <w:rFonts w:ascii="Arial" w:hAnsi="Arial" w:cs="Arial"/>
                <w:sz w:val="18"/>
                <w:szCs w:val="20"/>
              </w:rPr>
            </w:pP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a. Field strength [T]</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3T</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3T</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7T</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 xml:space="preserve">b. Manufacturer </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Siemens</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Siemens</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Siemens</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c. Model (software version if available)</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Tim Trio, Prisma Fit</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Tim Trio, Prisma Fit</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 xml:space="preserve">Magnetom </w:t>
            </w:r>
          </w:p>
        </w:tc>
      </w:tr>
      <w:tr w:rsidR="00CE5893" w:rsidRPr="00123241" w:rsidTr="00CE5893">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d. RF coils: nuclei (transmit/ receive), number of channels, type, body part</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18 channels matrix flex coil (Siemens)</w:t>
            </w:r>
          </w:p>
          <w:p w:rsidR="00CE5893" w:rsidRPr="00D50901" w:rsidRDefault="00BB1AE5" w:rsidP="00CE5893">
            <w:pPr>
              <w:rPr>
                <w:rFonts w:ascii="Arial" w:hAnsi="Arial" w:cs="Arial"/>
                <w:i/>
                <w:sz w:val="18"/>
                <w:szCs w:val="20"/>
              </w:rPr>
            </w:pPr>
            <w:r w:rsidRPr="00D50901">
              <w:rPr>
                <w:rFonts w:ascii="Arial" w:hAnsi="Arial" w:cs="Arial"/>
                <w:i/>
                <w:sz w:val="18"/>
                <w:szCs w:val="20"/>
              </w:rPr>
              <w:t>32</w:t>
            </w:r>
            <w:r w:rsidR="00CE5893" w:rsidRPr="00D50901">
              <w:rPr>
                <w:rFonts w:ascii="Arial" w:hAnsi="Arial" w:cs="Arial"/>
                <w:i/>
                <w:sz w:val="18"/>
                <w:szCs w:val="20"/>
              </w:rPr>
              <w:t xml:space="preserve"> array spine coil (Siemens)</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18 channels matrix flex coil (Siemens)</w:t>
            </w:r>
          </w:p>
          <w:p w:rsidR="00CE5893" w:rsidRPr="00D50901" w:rsidRDefault="00BB1AE5" w:rsidP="00CE5893">
            <w:pPr>
              <w:rPr>
                <w:rFonts w:ascii="Arial" w:hAnsi="Arial" w:cs="Arial"/>
                <w:i/>
                <w:sz w:val="18"/>
                <w:szCs w:val="20"/>
                <w:lang w:val="en-GB"/>
              </w:rPr>
            </w:pPr>
            <w:r w:rsidRPr="00D50901">
              <w:rPr>
                <w:rFonts w:ascii="Arial" w:hAnsi="Arial" w:cs="Arial"/>
                <w:i/>
                <w:sz w:val="18"/>
                <w:szCs w:val="20"/>
              </w:rPr>
              <w:t>32</w:t>
            </w:r>
            <w:r w:rsidR="00CE5893" w:rsidRPr="00D50901">
              <w:rPr>
                <w:rFonts w:ascii="Arial" w:hAnsi="Arial" w:cs="Arial"/>
                <w:i/>
                <w:sz w:val="18"/>
                <w:szCs w:val="20"/>
              </w:rPr>
              <w:t xml:space="preserve"> array spine coil (Siemens)</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iCs/>
                <w:sz w:val="18"/>
                <w:szCs w:val="20"/>
                <w:lang w:val="en-GB"/>
              </w:rPr>
              <w:t>double-tuned (</w:t>
            </w:r>
            <w:r w:rsidRPr="00D50901">
              <w:rPr>
                <w:rFonts w:ascii="Arial" w:hAnsi="Arial" w:cs="Arial"/>
                <w:i/>
                <w:iCs/>
                <w:sz w:val="18"/>
                <w:szCs w:val="20"/>
                <w:vertAlign w:val="superscript"/>
                <w:lang w:val="en-GB"/>
              </w:rPr>
              <w:t>31</w:t>
            </w:r>
            <w:r w:rsidRPr="00D50901">
              <w:rPr>
                <w:rFonts w:ascii="Arial" w:hAnsi="Arial" w:cs="Arial"/>
                <w:i/>
                <w:iCs/>
                <w:sz w:val="18"/>
                <w:szCs w:val="20"/>
                <w:lang w:val="en-GB"/>
              </w:rPr>
              <w:t>P/</w:t>
            </w:r>
            <w:r w:rsidRPr="00D50901">
              <w:rPr>
                <w:rFonts w:ascii="Arial" w:hAnsi="Arial" w:cs="Arial"/>
                <w:i/>
                <w:iCs/>
                <w:sz w:val="18"/>
                <w:szCs w:val="20"/>
                <w:vertAlign w:val="superscript"/>
                <w:lang w:val="en-GB"/>
              </w:rPr>
              <w:t>1</w:t>
            </w:r>
            <w:r w:rsidRPr="00D50901">
              <w:rPr>
                <w:rFonts w:ascii="Arial" w:hAnsi="Arial" w:cs="Arial"/>
                <w:i/>
                <w:iCs/>
                <w:sz w:val="18"/>
                <w:szCs w:val="20"/>
                <w:lang w:val="en-GB"/>
              </w:rPr>
              <w:t>H) surface coil with a diameter  of 10 cm (Rapid Biomedical, Rimpar, Germany)</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e. Additional hardware</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w:t>
            </w:r>
          </w:p>
        </w:tc>
      </w:tr>
      <w:tr w:rsidR="00CE5893" w:rsidRPr="00D50901" w:rsidTr="004B6006">
        <w:tc>
          <w:tcPr>
            <w:tcW w:w="3092" w:type="dxa"/>
            <w:shd w:val="clear" w:color="auto" w:fill="000000"/>
          </w:tcPr>
          <w:p w:rsidR="00CE5893" w:rsidRPr="00D50901" w:rsidRDefault="00CE5893" w:rsidP="00CE5893">
            <w:pPr>
              <w:rPr>
                <w:rFonts w:ascii="Arial" w:hAnsi="Arial" w:cs="Arial"/>
                <w:sz w:val="18"/>
                <w:szCs w:val="20"/>
              </w:rPr>
            </w:pPr>
            <w:r w:rsidRPr="00D50901">
              <w:rPr>
                <w:rFonts w:ascii="Arial" w:hAnsi="Arial" w:cs="Arial"/>
                <w:sz w:val="18"/>
                <w:szCs w:val="20"/>
              </w:rPr>
              <w:t xml:space="preserve">2. Acquisition </w:t>
            </w:r>
          </w:p>
        </w:tc>
        <w:tc>
          <w:tcPr>
            <w:tcW w:w="2086" w:type="dxa"/>
            <w:shd w:val="clear" w:color="auto" w:fill="000000"/>
          </w:tcPr>
          <w:p w:rsidR="00CE5893" w:rsidRPr="00D50901" w:rsidRDefault="00CE5893" w:rsidP="00CE5893">
            <w:pPr>
              <w:rPr>
                <w:rFonts w:ascii="Arial" w:hAnsi="Arial" w:cs="Arial"/>
                <w:i/>
                <w:sz w:val="18"/>
                <w:szCs w:val="20"/>
              </w:rPr>
            </w:pPr>
          </w:p>
        </w:tc>
        <w:tc>
          <w:tcPr>
            <w:tcW w:w="2086" w:type="dxa"/>
            <w:shd w:val="clear" w:color="auto" w:fill="000000"/>
          </w:tcPr>
          <w:p w:rsidR="00CE5893" w:rsidRPr="00D50901" w:rsidRDefault="00CE5893" w:rsidP="00CE5893">
            <w:pPr>
              <w:rPr>
                <w:rFonts w:ascii="Arial" w:hAnsi="Arial" w:cs="Arial"/>
                <w:i/>
                <w:sz w:val="18"/>
                <w:szCs w:val="20"/>
              </w:rPr>
            </w:pPr>
          </w:p>
        </w:tc>
        <w:tc>
          <w:tcPr>
            <w:tcW w:w="2086" w:type="dxa"/>
            <w:shd w:val="clear" w:color="auto" w:fill="000000"/>
          </w:tcPr>
          <w:p w:rsidR="00CE5893" w:rsidRPr="00D50901" w:rsidRDefault="00CE5893" w:rsidP="00CE5893">
            <w:pPr>
              <w:rPr>
                <w:rFonts w:ascii="Arial" w:hAnsi="Arial" w:cs="Arial"/>
                <w:i/>
                <w:sz w:val="18"/>
                <w:szCs w:val="20"/>
              </w:rPr>
            </w:pP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 xml:space="preserve">a. Pulse sequence </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PRESS</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PRESS, STEAM</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STEAM</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 xml:space="preserve">b. Volume of Interest (VOI) locations </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Interventricular septum</w:t>
            </w:r>
          </w:p>
        </w:tc>
        <w:tc>
          <w:tcPr>
            <w:tcW w:w="2086" w:type="dxa"/>
            <w:shd w:val="clear" w:color="auto" w:fill="auto"/>
          </w:tcPr>
          <w:p w:rsidR="00CE5893" w:rsidRPr="00D50901" w:rsidRDefault="00A01398" w:rsidP="00CE5893">
            <w:pPr>
              <w:rPr>
                <w:rFonts w:ascii="Arial" w:hAnsi="Arial" w:cs="Arial"/>
                <w:i/>
                <w:sz w:val="18"/>
                <w:szCs w:val="20"/>
                <w:lang w:val="en-GB"/>
              </w:rPr>
            </w:pPr>
            <w:r w:rsidRPr="00D50901">
              <w:rPr>
                <w:rFonts w:ascii="Arial" w:hAnsi="Arial" w:cs="Arial"/>
                <w:i/>
                <w:sz w:val="18"/>
                <w:szCs w:val="20"/>
                <w:lang w:val="en-GB"/>
              </w:rPr>
              <w:t>R</w:t>
            </w:r>
            <w:r w:rsidR="00CE5893" w:rsidRPr="00D50901">
              <w:rPr>
                <w:rFonts w:ascii="Arial" w:hAnsi="Arial" w:cs="Arial"/>
                <w:i/>
                <w:sz w:val="18"/>
                <w:szCs w:val="20"/>
                <w:lang w:val="en-GB"/>
              </w:rPr>
              <w:t xml:space="preserve">ight lateral liver lobe </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 xml:space="preserve">Right lateral liver  lobe </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lang w:val="fr-FR"/>
              </w:rPr>
            </w:pPr>
            <w:r w:rsidRPr="00D50901">
              <w:rPr>
                <w:rFonts w:ascii="Arial" w:hAnsi="Arial" w:cs="Arial"/>
                <w:sz w:val="18"/>
                <w:szCs w:val="20"/>
                <w:lang w:val="fr-FR"/>
              </w:rPr>
              <w:lastRenderedPageBreak/>
              <w:t>c. Nominal VOI size [cm</w:t>
            </w:r>
            <w:r w:rsidRPr="00D50901">
              <w:rPr>
                <w:rFonts w:ascii="Arial" w:hAnsi="Arial" w:cs="Arial"/>
                <w:sz w:val="18"/>
                <w:szCs w:val="20"/>
                <w:vertAlign w:val="superscript"/>
                <w:lang w:val="fr-FR"/>
              </w:rPr>
              <w:t>3</w:t>
            </w:r>
            <w:r w:rsidRPr="00D50901">
              <w:rPr>
                <w:rFonts w:ascii="Arial" w:hAnsi="Arial" w:cs="Arial"/>
                <w:sz w:val="18"/>
                <w:szCs w:val="20"/>
                <w:lang w:val="fr-FR"/>
              </w:rPr>
              <w:t>, mm</w:t>
            </w:r>
            <w:r w:rsidRPr="00D50901">
              <w:rPr>
                <w:rFonts w:ascii="Arial" w:hAnsi="Arial" w:cs="Arial"/>
                <w:sz w:val="18"/>
                <w:szCs w:val="20"/>
                <w:vertAlign w:val="superscript"/>
                <w:lang w:val="fr-FR"/>
              </w:rPr>
              <w:t>3</w:t>
            </w:r>
            <w:r w:rsidRPr="00D50901">
              <w:rPr>
                <w:rFonts w:ascii="Arial" w:hAnsi="Arial" w:cs="Arial"/>
                <w:sz w:val="18"/>
                <w:szCs w:val="20"/>
                <w:lang w:val="fr-FR"/>
              </w:rPr>
              <w:t>]</w:t>
            </w:r>
          </w:p>
        </w:tc>
        <w:tc>
          <w:tcPr>
            <w:tcW w:w="2086" w:type="dxa"/>
            <w:shd w:val="clear" w:color="auto" w:fill="auto"/>
          </w:tcPr>
          <w:p w:rsidR="00CE5893" w:rsidRPr="00D50901" w:rsidRDefault="00CE5893" w:rsidP="00CE5893">
            <w:pPr>
              <w:rPr>
                <w:rFonts w:ascii="Arial" w:hAnsi="Arial" w:cs="Arial"/>
                <w:i/>
                <w:sz w:val="18"/>
                <w:szCs w:val="20"/>
                <w:lang w:val="fr-FR"/>
              </w:rPr>
            </w:pPr>
            <w:r w:rsidRPr="00D50901">
              <w:rPr>
                <w:rFonts w:ascii="Arial" w:hAnsi="Arial" w:cs="Arial"/>
                <w:i/>
                <w:sz w:val="18"/>
                <w:szCs w:val="20"/>
                <w:lang w:val="fr-FR"/>
              </w:rPr>
              <w:t>15x15x15mm</w:t>
            </w:r>
            <w:r w:rsidRPr="00D50901">
              <w:rPr>
                <w:rFonts w:ascii="Arial" w:hAnsi="Arial" w:cs="Arial"/>
                <w:i/>
                <w:sz w:val="18"/>
                <w:szCs w:val="20"/>
                <w:vertAlign w:val="superscript"/>
                <w:lang w:val="fr-FR"/>
              </w:rPr>
              <w:t>3</w:t>
            </w:r>
            <w:r w:rsidRPr="00D50901">
              <w:rPr>
                <w:rFonts w:ascii="Arial" w:hAnsi="Arial" w:cs="Arial"/>
                <w:i/>
                <w:sz w:val="18"/>
                <w:szCs w:val="20"/>
                <w:lang w:val="fr-FR"/>
              </w:rPr>
              <w:t>-15x15x35mm</w:t>
            </w:r>
            <w:r w:rsidRPr="00D50901">
              <w:rPr>
                <w:rFonts w:ascii="Arial" w:hAnsi="Arial" w:cs="Arial"/>
                <w:i/>
                <w:sz w:val="18"/>
                <w:szCs w:val="20"/>
                <w:vertAlign w:val="superscript"/>
                <w:lang w:val="fr-FR"/>
              </w:rPr>
              <w:t>3</w:t>
            </w:r>
          </w:p>
        </w:tc>
        <w:tc>
          <w:tcPr>
            <w:tcW w:w="2086" w:type="dxa"/>
            <w:shd w:val="clear" w:color="auto" w:fill="auto"/>
          </w:tcPr>
          <w:p w:rsidR="00CE5893" w:rsidRPr="00D50901" w:rsidRDefault="00CE5893" w:rsidP="00CE5893">
            <w:pPr>
              <w:rPr>
                <w:rFonts w:ascii="Arial" w:hAnsi="Arial" w:cs="Arial"/>
                <w:i/>
                <w:sz w:val="18"/>
                <w:szCs w:val="20"/>
                <w:lang w:val="fr-FR"/>
              </w:rPr>
            </w:pPr>
            <w:r w:rsidRPr="00D50901">
              <w:rPr>
                <w:rFonts w:ascii="Arial" w:hAnsi="Arial" w:cs="Arial"/>
                <w:i/>
                <w:sz w:val="18"/>
                <w:szCs w:val="20"/>
                <w:lang w:val="fr-FR"/>
              </w:rPr>
              <w:t>30x30x20mm</w:t>
            </w:r>
            <w:r w:rsidRPr="00D50901">
              <w:rPr>
                <w:rFonts w:ascii="Arial" w:hAnsi="Arial" w:cs="Arial"/>
                <w:i/>
                <w:sz w:val="18"/>
                <w:szCs w:val="20"/>
                <w:vertAlign w:val="superscript"/>
                <w:lang w:val="fr-FR"/>
              </w:rPr>
              <w:t>3</w:t>
            </w:r>
            <w:r w:rsidRPr="00D50901">
              <w:rPr>
                <w:rFonts w:ascii="Arial" w:hAnsi="Arial" w:cs="Arial"/>
                <w:i/>
                <w:sz w:val="18"/>
                <w:szCs w:val="20"/>
                <w:lang w:val="fr-FR"/>
              </w:rPr>
              <w:t>-30x30x30mm</w:t>
            </w:r>
            <w:r w:rsidRPr="00D50901">
              <w:rPr>
                <w:rFonts w:ascii="Arial" w:hAnsi="Arial" w:cs="Arial"/>
                <w:i/>
                <w:sz w:val="18"/>
                <w:szCs w:val="20"/>
                <w:vertAlign w:val="superscript"/>
                <w:lang w:val="fr-FR"/>
              </w:rPr>
              <w:t>3</w:t>
            </w:r>
          </w:p>
        </w:tc>
        <w:tc>
          <w:tcPr>
            <w:tcW w:w="2086" w:type="dxa"/>
            <w:shd w:val="clear" w:color="auto" w:fill="auto"/>
          </w:tcPr>
          <w:p w:rsidR="00CE5893" w:rsidRPr="00D50901" w:rsidRDefault="00CE5893" w:rsidP="00CE5893">
            <w:pPr>
              <w:rPr>
                <w:rFonts w:ascii="Arial" w:hAnsi="Arial" w:cs="Arial"/>
                <w:i/>
                <w:sz w:val="18"/>
                <w:szCs w:val="20"/>
                <w:lang w:val="fr-FR"/>
              </w:rPr>
            </w:pPr>
            <w:r w:rsidRPr="00D50901">
              <w:rPr>
                <w:rFonts w:ascii="Arial" w:hAnsi="Arial" w:cs="Arial"/>
                <w:i/>
                <w:sz w:val="18"/>
                <w:szCs w:val="20"/>
                <w:lang w:val="fr-FR"/>
              </w:rPr>
              <w:t>30x30x30mm</w:t>
            </w:r>
            <w:r w:rsidRPr="00D50901">
              <w:rPr>
                <w:rFonts w:ascii="Arial" w:hAnsi="Arial" w:cs="Arial"/>
                <w:i/>
                <w:sz w:val="18"/>
                <w:szCs w:val="20"/>
                <w:vertAlign w:val="superscript"/>
                <w:lang w:val="fr-FR"/>
              </w:rPr>
              <w:t>3</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d. Repetition Time (TR), Echo Time (TE) [ms, s]</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TR variable depending on cardiac cycle</w:t>
            </w:r>
          </w:p>
          <w:p w:rsidR="00CE5893" w:rsidRPr="00D50901" w:rsidRDefault="00CE5893" w:rsidP="00CE5893">
            <w:pPr>
              <w:rPr>
                <w:rFonts w:ascii="Arial" w:hAnsi="Arial" w:cs="Arial"/>
                <w:i/>
                <w:sz w:val="18"/>
                <w:szCs w:val="20"/>
                <w:lang w:val="de-AT"/>
              </w:rPr>
            </w:pPr>
            <w:r w:rsidRPr="00D50901">
              <w:rPr>
                <w:rFonts w:ascii="Arial" w:hAnsi="Arial" w:cs="Arial"/>
                <w:i/>
                <w:sz w:val="18"/>
                <w:szCs w:val="20"/>
                <w:lang w:val="de-AT"/>
              </w:rPr>
              <w:t>Tim Trio TE=30 ms</w:t>
            </w:r>
            <w:r w:rsidRPr="00D50901">
              <w:rPr>
                <w:rFonts w:ascii="Arial" w:hAnsi="Arial" w:cs="Arial"/>
                <w:i/>
                <w:sz w:val="18"/>
                <w:szCs w:val="20"/>
                <w:lang w:val="de-AT"/>
              </w:rPr>
              <w:br/>
              <w:t xml:space="preserve">Prisma Fit TE=40ms </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 xml:space="preserve">Tim Trio STEAM TR=2 s TE=10 ms </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PrismaFit PRESS TR=2s TE=30/33 ms</w:t>
            </w:r>
          </w:p>
        </w:tc>
        <w:tc>
          <w:tcPr>
            <w:tcW w:w="2086" w:type="dxa"/>
            <w:shd w:val="clear" w:color="auto" w:fill="auto"/>
          </w:tcPr>
          <w:p w:rsidR="00CE5893" w:rsidRPr="00D50901" w:rsidRDefault="00CE5893" w:rsidP="00CE5893">
            <w:pPr>
              <w:rPr>
                <w:rFonts w:ascii="Arial" w:hAnsi="Arial" w:cs="Arial"/>
                <w:i/>
                <w:sz w:val="18"/>
                <w:szCs w:val="20"/>
                <w:lang w:val="de-AT"/>
              </w:rPr>
            </w:pPr>
            <w:r w:rsidRPr="00D50901">
              <w:rPr>
                <w:rFonts w:ascii="Arial" w:hAnsi="Arial" w:cs="Arial"/>
                <w:i/>
                <w:sz w:val="18"/>
                <w:szCs w:val="20"/>
                <w:lang w:val="de-AT"/>
              </w:rPr>
              <w:t>TR=5s</w:t>
            </w:r>
          </w:p>
          <w:p w:rsidR="00CE5893" w:rsidRPr="00D50901" w:rsidRDefault="00CE5893" w:rsidP="00CE5893">
            <w:pPr>
              <w:rPr>
                <w:rFonts w:ascii="Arial" w:hAnsi="Arial" w:cs="Arial"/>
                <w:i/>
                <w:sz w:val="18"/>
                <w:szCs w:val="20"/>
                <w:lang w:val="de-AT"/>
              </w:rPr>
            </w:pPr>
            <w:r w:rsidRPr="00D50901">
              <w:rPr>
                <w:rFonts w:ascii="Arial" w:hAnsi="Arial" w:cs="Arial"/>
                <w:i/>
                <w:sz w:val="18"/>
                <w:szCs w:val="20"/>
                <w:lang w:val="de-AT"/>
              </w:rPr>
              <w:t>TE=6ms</w:t>
            </w:r>
          </w:p>
        </w:tc>
      </w:tr>
      <w:tr w:rsidR="00CE5893" w:rsidRPr="00D50901" w:rsidTr="004B6006">
        <w:trPr>
          <w:trHeight w:val="1904"/>
        </w:trPr>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e. Total number of Excitations or acquisitions per spectrum</w:t>
            </w:r>
          </w:p>
          <w:p w:rsidR="00CE5893" w:rsidRPr="00D50901" w:rsidRDefault="00CE5893" w:rsidP="00CE5893">
            <w:pPr>
              <w:spacing w:after="0"/>
              <w:rPr>
                <w:rFonts w:ascii="Arial" w:hAnsi="Arial" w:cs="Arial"/>
                <w:sz w:val="18"/>
                <w:szCs w:val="20"/>
                <w:lang w:val="en-GB"/>
              </w:rPr>
            </w:pPr>
            <w:r w:rsidRPr="00D50901">
              <w:rPr>
                <w:rFonts w:ascii="Arial" w:hAnsi="Arial" w:cs="Arial"/>
                <w:sz w:val="18"/>
                <w:szCs w:val="20"/>
                <w:lang w:val="en-GB"/>
              </w:rPr>
              <w:t xml:space="preserve">In time series for kinetic studies </w:t>
            </w:r>
          </w:p>
          <w:p w:rsidR="00CE5893" w:rsidRPr="00D50901" w:rsidRDefault="00CE5893" w:rsidP="00CE5893">
            <w:pPr>
              <w:numPr>
                <w:ilvl w:val="0"/>
                <w:numId w:val="12"/>
              </w:numPr>
              <w:spacing w:after="0" w:line="240" w:lineRule="auto"/>
              <w:contextualSpacing/>
              <w:rPr>
                <w:rFonts w:ascii="Arial" w:hAnsi="Arial" w:cs="Arial"/>
                <w:sz w:val="18"/>
                <w:szCs w:val="20"/>
                <w:lang w:val="en-GB"/>
              </w:rPr>
            </w:pPr>
            <w:r w:rsidRPr="00D50901">
              <w:rPr>
                <w:rFonts w:ascii="Arial" w:hAnsi="Arial" w:cs="Arial"/>
                <w:sz w:val="18"/>
                <w:szCs w:val="20"/>
                <w:lang w:val="en-GB"/>
              </w:rPr>
              <w:t>Number of Averaged spectra (NA) per time-point</w:t>
            </w:r>
          </w:p>
          <w:p w:rsidR="00CE5893" w:rsidRPr="00D50901" w:rsidRDefault="00CE5893" w:rsidP="00CE5893">
            <w:pPr>
              <w:numPr>
                <w:ilvl w:val="0"/>
                <w:numId w:val="12"/>
              </w:numPr>
              <w:spacing w:after="0" w:line="240" w:lineRule="auto"/>
              <w:contextualSpacing/>
              <w:rPr>
                <w:rFonts w:ascii="Arial" w:hAnsi="Arial" w:cs="Arial"/>
                <w:sz w:val="18"/>
                <w:szCs w:val="20"/>
                <w:lang w:val="en-GB"/>
              </w:rPr>
            </w:pPr>
            <w:r w:rsidRPr="00D50901">
              <w:rPr>
                <w:rFonts w:ascii="Arial" w:hAnsi="Arial" w:cs="Arial"/>
                <w:sz w:val="18"/>
                <w:szCs w:val="20"/>
                <w:lang w:val="en-GB"/>
              </w:rPr>
              <w:t>Averaging method (e.g. block-wise or moving average)</w:t>
            </w:r>
          </w:p>
          <w:p w:rsidR="00CE5893" w:rsidRPr="00D50901" w:rsidRDefault="00CE5893" w:rsidP="00CE5893">
            <w:pPr>
              <w:numPr>
                <w:ilvl w:val="0"/>
                <w:numId w:val="12"/>
              </w:numPr>
              <w:spacing w:after="0" w:line="240" w:lineRule="auto"/>
              <w:contextualSpacing/>
              <w:rPr>
                <w:rFonts w:ascii="Arial" w:hAnsi="Arial" w:cs="Arial"/>
                <w:sz w:val="18"/>
                <w:szCs w:val="20"/>
                <w:lang w:val="en-GB"/>
              </w:rPr>
            </w:pPr>
            <w:r w:rsidRPr="00D50901">
              <w:rPr>
                <w:rFonts w:ascii="Arial" w:hAnsi="Arial" w:cs="Arial"/>
                <w:sz w:val="18"/>
                <w:szCs w:val="20"/>
                <w:lang w:val="en-GB"/>
              </w:rPr>
              <w:t>Total number of spectra (acquired / in time-series)</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NA=4-8</w:t>
            </w:r>
          </w:p>
          <w:p w:rsidR="00CE5893" w:rsidRPr="00D50901" w:rsidRDefault="00CE5893" w:rsidP="00CE5893">
            <w:pPr>
              <w:rPr>
                <w:rFonts w:ascii="Arial" w:hAnsi="Arial" w:cs="Arial"/>
                <w:i/>
                <w:sz w:val="18"/>
                <w:szCs w:val="20"/>
              </w:rPr>
            </w:pPr>
            <w:r w:rsidRPr="00D50901">
              <w:rPr>
                <w:rFonts w:ascii="Arial" w:hAnsi="Arial" w:cs="Arial"/>
                <w:i/>
                <w:sz w:val="18"/>
                <w:szCs w:val="20"/>
              </w:rPr>
              <w:t>Repetitions of acquisitions: 2</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NA=4</w:t>
            </w:r>
          </w:p>
          <w:p w:rsidR="00CE5893" w:rsidRPr="00D50901" w:rsidRDefault="00CE5893" w:rsidP="00CE5893">
            <w:pPr>
              <w:rPr>
                <w:rFonts w:ascii="Arial" w:hAnsi="Arial" w:cs="Arial"/>
                <w:i/>
                <w:sz w:val="18"/>
                <w:szCs w:val="20"/>
              </w:rPr>
            </w:pPr>
            <w:r w:rsidRPr="00D50901">
              <w:rPr>
                <w:rFonts w:ascii="Arial" w:hAnsi="Arial" w:cs="Arial"/>
                <w:i/>
                <w:sz w:val="18"/>
                <w:szCs w:val="20"/>
              </w:rPr>
              <w:t>Repetition of acquisition: 2-4</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NA=8</w:t>
            </w:r>
          </w:p>
        </w:tc>
      </w:tr>
      <w:tr w:rsidR="00CE5893" w:rsidRPr="00D50901" w:rsidTr="004B6006">
        <w:trPr>
          <w:trHeight w:val="1094"/>
        </w:trPr>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f. Additional sequence parameters</w:t>
            </w:r>
          </w:p>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(spectral width in Hz, number of spectral points, frequency offsets)</w:t>
            </w:r>
          </w:p>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If STEAM:, Mixing Time (TM)</w:t>
            </w:r>
          </w:p>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If MRSI: 2D or 3D, FOV in all directions, matrix size, acceleration factors, sampling method</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-3.4ppm for WS spectra</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 xml:space="preserve">0ppm for water reference </w:t>
            </w:r>
          </w:p>
          <w:p w:rsidR="00CE5893" w:rsidRPr="00D50901" w:rsidRDefault="00CE5893" w:rsidP="00CE5893">
            <w:pPr>
              <w:rPr>
                <w:rFonts w:ascii="Arial" w:hAnsi="Arial" w:cs="Arial"/>
                <w:i/>
                <w:sz w:val="18"/>
                <w:szCs w:val="20"/>
              </w:rPr>
            </w:pPr>
            <w:r w:rsidRPr="00D50901">
              <w:rPr>
                <w:rFonts w:ascii="Arial" w:hAnsi="Arial" w:cs="Arial"/>
                <w:i/>
                <w:sz w:val="18"/>
                <w:szCs w:val="20"/>
              </w:rPr>
              <w:t>-2.3ppm for noWS spectra</w:t>
            </w:r>
          </w:p>
          <w:p w:rsidR="00CE5893" w:rsidRPr="00D50901" w:rsidRDefault="00CE5893" w:rsidP="00CE5893">
            <w:pPr>
              <w:rPr>
                <w:rFonts w:ascii="Arial" w:hAnsi="Arial" w:cs="Arial"/>
                <w:i/>
                <w:sz w:val="18"/>
                <w:szCs w:val="20"/>
              </w:rPr>
            </w:pP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-3.4ppm for WS spectra</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 xml:space="preserve">0ppm for water reference </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-2.3ppm for noWS spectra</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STEAM TM=10ms</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-3.4ppm for metabolite spectra</w:t>
            </w:r>
          </w:p>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0ppm for water reference</w:t>
            </w:r>
          </w:p>
          <w:p w:rsidR="00CE5893" w:rsidRPr="00D50901" w:rsidRDefault="00CE5893" w:rsidP="00CE5893">
            <w:pPr>
              <w:rPr>
                <w:rFonts w:ascii="Arial" w:hAnsi="Arial" w:cs="Arial"/>
                <w:i/>
                <w:sz w:val="18"/>
                <w:szCs w:val="20"/>
                <w:lang w:val="en-GB"/>
              </w:rPr>
            </w:pPr>
          </w:p>
          <w:p w:rsidR="00CE5893" w:rsidRPr="00D50901" w:rsidRDefault="00E37E70" w:rsidP="00CE5893">
            <w:pPr>
              <w:rPr>
                <w:rFonts w:ascii="Arial" w:hAnsi="Arial" w:cs="Arial"/>
                <w:i/>
                <w:sz w:val="18"/>
                <w:szCs w:val="20"/>
                <w:lang w:val="en-GB"/>
              </w:rPr>
            </w:pPr>
            <w:r w:rsidRPr="00D50901">
              <w:rPr>
                <w:rFonts w:ascii="Arial" w:hAnsi="Arial" w:cs="Arial"/>
                <w:i/>
                <w:sz w:val="18"/>
                <w:szCs w:val="20"/>
                <w:lang w:val="en-GB"/>
              </w:rPr>
              <w:br/>
            </w:r>
            <w:r w:rsidR="00CE5893" w:rsidRPr="00D50901">
              <w:rPr>
                <w:rFonts w:ascii="Arial" w:hAnsi="Arial" w:cs="Arial"/>
                <w:i/>
                <w:sz w:val="18"/>
                <w:szCs w:val="20"/>
                <w:lang w:val="en-GB"/>
              </w:rPr>
              <w:t>STEAM TM=10 ms</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g. Water Suppression Method</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WEAK water suppre</w:t>
            </w:r>
            <w:r w:rsidR="00B4216E" w:rsidRPr="00D50901">
              <w:rPr>
                <w:rFonts w:ascii="Arial" w:hAnsi="Arial" w:cs="Arial"/>
                <w:i/>
                <w:sz w:val="18"/>
                <w:szCs w:val="20"/>
                <w:lang w:val="en-GB"/>
              </w:rPr>
              <w:t>s</w:t>
            </w:r>
            <w:r w:rsidRPr="00D50901">
              <w:rPr>
                <w:rFonts w:ascii="Arial" w:hAnsi="Arial" w:cs="Arial"/>
                <w:i/>
                <w:sz w:val="18"/>
                <w:szCs w:val="20"/>
                <w:lang w:val="en-GB"/>
              </w:rPr>
              <w:t>sion, 50 Hz</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 xml:space="preserve">Water saturation </w:t>
            </w:r>
            <w:r w:rsidRPr="00D50901">
              <w:rPr>
                <w:rFonts w:ascii="Arial" w:hAnsi="Arial" w:cs="Arial"/>
                <w:i/>
                <w:sz w:val="18"/>
                <w:szCs w:val="20"/>
                <w:lang w:val="en-GB"/>
              </w:rPr>
              <w:br/>
              <w:t>35-55Hz</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HLSVD in post-processing</w:t>
            </w:r>
          </w:p>
        </w:tc>
      </w:tr>
      <w:tr w:rsidR="00CE5893" w:rsidRPr="00123241" w:rsidTr="004B6006">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h. Shimming Method, reference peak, and thresholds for “acceptance of shim” chosen</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GRE shim &amp; manual  adjustments</w:t>
            </w:r>
            <w:r w:rsidRPr="00D50901">
              <w:rPr>
                <w:rFonts w:ascii="Arial" w:hAnsi="Arial" w:cs="Arial"/>
                <w:i/>
                <w:sz w:val="18"/>
                <w:szCs w:val="20"/>
                <w:lang w:val="en-GB"/>
              </w:rPr>
              <w:br/>
              <w:t>linewidth &lt; 60Hz</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GRE shim &amp; manual adjustments</w:t>
            </w:r>
            <w:r w:rsidRPr="00D50901">
              <w:rPr>
                <w:rFonts w:ascii="Arial" w:hAnsi="Arial" w:cs="Arial"/>
                <w:i/>
                <w:sz w:val="18"/>
                <w:szCs w:val="20"/>
                <w:lang w:val="en-GB"/>
              </w:rPr>
              <w:br/>
              <w:t>linewidth &lt; 70Hz</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GRE shim &amp; manual  adjustments</w:t>
            </w:r>
            <w:r w:rsidRPr="00D50901">
              <w:rPr>
                <w:rFonts w:ascii="Arial" w:hAnsi="Arial" w:cs="Arial"/>
                <w:i/>
                <w:sz w:val="18"/>
                <w:szCs w:val="20"/>
                <w:lang w:val="en-GB"/>
              </w:rPr>
              <w:br/>
              <w:t>&lt;80 Hz</w:t>
            </w:r>
          </w:p>
        </w:tc>
      </w:tr>
      <w:tr w:rsidR="00CE5893" w:rsidRPr="00D50901" w:rsidTr="004B6006">
        <w:trPr>
          <w:trHeight w:val="1221"/>
        </w:trPr>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i. Triggering or motion correction method</w:t>
            </w:r>
          </w:p>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(respiratory, peripheral, cardiac triggering, incl. device used and delays)</w:t>
            </w:r>
          </w:p>
        </w:tc>
        <w:tc>
          <w:tcPr>
            <w:tcW w:w="2086" w:type="dxa"/>
            <w:shd w:val="clear" w:color="auto" w:fill="auto"/>
          </w:tcPr>
          <w:p w:rsidR="00CE5893" w:rsidRPr="00D50901" w:rsidRDefault="00CE5893" w:rsidP="00CE5893">
            <w:pPr>
              <w:rPr>
                <w:rFonts w:ascii="Arial" w:hAnsi="Arial" w:cs="Arial"/>
                <w:i/>
                <w:iCs/>
                <w:sz w:val="18"/>
                <w:szCs w:val="20"/>
                <w:lang w:val="en-GB"/>
              </w:rPr>
            </w:pPr>
            <w:r w:rsidRPr="00D50901">
              <w:rPr>
                <w:rFonts w:ascii="Arial" w:hAnsi="Arial" w:cs="Arial"/>
                <w:i/>
                <w:iCs/>
                <w:sz w:val="18"/>
                <w:szCs w:val="20"/>
                <w:lang w:val="en-GB"/>
              </w:rPr>
              <w:t>ECG triggering</w:t>
            </w:r>
          </w:p>
          <w:p w:rsidR="00CE5893" w:rsidRPr="00D50901" w:rsidRDefault="00CE5893" w:rsidP="00CE5893">
            <w:pPr>
              <w:rPr>
                <w:rFonts w:ascii="Arial" w:hAnsi="Arial" w:cs="Arial"/>
                <w:i/>
                <w:sz w:val="18"/>
                <w:szCs w:val="20"/>
              </w:rPr>
            </w:pPr>
            <w:r w:rsidRPr="00D50901">
              <w:rPr>
                <w:rFonts w:ascii="Arial" w:hAnsi="Arial" w:cs="Arial"/>
                <w:i/>
                <w:iCs/>
                <w:sz w:val="18"/>
                <w:szCs w:val="20"/>
                <w:lang w:val="en-GB"/>
              </w:rPr>
              <w:t xml:space="preserve"> Breath-hold</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Breath-hold</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Free breathing</w:t>
            </w:r>
          </w:p>
        </w:tc>
      </w:tr>
      <w:tr w:rsidR="00CE5893" w:rsidRPr="00123241" w:rsidTr="004B6006">
        <w:tc>
          <w:tcPr>
            <w:tcW w:w="3092" w:type="dxa"/>
            <w:shd w:val="clear" w:color="auto" w:fill="000000"/>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3. Data analysis methods and outputs</w:t>
            </w:r>
          </w:p>
        </w:tc>
        <w:tc>
          <w:tcPr>
            <w:tcW w:w="2086" w:type="dxa"/>
            <w:shd w:val="clear" w:color="auto" w:fill="000000"/>
          </w:tcPr>
          <w:p w:rsidR="00CE5893" w:rsidRPr="00D50901" w:rsidRDefault="00CE5893" w:rsidP="00CE5893">
            <w:pPr>
              <w:rPr>
                <w:rFonts w:ascii="Arial" w:hAnsi="Arial" w:cs="Arial"/>
                <w:i/>
                <w:sz w:val="18"/>
                <w:szCs w:val="20"/>
                <w:lang w:val="en-GB"/>
              </w:rPr>
            </w:pPr>
          </w:p>
        </w:tc>
        <w:tc>
          <w:tcPr>
            <w:tcW w:w="2086" w:type="dxa"/>
            <w:shd w:val="clear" w:color="auto" w:fill="000000"/>
          </w:tcPr>
          <w:p w:rsidR="00CE5893" w:rsidRPr="00D50901" w:rsidRDefault="00CE5893" w:rsidP="00CE5893">
            <w:pPr>
              <w:rPr>
                <w:rFonts w:ascii="Arial" w:hAnsi="Arial" w:cs="Arial"/>
                <w:i/>
                <w:sz w:val="18"/>
                <w:szCs w:val="20"/>
                <w:lang w:val="en-GB"/>
              </w:rPr>
            </w:pPr>
          </w:p>
        </w:tc>
        <w:tc>
          <w:tcPr>
            <w:tcW w:w="2086" w:type="dxa"/>
            <w:shd w:val="clear" w:color="auto" w:fill="000000"/>
          </w:tcPr>
          <w:p w:rsidR="00CE5893" w:rsidRPr="00D50901" w:rsidRDefault="00CE5893" w:rsidP="00CE5893">
            <w:pPr>
              <w:rPr>
                <w:rFonts w:ascii="Arial" w:hAnsi="Arial" w:cs="Arial"/>
                <w:i/>
                <w:sz w:val="18"/>
                <w:szCs w:val="20"/>
                <w:lang w:val="en-GB"/>
              </w:rPr>
            </w:pPr>
          </w:p>
        </w:tc>
      </w:tr>
      <w:tr w:rsidR="00CE5893" w:rsidRPr="0012324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a. Analysis software</w:t>
            </w:r>
          </w:p>
        </w:tc>
        <w:tc>
          <w:tcPr>
            <w:tcW w:w="4172" w:type="dxa"/>
            <w:gridSpan w:val="2"/>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iCs/>
                <w:sz w:val="18"/>
                <w:szCs w:val="20"/>
                <w:lang w:val="en-GB"/>
              </w:rPr>
              <w:t xml:space="preserve"> spectroscopy processing tool provided by the system manufacturer (Siemens)</w:t>
            </w:r>
          </w:p>
        </w:tc>
        <w:tc>
          <w:tcPr>
            <w:tcW w:w="2086" w:type="dxa"/>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iCs/>
                <w:sz w:val="18"/>
                <w:szCs w:val="20"/>
                <w:lang w:val="en-GB"/>
              </w:rPr>
              <w:t xml:space="preserve"> jMRUI software package version 5.0 (34) with the Advanced Method for Accurate, Robust and </w:t>
            </w:r>
            <w:r w:rsidRPr="00D50901">
              <w:rPr>
                <w:rFonts w:ascii="Arial" w:hAnsi="Arial" w:cs="Arial"/>
                <w:i/>
                <w:iCs/>
                <w:sz w:val="18"/>
                <w:szCs w:val="20"/>
                <w:lang w:val="en-GB"/>
              </w:rPr>
              <w:lastRenderedPageBreak/>
              <w:t>Efficient Spectral fitting (AMARES)</w:t>
            </w:r>
          </w:p>
        </w:tc>
      </w:tr>
      <w:tr w:rsidR="00CE5893" w:rsidRPr="00123241" w:rsidTr="004B6006">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lastRenderedPageBreak/>
              <w:t>b. Processing steps deviating from quoted reference or product</w:t>
            </w:r>
          </w:p>
        </w:tc>
        <w:tc>
          <w:tcPr>
            <w:tcW w:w="2086" w:type="dxa"/>
            <w:shd w:val="clear" w:color="auto" w:fill="auto"/>
          </w:tcPr>
          <w:p w:rsidR="00CE5893" w:rsidRPr="00D50901" w:rsidRDefault="00CE5893" w:rsidP="00CE5893">
            <w:pPr>
              <w:rPr>
                <w:rFonts w:ascii="Arial" w:hAnsi="Arial" w:cs="Arial"/>
                <w:i/>
                <w:sz w:val="18"/>
                <w:szCs w:val="20"/>
                <w:lang w:val="en-GB"/>
              </w:rPr>
            </w:pPr>
          </w:p>
        </w:tc>
        <w:tc>
          <w:tcPr>
            <w:tcW w:w="2086" w:type="dxa"/>
            <w:shd w:val="clear" w:color="auto" w:fill="auto"/>
          </w:tcPr>
          <w:p w:rsidR="00CE5893" w:rsidRPr="00D50901" w:rsidRDefault="00CE5893" w:rsidP="00CE5893">
            <w:pPr>
              <w:rPr>
                <w:rFonts w:ascii="Arial" w:hAnsi="Arial" w:cs="Arial"/>
                <w:i/>
                <w:sz w:val="18"/>
                <w:szCs w:val="20"/>
                <w:lang w:val="en-GB"/>
              </w:rPr>
            </w:pPr>
          </w:p>
        </w:tc>
        <w:tc>
          <w:tcPr>
            <w:tcW w:w="2086" w:type="dxa"/>
            <w:shd w:val="clear" w:color="auto" w:fill="auto"/>
          </w:tcPr>
          <w:p w:rsidR="00CE5893" w:rsidRPr="00D50901" w:rsidRDefault="00CE5893" w:rsidP="00CE5893">
            <w:pPr>
              <w:rPr>
                <w:rFonts w:ascii="Arial" w:hAnsi="Arial" w:cs="Arial"/>
                <w:i/>
                <w:sz w:val="18"/>
                <w:szCs w:val="20"/>
                <w:lang w:val="en-GB"/>
              </w:rPr>
            </w:pPr>
          </w:p>
        </w:tc>
      </w:tr>
      <w:tr w:rsidR="00A92ED0" w:rsidRPr="00123241" w:rsidTr="00DC4B0C">
        <w:trPr>
          <w:trHeight w:val="1221"/>
        </w:trPr>
        <w:tc>
          <w:tcPr>
            <w:tcW w:w="3092" w:type="dxa"/>
            <w:vMerge w:val="restart"/>
            <w:shd w:val="clear" w:color="auto" w:fill="auto"/>
          </w:tcPr>
          <w:p w:rsidR="00A92ED0" w:rsidRPr="00D50901" w:rsidRDefault="00A92ED0" w:rsidP="00CE5893">
            <w:pPr>
              <w:rPr>
                <w:rFonts w:ascii="Arial" w:hAnsi="Arial" w:cs="Arial"/>
                <w:sz w:val="18"/>
                <w:szCs w:val="20"/>
                <w:lang w:val="en-GB"/>
              </w:rPr>
            </w:pPr>
            <w:r w:rsidRPr="00D50901">
              <w:rPr>
                <w:rFonts w:ascii="Arial" w:hAnsi="Arial" w:cs="Arial"/>
                <w:sz w:val="18"/>
                <w:szCs w:val="20"/>
                <w:lang w:val="en-GB"/>
              </w:rPr>
              <w:t>c. Output measure</w:t>
            </w:r>
          </w:p>
          <w:p w:rsidR="00A92ED0" w:rsidRPr="00D50901" w:rsidRDefault="00A92ED0" w:rsidP="00CE5893">
            <w:pPr>
              <w:rPr>
                <w:rFonts w:ascii="Arial" w:hAnsi="Arial" w:cs="Arial"/>
                <w:sz w:val="18"/>
                <w:szCs w:val="20"/>
                <w:lang w:val="en-GB"/>
              </w:rPr>
            </w:pPr>
            <w:r w:rsidRPr="00D50901">
              <w:rPr>
                <w:rFonts w:ascii="Arial" w:hAnsi="Arial" w:cs="Arial"/>
                <w:sz w:val="18"/>
                <w:szCs w:val="20"/>
                <w:lang w:val="en-GB"/>
              </w:rPr>
              <w:t>(e.g. absolute concentration, institutional units, ratio)Processing steps deviating from quoted reference or product</w:t>
            </w:r>
          </w:p>
        </w:tc>
        <w:tc>
          <w:tcPr>
            <w:tcW w:w="4172" w:type="dxa"/>
            <w:gridSpan w:val="2"/>
            <w:shd w:val="clear" w:color="auto" w:fill="auto"/>
          </w:tcPr>
          <w:p w:rsidR="00A92ED0" w:rsidRPr="00D50901" w:rsidRDefault="00A92ED0" w:rsidP="00CE5893">
            <w:pPr>
              <w:rPr>
                <w:rFonts w:ascii="Arial" w:hAnsi="Arial" w:cs="Arial"/>
                <w:i/>
                <w:iCs/>
                <w:sz w:val="18"/>
                <w:szCs w:val="20"/>
                <w:lang w:val="en-GB"/>
              </w:rPr>
            </w:pPr>
            <w:r w:rsidRPr="00D50901">
              <w:rPr>
                <w:rFonts w:ascii="Arial" w:hAnsi="Arial" w:cs="Arial"/>
                <w:i/>
                <w:iCs/>
                <w:sz w:val="18"/>
                <w:szCs w:val="20"/>
                <w:lang w:val="en-GB"/>
              </w:rPr>
              <w:t>fat fraction (FF) percentage ratio between lipids and the sum of water and lipid integrals</w:t>
            </w:r>
          </w:p>
        </w:tc>
        <w:tc>
          <w:tcPr>
            <w:tcW w:w="2086" w:type="dxa"/>
            <w:shd w:val="clear" w:color="auto" w:fill="auto"/>
          </w:tcPr>
          <w:p w:rsidR="00A92ED0" w:rsidRPr="00D50901" w:rsidRDefault="00A92ED0" w:rsidP="00CE5893">
            <w:pPr>
              <w:rPr>
                <w:rFonts w:ascii="Arial" w:hAnsi="Arial" w:cs="Arial"/>
                <w:i/>
                <w:iCs/>
                <w:sz w:val="18"/>
                <w:szCs w:val="20"/>
                <w:lang w:val="en-GB"/>
              </w:rPr>
            </w:pPr>
          </w:p>
        </w:tc>
      </w:tr>
      <w:tr w:rsidR="00CE5893" w:rsidRPr="00123241" w:rsidTr="004B6006">
        <w:tc>
          <w:tcPr>
            <w:tcW w:w="3092" w:type="dxa"/>
            <w:vMerge/>
            <w:shd w:val="clear" w:color="auto" w:fill="auto"/>
          </w:tcPr>
          <w:p w:rsidR="00CE5893" w:rsidRPr="00D50901" w:rsidRDefault="00CE5893" w:rsidP="00CE5893">
            <w:pPr>
              <w:rPr>
                <w:rFonts w:ascii="Arial" w:hAnsi="Arial" w:cs="Arial"/>
                <w:sz w:val="18"/>
                <w:szCs w:val="20"/>
                <w:lang w:val="en-GB"/>
              </w:rPr>
            </w:pPr>
          </w:p>
        </w:tc>
        <w:tc>
          <w:tcPr>
            <w:tcW w:w="2086" w:type="dxa"/>
            <w:shd w:val="clear" w:color="auto" w:fill="auto"/>
          </w:tcPr>
          <w:p w:rsidR="00CE5893" w:rsidRPr="00D50901" w:rsidRDefault="00CE5893" w:rsidP="00D17FC2">
            <w:pPr>
              <w:rPr>
                <w:rFonts w:ascii="Arial" w:hAnsi="Arial" w:cs="Arial"/>
                <w:i/>
                <w:sz w:val="18"/>
                <w:szCs w:val="20"/>
                <w:lang w:val="en-GB"/>
              </w:rPr>
            </w:pPr>
            <w:r w:rsidRPr="00D50901">
              <w:rPr>
                <w:rFonts w:ascii="Arial" w:hAnsi="Arial" w:cs="Arial"/>
                <w:i/>
                <w:iCs/>
                <w:sz w:val="18"/>
                <w:szCs w:val="20"/>
                <w:lang w:val="en-GB"/>
              </w:rPr>
              <w:t>Signals  corrected for T</w:t>
            </w:r>
            <w:r w:rsidRPr="00D50901">
              <w:rPr>
                <w:rFonts w:ascii="Arial" w:hAnsi="Arial" w:cs="Arial"/>
                <w:i/>
                <w:iCs/>
                <w:sz w:val="18"/>
                <w:szCs w:val="20"/>
                <w:vertAlign w:val="subscript"/>
                <w:lang w:val="en-GB"/>
              </w:rPr>
              <w:t>1</w:t>
            </w:r>
            <w:r w:rsidRPr="00D50901">
              <w:rPr>
                <w:rFonts w:ascii="Arial" w:hAnsi="Arial" w:cs="Arial"/>
                <w:i/>
                <w:iCs/>
                <w:sz w:val="18"/>
                <w:szCs w:val="20"/>
                <w:lang w:val="en-GB"/>
              </w:rPr>
              <w:t xml:space="preserve"> and T</w:t>
            </w:r>
            <w:r w:rsidRPr="00D50901">
              <w:rPr>
                <w:rFonts w:ascii="Arial" w:hAnsi="Arial" w:cs="Arial"/>
                <w:i/>
                <w:iCs/>
                <w:sz w:val="18"/>
                <w:szCs w:val="20"/>
                <w:vertAlign w:val="subscript"/>
                <w:lang w:val="en-GB"/>
              </w:rPr>
              <w:t>2</w:t>
            </w:r>
            <w:r w:rsidRPr="00D50901">
              <w:rPr>
                <w:rFonts w:ascii="Arial" w:hAnsi="Arial" w:cs="Arial"/>
                <w:i/>
                <w:iCs/>
                <w:sz w:val="18"/>
                <w:szCs w:val="20"/>
                <w:lang w:val="en-GB"/>
              </w:rPr>
              <w:t xml:space="preserve"> relaxation based on measured values </w:t>
            </w:r>
            <w:r w:rsidR="00A92ED0" w:rsidRPr="00D50901">
              <w:rPr>
                <w:rFonts w:ascii="Arial" w:hAnsi="Arial" w:cs="Arial"/>
                <w:i/>
                <w:iCs/>
                <w:sz w:val="18"/>
                <w:szCs w:val="20"/>
                <w:lang w:val="en-GB"/>
              </w:rPr>
              <w:t xml:space="preserve"> </w:t>
            </w:r>
            <w:r w:rsidR="00731504" w:rsidRPr="00D50901">
              <w:rPr>
                <w:rFonts w:ascii="Arial" w:hAnsi="Arial" w:cs="Arial"/>
                <w:i/>
                <w:iCs/>
                <w:sz w:val="18"/>
                <w:szCs w:val="20"/>
                <w:lang w:val="en-GB"/>
              </w:rPr>
              <w:fldChar w:fldCharType="begin"/>
            </w:r>
            <w:r w:rsidR="00D17FC2">
              <w:rPr>
                <w:rFonts w:ascii="Arial" w:hAnsi="Arial" w:cs="Arial"/>
                <w:i/>
                <w:iCs/>
                <w:sz w:val="18"/>
                <w:szCs w:val="20"/>
                <w:lang w:val="en-GB"/>
              </w:rPr>
              <w:instrText xml:space="preserve"> ADDIN EN.CITE &lt;EndNote&gt;&lt;Cite&gt;&lt;Author&gt;Krssak&lt;/Author&gt;&lt;Year&gt;2004&lt;/Year&gt;&lt;RecNum&gt;8&lt;/RecNum&gt;&lt;DisplayText&gt;(2)&lt;/DisplayText&gt;&lt;record&gt;&lt;rec-number&gt;8&lt;/rec-number&gt;&lt;foreign-keys&gt;&lt;key app="EN" db-id="xprxf9s5dpdpw1et5v6xv9xfp222xttwfdxr" timestamp="1706015151"&gt;8&lt;/key&gt;&lt;/foreign-keys&gt;&lt;ref-type name="Journal Article"&gt;17&lt;/ref-type&gt;&lt;contributors&gt;&lt;authors&gt;&lt;author&gt;Krssak, M.&lt;/author&gt;&lt;author&gt;Mlynarik, V.&lt;/author&gt;&lt;author&gt;Meyerspeer, M.&lt;/author&gt;&lt;author&gt;Moser, E.&lt;/author&gt;&lt;author&gt;Roden, M.&lt;/author&gt;&lt;/authors&gt;&lt;/contributors&gt;&lt;auth-address&gt;Division of Endocrinology and Metabolism, Department of Internal Medicine 3, University of Vienna, Wahringer Gurtel 18-20, 1090 Vienna, Austria. martin.krssak@univie.ac.at&lt;/auth-address&gt;&lt;titles&gt;&lt;title&gt;1H NMR relaxation times of skeletal muscle metabolites at 3 T&lt;/title&gt;&lt;secondary-title&gt;MAGMA&lt;/secondary-title&gt;&lt;/titles&gt;&lt;periodical&gt;&lt;full-title&gt;MAGMA&lt;/full-title&gt;&lt;/periodical&gt;&lt;pages&gt;155-9&lt;/pages&gt;&lt;volume&gt;16&lt;/volume&gt;&lt;number&gt;4&lt;/number&gt;&lt;edition&gt;2004/03/26&lt;/edition&gt;&lt;keywords&gt;&lt;keyword&gt;Adult&lt;/keyword&gt;&lt;keyword&gt;Ankle/physiology&lt;/keyword&gt;&lt;keyword&gt;Creatine/analysis/*metabolism&lt;/keyword&gt;&lt;keyword&gt;Extracellular Space/metabolism&lt;/keyword&gt;&lt;keyword&gt;Female&lt;/keyword&gt;&lt;keyword&gt;Humans&lt;/keyword&gt;&lt;keyword&gt;Intracellular Space/metabolism&lt;/keyword&gt;&lt;keyword&gt;*Lipid Metabolism&lt;/keyword&gt;&lt;keyword&gt;Lipids/analysis&lt;/keyword&gt;&lt;keyword&gt;Magnetic Resonance Spectroscopy/*methods&lt;/keyword&gt;&lt;keyword&gt;Male&lt;/keyword&gt;&lt;keyword&gt;Muscle, Skeletal/*metabolism&lt;/keyword&gt;&lt;keyword&gt;Protons&lt;/keyword&gt;&lt;/keywords&gt;&lt;dates&gt;&lt;year&gt;2004&lt;/year&gt;&lt;pub-dates&gt;&lt;date&gt;Mar&lt;/date&gt;&lt;/pub-dates&gt;&lt;/dates&gt;&lt;isbn&gt;0968-5243 (Print)&amp;#xD;0968-5243 (Linking)&lt;/isbn&gt;&lt;accession-num&gt;15042412&lt;/accession-num&gt;&lt;urls&gt;&lt;related-urls&gt;&lt;url&gt;https://www.ncbi.nlm.nih.gov/pubmed/15042412&lt;/url&gt;&lt;/related-urls&gt;&lt;/urls&gt;&lt;electronic-resource-num&gt;10.1007/s10334-003-0029-1&lt;/electronic-resource-num&gt;&lt;/record&gt;&lt;/Cite&gt;&lt;/EndNote&gt;</w:instrText>
            </w:r>
            <w:r w:rsidR="00731504" w:rsidRPr="00D50901">
              <w:rPr>
                <w:rFonts w:ascii="Arial" w:hAnsi="Arial" w:cs="Arial"/>
                <w:i/>
                <w:iCs/>
                <w:sz w:val="18"/>
                <w:szCs w:val="20"/>
                <w:lang w:val="en-GB"/>
              </w:rPr>
              <w:fldChar w:fldCharType="separate"/>
            </w:r>
            <w:r w:rsidR="00D17FC2">
              <w:rPr>
                <w:rFonts w:ascii="Arial" w:hAnsi="Arial" w:cs="Arial"/>
                <w:i/>
                <w:iCs/>
                <w:noProof/>
                <w:sz w:val="18"/>
                <w:szCs w:val="20"/>
                <w:lang w:val="en-GB"/>
              </w:rPr>
              <w:t>(2)</w:t>
            </w:r>
            <w:r w:rsidR="00731504" w:rsidRPr="00D50901">
              <w:rPr>
                <w:rFonts w:ascii="Arial" w:hAnsi="Arial" w:cs="Arial"/>
                <w:i/>
                <w:iCs/>
                <w:sz w:val="18"/>
                <w:szCs w:val="20"/>
                <w:lang w:val="en-GB"/>
              </w:rPr>
              <w:fldChar w:fldCharType="end"/>
            </w:r>
          </w:p>
        </w:tc>
        <w:tc>
          <w:tcPr>
            <w:tcW w:w="2086" w:type="dxa"/>
            <w:shd w:val="clear" w:color="auto" w:fill="auto"/>
          </w:tcPr>
          <w:p w:rsidR="00CE5893" w:rsidRPr="00D50901" w:rsidRDefault="00CE5893" w:rsidP="00D17FC2">
            <w:pPr>
              <w:rPr>
                <w:rFonts w:ascii="Arial" w:hAnsi="Arial" w:cs="Arial"/>
                <w:i/>
                <w:sz w:val="18"/>
                <w:szCs w:val="20"/>
                <w:lang w:val="en-GB"/>
              </w:rPr>
            </w:pPr>
            <w:r w:rsidRPr="00D50901">
              <w:rPr>
                <w:rFonts w:ascii="Arial" w:hAnsi="Arial" w:cs="Arial"/>
                <w:i/>
                <w:iCs/>
                <w:sz w:val="18"/>
                <w:szCs w:val="20"/>
                <w:lang w:val="en-GB"/>
              </w:rPr>
              <w:t>signals, corrected for T</w:t>
            </w:r>
            <w:r w:rsidRPr="00D50901">
              <w:rPr>
                <w:rFonts w:ascii="Arial" w:hAnsi="Arial" w:cs="Arial"/>
                <w:i/>
                <w:iCs/>
                <w:sz w:val="18"/>
                <w:szCs w:val="20"/>
                <w:vertAlign w:val="subscript"/>
                <w:lang w:val="en-GB"/>
              </w:rPr>
              <w:t>1</w:t>
            </w:r>
            <w:r w:rsidRPr="00D50901">
              <w:rPr>
                <w:rFonts w:ascii="Arial" w:hAnsi="Arial" w:cs="Arial"/>
                <w:i/>
                <w:iCs/>
                <w:sz w:val="18"/>
                <w:szCs w:val="20"/>
                <w:lang w:val="en-GB"/>
              </w:rPr>
              <w:t xml:space="preserve"> and T</w:t>
            </w:r>
            <w:r w:rsidRPr="00D50901">
              <w:rPr>
                <w:rFonts w:ascii="Arial" w:hAnsi="Arial" w:cs="Arial"/>
                <w:i/>
                <w:iCs/>
                <w:sz w:val="18"/>
                <w:szCs w:val="20"/>
                <w:vertAlign w:val="subscript"/>
                <w:lang w:val="en-GB"/>
              </w:rPr>
              <w:t>2</w:t>
            </w:r>
            <w:r w:rsidRPr="00D50901">
              <w:rPr>
                <w:rFonts w:ascii="Arial" w:hAnsi="Arial" w:cs="Arial"/>
                <w:i/>
                <w:iCs/>
                <w:sz w:val="18"/>
                <w:szCs w:val="20"/>
                <w:lang w:val="en-GB"/>
              </w:rPr>
              <w:t xml:space="preserve"> relaxation based on measured values</w:t>
            </w:r>
            <w:r w:rsidR="00A92ED0" w:rsidRPr="00D50901">
              <w:rPr>
                <w:rFonts w:ascii="Arial" w:hAnsi="Arial" w:cs="Arial"/>
                <w:i/>
                <w:iCs/>
                <w:sz w:val="18"/>
                <w:szCs w:val="20"/>
                <w:lang w:val="en-GB"/>
              </w:rPr>
              <w:t xml:space="preserve"> </w:t>
            </w:r>
            <w:r w:rsidR="00A92ED0" w:rsidRPr="00D50901">
              <w:rPr>
                <w:rFonts w:ascii="Arial" w:hAnsi="Arial" w:cs="Arial"/>
                <w:i/>
                <w:iCs/>
                <w:sz w:val="18"/>
                <w:szCs w:val="20"/>
                <w:lang w:val="en-GB"/>
              </w:rPr>
              <w:fldChar w:fldCharType="begin">
                <w:fldData xml:space="preserve">PEVuZE5vdGU+PENpdGU+PEF1dGhvcj5XaW5ob2ZlcjwvQXV0aG9yPjxZZWFyPjIwMTQ8L1llYXI+
PFJlY051bT4xMTwvUmVjTnVtPjxEaXNwbGF5VGV4dD4oMyk8L0Rpc3BsYXlUZXh0PjxyZWNvcmQ+
PHJlYy1udW1iZXI+MTE8L3JlYy1udW1iZXI+PGZvcmVpZ24ta2V5cz48a2V5IGFwcD0iRU4iIGRi
LWlkPSJ4cHJ4ZjlzNWRwZHB3MWV0NXY2eHY5eGZwMjIyeHR0d2ZkeHIiIHRpbWVzdGFtcD0iMTcw
NzQ3NTE4NCI+MTE8L2tleT48L2ZvcmVpZ24ta2V5cz48cmVmLXR5cGUgbmFtZT0iSm91cm5hbCBB
cnRpY2xlIj4xNzwvcmVmLXR5cGU+PGNvbnRyaWJ1dG9ycz48YXV0aG9ycz48YXV0aG9yPldpbmhv
ZmVyLCBZLjwvYXV0aG9yPjxhdXRob3I+S3Jzc2FrLCBNLjwvYXV0aG9yPjxhdXRob3I+V29sZiwg
UC48L2F1dGhvcj48YXV0aG9yPlR1cmEsIEEuPC9hdXRob3I+PGF1dGhvcj5BbmRlcndhbGQsIEMu
IEguPC9hdXRob3I+PGF1dGhvcj5Lb3NpLCBMLjwvYXV0aG9yPjxhdXRob3I+UmVpdGVyLCBHLjwv
YXV0aG9yPjxhdXRob3I+UGFjaW5pLCBHLjwvYXV0aG9yPjxhdXRob3I+VHJhdHRuaWcsIFMuPC9h
dXRob3I+PGF1dGhvcj5MdWdlciwgQS48L2F1dGhvcj48YXV0aG9yPktyZWJzLCBNLjwvYXV0aG9y
PjxhdXRob3I+S2F1dHpreS1XaWxsZXIsIEEuPC9hdXRob3I+PC9hdXRob3JzPjwvY29udHJpYnV0
b3JzPjxhdXRoLWFkZHJlc3M+RGVwYXJ0bWVudCBvZiBJbnRlcm5hbCBNZWRpY2luZSBJSUksIERp
dmlzaW9uIG9mIEVuZG9jcmlub2xvZ3kgYW5kIE1ldGFib2xpc20sIE1lZGljYWwgVW5pdmVyc2l0
eSBvZiBWaWVubmEsIFZpZW5uYSwgQXVzdHJpYS4mI3hEO01ldGFib2xpYyBVbml0LCBJbnN0aXR1
dGUgb2YgQmlvbWVkaWNhbCBFbmdpbmVlcmluZywgTmF0aW9uYWwgUmVzZWFyY2ggQ291bmNpbCwg
UGFkb3ZhLCBJdGFseS4mI3hEO0RlcGFydG1lbnQgb2YgSW50ZXJuYWwgTWVkaWNpbmUgSUlJLCBE
aXZpc2lvbiBvZiBFbmRvY3Jpbm9sb2d5IGFuZCBNZXRhYm9saXNtLCBNZWRpY2FsIFVuaXZlcnNp
dHkgb2YgVmllbm5hLCBWaWVubmEsIEF1c3RyaWE7IE1ldGFib2xpYyBVbml0LCBJbnN0aXR1dGUg
b2YgQmlvbWVkaWNhbCBFbmdpbmVlcmluZywgTmF0aW9uYWwgUmVzZWFyY2ggQ291bmNpbCwgUGFk
b3ZhLCBJdGFseTsgTWFyaWFoaWxmIENvbW11bml0eSBQaGFybWFjeSwgQXJub2xkc3RlaW4sIEF1
c3RyaWE7IE1lZGljYWwgRGlyZWN0aW9uLCBTcGVjaWFsaXplZCBIb3NwaXRhbCBDb21wbGV4IEFn
YXRoZW5ob2YsIE1pY2hlbGRvcmYsIEF1c3RyaWEuJiN4RDtTaWVtZW5zIEFHIEhlYWx0aGNhcmUs
IFZpZW5uYSwgQXVzdHJpYS4mI3hEO0NlbnRyZSBvZiBFeGNlbGxlbmNlLCBIaWdoLUZpZWxkIE1S
LCBEZXBhcnRtZW50IG9mIFJhZGlvZGlhZ25vc3RpY3MsIE1lZGljYWwgVW5pdmVyc2l0eSBvZiBW
aWVubmEsIFZpZW5uYSwgQXVzdHJpYS48L2F1dGgtYWRkcmVzcz48dGl0bGVzPjx0aXRsZT5IZXBh
dGljIHJhdGhlciB0aGFuIGNhcmRpYWMgc3RlYXRvc2lzIHJlbGF0ZXMgdG8gZ2x1Y29zZSBpbnRv
bGVyYW5jZSBpbiB3b21lbiB3aXRoIHByaW9yIGdlc3RhdGlvbmFsIGRpYWJldGVzPC90aXRsZT48
c2Vjb25kYXJ5LXRpdGxlPlBMb1MgT25lPC9zZWNvbmRhcnktdGl0bGU+PC90aXRsZXM+PHBlcmlv
ZGljYWw+PGZ1bGwtdGl0bGU+UExvUyBPbmU8L2Z1bGwtdGl0bGU+PC9wZXJpb2RpY2FsPjxwYWdl
cz5lOTE2MDc8L3BhZ2VzPjx2b2x1bWU+OTwvdm9sdW1lPjxudW1iZXI+MzwvbnVtYmVyPjxlZGl0
aW9uPjIwMTQvMDMvMTQ8L2VkaXRpb24+PGtleXdvcmRzPjxrZXl3b3JkPkFkdWx0PC9rZXl3b3Jk
PjxrZXl3b3JkPkNhc2UtQ29udHJvbCBTdHVkaWVzPC9rZXl3b3JkPjxrZXl3b3JkPipEaWFiZXRl
cywgR2VzdGF0aW9uYWw8L2tleXdvcmQ+PGtleXdvcmQ+RmF0dHkgTGl2ZXIvKmNvbXBsaWNhdGlv
bnM8L2tleXdvcmQ+PGtleXdvcmQ+RmVtYWxlPC9rZXl3b3JkPjxrZXl3b3JkPkdsdWNvc2UgSW50
b2xlcmFuY2UvKmNvbXBsaWNhdGlvbnMvbWV0YWJvbGlzbS9waHlzaW9wYXRob2xvZ3k8L2tleXdv
cmQ+PGtleXdvcmQ+SGVhcnQgRGlzZWFzZXMvKmNvbXBsaWNhdGlvbnM8L2tleXdvcmQ+PGtleXdv
cmQ+SGVhcnQgRnVuY3Rpb24gVGVzdHM8L2tleXdvcmQ+PGtleXdvcmQ+SHVtYW5zPC9rZXl3b3Jk
PjxrZXl3b3JkPkluc3VsaW4gUmVzaXN0YW5jZTwva2V5d29yZD48a2V5d29yZD5MaXBpZCBNZXRh
Ym9saXNtPC9rZXl3b3JkPjxrZXl3b3JkPk15b2NhcmRpdW0vbWV0YWJvbGlzbTwva2V5d29yZD48
a2V5d29yZD5QcmVnbmFuY3k8L2tleXdvcmQ+PC9rZXl3b3Jkcz48ZGF0ZXM+PHllYXI+MjAxNDwv
eWVhcj48L2RhdGVzPjxpc2JuPjE5MzItNjIwMyAoRWxlY3Ryb25pYykmI3hEOzE5MzItNjIwMyAo
TGlua2luZyk8L2lzYm4+PGFjY2Vzc2lvbi1udW0+MjQ2MjE1NzI8L2FjY2Vzc2lvbi1udW0+PHVy
bHM+PHJlbGF0ZWQtdXJscz48dXJsPmh0dHBzOi8vd3d3Lm5jYmkubmxtLm5paC5nb3YvcHVibWVk
LzI0NjIxNTcyPC91cmw+PC9yZWxhdGVkLXVybHM+PC91cmxzPjxjdXN0b20yPlBNQzM5NTE0NTkg
dGhlIGF1dGhvcnMmYXBvczsgYWRoZXJlbmNlIHRvIGFsbCB0aGUgUExPUyBPTkUgcG9saWNpZXMg
b24gc2hhcmluZyBkYXRhIGFuZCBtYXRlcmlhbHMuIEFsbCBhdXRob3JzIGhhdmUgZGVjbGFyZWQg
dGhhdCBubyBjb21wZXRpbmcgaW50ZXJlc3RzIGV4aXN0LjwvY3VzdG9tMj48ZWxlY3Ryb25pYy1y
ZXNvdXJjZS1udW0+MTAuMTM3MS9qb3VybmFsLnBvbmUuMDA5MTYwNzwvZWxlY3Ryb25pYy1yZXNv
dXJjZS1udW0+PC9yZWNvcmQ+PC9DaXRlPjwvRW5kTm90ZT5=
</w:fldData>
              </w:fldChar>
            </w:r>
            <w:r w:rsidR="00D17FC2">
              <w:rPr>
                <w:rFonts w:ascii="Arial" w:hAnsi="Arial" w:cs="Arial"/>
                <w:i/>
                <w:iCs/>
                <w:sz w:val="18"/>
                <w:szCs w:val="20"/>
                <w:lang w:val="en-GB"/>
              </w:rPr>
              <w:instrText xml:space="preserve"> ADDIN EN.CITE </w:instrText>
            </w:r>
            <w:r w:rsidR="00D17FC2">
              <w:rPr>
                <w:rFonts w:ascii="Arial" w:hAnsi="Arial" w:cs="Arial"/>
                <w:i/>
                <w:iCs/>
                <w:sz w:val="18"/>
                <w:szCs w:val="20"/>
                <w:lang w:val="en-GB"/>
              </w:rPr>
              <w:fldChar w:fldCharType="begin">
                <w:fldData xml:space="preserve">PEVuZE5vdGU+PENpdGU+PEF1dGhvcj5XaW5ob2ZlcjwvQXV0aG9yPjxZZWFyPjIwMTQ8L1llYXI+
PFJlY051bT4xMTwvUmVjTnVtPjxEaXNwbGF5VGV4dD4oMyk8L0Rpc3BsYXlUZXh0PjxyZWNvcmQ+
PHJlYy1udW1iZXI+MTE8L3JlYy1udW1iZXI+PGZvcmVpZ24ta2V5cz48a2V5IGFwcD0iRU4iIGRi
LWlkPSJ4cHJ4ZjlzNWRwZHB3MWV0NXY2eHY5eGZwMjIyeHR0d2ZkeHIiIHRpbWVzdGFtcD0iMTcw
NzQ3NTE4NCI+MTE8L2tleT48L2ZvcmVpZ24ta2V5cz48cmVmLXR5cGUgbmFtZT0iSm91cm5hbCBB
cnRpY2xlIj4xNzwvcmVmLXR5cGU+PGNvbnRyaWJ1dG9ycz48YXV0aG9ycz48YXV0aG9yPldpbmhv
ZmVyLCBZLjwvYXV0aG9yPjxhdXRob3I+S3Jzc2FrLCBNLjwvYXV0aG9yPjxhdXRob3I+V29sZiwg
UC48L2F1dGhvcj48YXV0aG9yPlR1cmEsIEEuPC9hdXRob3I+PGF1dGhvcj5BbmRlcndhbGQsIEMu
IEguPC9hdXRob3I+PGF1dGhvcj5Lb3NpLCBMLjwvYXV0aG9yPjxhdXRob3I+UmVpdGVyLCBHLjwv
YXV0aG9yPjxhdXRob3I+UGFjaW5pLCBHLjwvYXV0aG9yPjxhdXRob3I+VHJhdHRuaWcsIFMuPC9h
dXRob3I+PGF1dGhvcj5MdWdlciwgQS48L2F1dGhvcj48YXV0aG9yPktyZWJzLCBNLjwvYXV0aG9y
PjxhdXRob3I+S2F1dHpreS1XaWxsZXIsIEEuPC9hdXRob3I+PC9hdXRob3JzPjwvY29udHJpYnV0
b3JzPjxhdXRoLWFkZHJlc3M+RGVwYXJ0bWVudCBvZiBJbnRlcm5hbCBNZWRpY2luZSBJSUksIERp
dmlzaW9uIG9mIEVuZG9jcmlub2xvZ3kgYW5kIE1ldGFib2xpc20sIE1lZGljYWwgVW5pdmVyc2l0
eSBvZiBWaWVubmEsIFZpZW5uYSwgQXVzdHJpYS4mI3hEO01ldGFib2xpYyBVbml0LCBJbnN0aXR1
dGUgb2YgQmlvbWVkaWNhbCBFbmdpbmVlcmluZywgTmF0aW9uYWwgUmVzZWFyY2ggQ291bmNpbCwg
UGFkb3ZhLCBJdGFseS4mI3hEO0RlcGFydG1lbnQgb2YgSW50ZXJuYWwgTWVkaWNpbmUgSUlJLCBE
aXZpc2lvbiBvZiBFbmRvY3Jpbm9sb2d5IGFuZCBNZXRhYm9saXNtLCBNZWRpY2FsIFVuaXZlcnNp
dHkgb2YgVmllbm5hLCBWaWVubmEsIEF1c3RyaWE7IE1ldGFib2xpYyBVbml0LCBJbnN0aXR1dGUg
b2YgQmlvbWVkaWNhbCBFbmdpbmVlcmluZywgTmF0aW9uYWwgUmVzZWFyY2ggQ291bmNpbCwgUGFk
b3ZhLCBJdGFseTsgTWFyaWFoaWxmIENvbW11bml0eSBQaGFybWFjeSwgQXJub2xkc3RlaW4sIEF1
c3RyaWE7IE1lZGljYWwgRGlyZWN0aW9uLCBTcGVjaWFsaXplZCBIb3NwaXRhbCBDb21wbGV4IEFn
YXRoZW5ob2YsIE1pY2hlbGRvcmYsIEF1c3RyaWEuJiN4RDtTaWVtZW5zIEFHIEhlYWx0aGNhcmUs
IFZpZW5uYSwgQXVzdHJpYS4mI3hEO0NlbnRyZSBvZiBFeGNlbGxlbmNlLCBIaWdoLUZpZWxkIE1S
LCBEZXBhcnRtZW50IG9mIFJhZGlvZGlhZ25vc3RpY3MsIE1lZGljYWwgVW5pdmVyc2l0eSBvZiBW
aWVubmEsIFZpZW5uYSwgQXVzdHJpYS48L2F1dGgtYWRkcmVzcz48dGl0bGVzPjx0aXRsZT5IZXBh
dGljIHJhdGhlciB0aGFuIGNhcmRpYWMgc3RlYXRvc2lzIHJlbGF0ZXMgdG8gZ2x1Y29zZSBpbnRv
bGVyYW5jZSBpbiB3b21lbiB3aXRoIHByaW9yIGdlc3RhdGlvbmFsIGRpYWJldGVzPC90aXRsZT48
c2Vjb25kYXJ5LXRpdGxlPlBMb1MgT25lPC9zZWNvbmRhcnktdGl0bGU+PC90aXRsZXM+PHBlcmlv
ZGljYWw+PGZ1bGwtdGl0bGU+UExvUyBPbmU8L2Z1bGwtdGl0bGU+PC9wZXJpb2RpY2FsPjxwYWdl
cz5lOTE2MDc8L3BhZ2VzPjx2b2x1bWU+OTwvdm9sdW1lPjxudW1iZXI+MzwvbnVtYmVyPjxlZGl0
aW9uPjIwMTQvMDMvMTQ8L2VkaXRpb24+PGtleXdvcmRzPjxrZXl3b3JkPkFkdWx0PC9rZXl3b3Jk
PjxrZXl3b3JkPkNhc2UtQ29udHJvbCBTdHVkaWVzPC9rZXl3b3JkPjxrZXl3b3JkPipEaWFiZXRl
cywgR2VzdGF0aW9uYWw8L2tleXdvcmQ+PGtleXdvcmQ+RmF0dHkgTGl2ZXIvKmNvbXBsaWNhdGlv
bnM8L2tleXdvcmQ+PGtleXdvcmQ+RmVtYWxlPC9rZXl3b3JkPjxrZXl3b3JkPkdsdWNvc2UgSW50
b2xlcmFuY2UvKmNvbXBsaWNhdGlvbnMvbWV0YWJvbGlzbS9waHlzaW9wYXRob2xvZ3k8L2tleXdv
cmQ+PGtleXdvcmQ+SGVhcnQgRGlzZWFzZXMvKmNvbXBsaWNhdGlvbnM8L2tleXdvcmQ+PGtleXdv
cmQ+SGVhcnQgRnVuY3Rpb24gVGVzdHM8L2tleXdvcmQ+PGtleXdvcmQ+SHVtYW5zPC9rZXl3b3Jk
PjxrZXl3b3JkPkluc3VsaW4gUmVzaXN0YW5jZTwva2V5d29yZD48a2V5d29yZD5MaXBpZCBNZXRh
Ym9saXNtPC9rZXl3b3JkPjxrZXl3b3JkPk15b2NhcmRpdW0vbWV0YWJvbGlzbTwva2V5d29yZD48
a2V5d29yZD5QcmVnbmFuY3k8L2tleXdvcmQ+PC9rZXl3b3Jkcz48ZGF0ZXM+PHllYXI+MjAxNDwv
eWVhcj48L2RhdGVzPjxpc2JuPjE5MzItNjIwMyAoRWxlY3Ryb25pYykmI3hEOzE5MzItNjIwMyAo
TGlua2luZyk8L2lzYm4+PGFjY2Vzc2lvbi1udW0+MjQ2MjE1NzI8L2FjY2Vzc2lvbi1udW0+PHVy
bHM+PHJlbGF0ZWQtdXJscz48dXJsPmh0dHBzOi8vd3d3Lm5jYmkubmxtLm5paC5nb3YvcHVibWVk
LzI0NjIxNTcyPC91cmw+PC9yZWxhdGVkLXVybHM+PC91cmxzPjxjdXN0b20yPlBNQzM5NTE0NTkg
dGhlIGF1dGhvcnMmYXBvczsgYWRoZXJlbmNlIHRvIGFsbCB0aGUgUExPUyBPTkUgcG9saWNpZXMg
b24gc2hhcmluZyBkYXRhIGFuZCBtYXRlcmlhbHMuIEFsbCBhdXRob3JzIGhhdmUgZGVjbGFyZWQg
dGhhdCBubyBjb21wZXRpbmcgaW50ZXJlc3RzIGV4aXN0LjwvY3VzdG9tMj48ZWxlY3Ryb25pYy1y
ZXNvdXJjZS1udW0+MTAuMTM3MS9qb3VybmFsLnBvbmUuMDA5MTYwNzwvZWxlY3Ryb25pYy1yZXNv
dXJjZS1udW0+PC9yZWNvcmQ+PC9DaXRlPjwvRW5kTm90ZT5=
</w:fldData>
              </w:fldChar>
            </w:r>
            <w:r w:rsidR="00D17FC2">
              <w:rPr>
                <w:rFonts w:ascii="Arial" w:hAnsi="Arial" w:cs="Arial"/>
                <w:i/>
                <w:iCs/>
                <w:sz w:val="18"/>
                <w:szCs w:val="20"/>
                <w:lang w:val="en-GB"/>
              </w:rPr>
              <w:instrText xml:space="preserve"> ADDIN EN.CITE.DATA </w:instrText>
            </w:r>
            <w:r w:rsidR="00D17FC2">
              <w:rPr>
                <w:rFonts w:ascii="Arial" w:hAnsi="Arial" w:cs="Arial"/>
                <w:i/>
                <w:iCs/>
                <w:sz w:val="18"/>
                <w:szCs w:val="20"/>
                <w:lang w:val="en-GB"/>
              </w:rPr>
            </w:r>
            <w:r w:rsidR="00D17FC2">
              <w:rPr>
                <w:rFonts w:ascii="Arial" w:hAnsi="Arial" w:cs="Arial"/>
                <w:i/>
                <w:iCs/>
                <w:sz w:val="18"/>
                <w:szCs w:val="20"/>
                <w:lang w:val="en-GB"/>
              </w:rPr>
              <w:fldChar w:fldCharType="end"/>
            </w:r>
            <w:r w:rsidR="00A92ED0" w:rsidRPr="00D50901">
              <w:rPr>
                <w:rFonts w:ascii="Arial" w:hAnsi="Arial" w:cs="Arial"/>
                <w:i/>
                <w:iCs/>
                <w:sz w:val="18"/>
                <w:szCs w:val="20"/>
                <w:lang w:val="en-GB"/>
              </w:rPr>
            </w:r>
            <w:r w:rsidR="00A92ED0" w:rsidRPr="00D50901">
              <w:rPr>
                <w:rFonts w:ascii="Arial" w:hAnsi="Arial" w:cs="Arial"/>
                <w:i/>
                <w:iCs/>
                <w:sz w:val="18"/>
                <w:szCs w:val="20"/>
                <w:lang w:val="en-GB"/>
              </w:rPr>
              <w:fldChar w:fldCharType="separate"/>
            </w:r>
            <w:r w:rsidR="00D17FC2">
              <w:rPr>
                <w:rFonts w:ascii="Arial" w:hAnsi="Arial" w:cs="Arial"/>
                <w:i/>
                <w:iCs/>
                <w:noProof/>
                <w:sz w:val="18"/>
                <w:szCs w:val="20"/>
                <w:lang w:val="en-GB"/>
              </w:rPr>
              <w:t>(3)</w:t>
            </w:r>
            <w:r w:rsidR="00A92ED0" w:rsidRPr="00D50901">
              <w:rPr>
                <w:rFonts w:ascii="Arial" w:hAnsi="Arial" w:cs="Arial"/>
                <w:i/>
                <w:iCs/>
                <w:sz w:val="18"/>
                <w:szCs w:val="20"/>
                <w:lang w:val="en-GB"/>
              </w:rPr>
              <w:fldChar w:fldCharType="end"/>
            </w:r>
          </w:p>
        </w:tc>
        <w:tc>
          <w:tcPr>
            <w:tcW w:w="2086" w:type="dxa"/>
            <w:shd w:val="clear" w:color="auto" w:fill="auto"/>
          </w:tcPr>
          <w:p w:rsidR="00CE5893" w:rsidRPr="00D50901" w:rsidRDefault="00CE5893" w:rsidP="00D17FC2">
            <w:pPr>
              <w:rPr>
                <w:rFonts w:ascii="Arial" w:hAnsi="Arial" w:cs="Arial"/>
                <w:i/>
                <w:color w:val="FF0000"/>
                <w:sz w:val="18"/>
                <w:szCs w:val="20"/>
                <w:lang w:val="en-GB"/>
              </w:rPr>
            </w:pPr>
            <w:r w:rsidRPr="00D50901">
              <w:rPr>
                <w:rFonts w:ascii="Arial" w:hAnsi="Arial" w:cs="Arial"/>
                <w:i/>
                <w:iCs/>
                <w:sz w:val="18"/>
                <w:szCs w:val="20"/>
                <w:lang w:val="en-GB"/>
              </w:rPr>
              <w:t>signals corrected for T</w:t>
            </w:r>
            <w:r w:rsidRPr="00D50901">
              <w:rPr>
                <w:rFonts w:ascii="Arial" w:hAnsi="Arial" w:cs="Arial"/>
                <w:i/>
                <w:iCs/>
                <w:sz w:val="18"/>
                <w:szCs w:val="20"/>
                <w:vertAlign w:val="subscript"/>
                <w:lang w:val="en-GB"/>
              </w:rPr>
              <w:t>1</w:t>
            </w:r>
            <w:r w:rsidRPr="00D50901">
              <w:rPr>
                <w:rFonts w:ascii="Arial" w:hAnsi="Arial" w:cs="Arial"/>
                <w:i/>
                <w:iCs/>
                <w:sz w:val="18"/>
                <w:szCs w:val="20"/>
                <w:lang w:val="en-GB"/>
              </w:rPr>
              <w:t xml:space="preserve"> and T</w:t>
            </w:r>
            <w:r w:rsidRPr="00D50901">
              <w:rPr>
                <w:rFonts w:ascii="Arial" w:hAnsi="Arial" w:cs="Arial"/>
                <w:i/>
                <w:iCs/>
                <w:sz w:val="18"/>
                <w:szCs w:val="20"/>
                <w:vertAlign w:val="subscript"/>
                <w:lang w:val="en-GB"/>
              </w:rPr>
              <w:t>2</w:t>
            </w:r>
            <w:r w:rsidRPr="00D50901">
              <w:rPr>
                <w:rFonts w:ascii="Arial" w:hAnsi="Arial" w:cs="Arial"/>
                <w:i/>
                <w:iCs/>
                <w:sz w:val="18"/>
                <w:szCs w:val="20"/>
                <w:lang w:val="en-GB"/>
              </w:rPr>
              <w:t xml:space="preserve"> relaxation based on measured values </w:t>
            </w:r>
            <w:r w:rsidRPr="00D50901">
              <w:rPr>
                <w:rFonts w:ascii="Arial" w:hAnsi="Arial" w:cs="Arial"/>
                <w:i/>
                <w:iCs/>
                <w:sz w:val="18"/>
                <w:szCs w:val="20"/>
                <w:lang w:val="en-GB"/>
              </w:rPr>
              <w:fldChar w:fldCharType="begin">
                <w:fldData xml:space="preserve">PEVuZE5vdGU+PENpdGU+PEF1dGhvcj5HYWpkb3NpazwvQXV0aG9yPjxZZWFyPjIwMTU8L1llYXI+
PFJlY051bT4xMDwvUmVjTnVtPjxEaXNwbGF5VGV4dD4oNCk8L0Rpc3BsYXlUZXh0PjxyZWNvcmQ+
PHJlYy1udW1iZXI+MTA8L3JlYy1udW1iZXI+PGZvcmVpZ24ta2V5cz48a2V5IGFwcD0iRU4iIGRi
LWlkPSJ4cHJ4ZjlzNWRwZHB3MWV0NXY2eHY5eGZwMjIyeHR0d2ZkeHIiIHRpbWVzdGFtcD0iMTcw
NzQ3NTA1MSI+MTA8L2tleT48L2ZvcmVpZ24ta2V5cz48cmVmLXR5cGUgbmFtZT0iSm91cm5hbCBB
cnRpY2xlIj4xNzwvcmVmLXR5cGU+PGNvbnRyaWJ1dG9ycz48YXV0aG9ycz48YXV0aG9yPkdhamRv
c2lrLCBNLjwvYXV0aG9yPjxhdXRob3I+Q2hhZHp5bnNraSwgRy4gTC48L2F1dGhvcj48YXV0aG9y
PkhhbmdlbCwgRy48L2F1dGhvcj48YXV0aG9yPk1seW5hcmlrLCBWLjwvYXV0aG9yPjxhdXRob3I+
Q2htZWxpaywgTS48L2F1dGhvcj48YXV0aG9yPlZhbGtvdmljLCBMLjwvYXV0aG9yPjxhdXRob3I+
Qm9nbmVyLCBXLjwvYXV0aG9yPjxhdXRob3I+UG9obWFubiwgUi48L2F1dGhvcj48YXV0aG9yPlNj
aGVmZmxlciwgSy48L2F1dGhvcj48YXV0aG9yPlRyYXR0bmlnLCBTLjwvYXV0aG9yPjxhdXRob3I+
S3Jzc2FrLCBNLjwvYXV0aG9yPjwvYXV0aG9ycz48L2NvbnRyaWJ1dG9ycz48YXV0aC1hZGRyZXNz
PkhpZ2gtRmllbGQgTVIgQ2VudGVyLCBEZXBhcnRtZW50IG9mIEJpb21lZGljYWwgSW1hZ2luZyBh
bmQgSW1hZ2UtZ3VpZGVkIFRoZXJhcHksIE1lZGljYWwgVW5pdmVyc2l0eSBvZiBWaWVubmEsIFZp
ZW5uYSwgQXVzdHJpYS4mI3hEO0NocmlzdGlhbiBEb3BwbGVyIExhYm9yYXRvcnkgZm9yIENsaW5p
Y2FsIE1vbGVjdWxhciBNUiBJbWFnaW5nLCBWaWVubmEsIEF1c3RyaWEuJiN4RDtEZXBhcnRtZW50
IG9mIEJpb21lZGljYWwgTWFnbmV0aWMgUmVzb25hbmNlLCBVbml2ZXJzaXR5IG9mIFR1YmluZ2Vu
LCBUdWJpbmdlbiwgR2VybWFueS4mI3hEO0hpZ2gtRmllbGQgTWFnbmV0aWMgUmVzb25hbmNlIENl
bnRlciwgTWF4IFBsYW5jayBJbnN0aXR1dGUgZm9yIEJpb2xvZ2ljYWwgQ3liZXJuZXRpY3MsIFR1
YmluZ2VuLCBHZXJtYW55LiYjeEQ7RGVwYXJ0bWVudCBvZiBJbWFnaW5nIE1ldGhvZHMsIEluc3Rp
dHV0ZSBvZiBNZWFzdXJlbWVudCBTY2llbmNlLCBTbG92YWsgQWNhZGVteSBvZiBTY2llbmNlcywg
QnJhdGlzbGF2YSwgU2xvdmFraWEuJiN4RDtEaXZpc2lvbiBvZiBFbmRvY3Jpbm9sb2d5IGFuZCBN
ZXRhYm9saXNtLCBEZXBhcnRtZW50IG9mIEludGVybmFsIE1lZGljaW5lIElJSSwgTWVkaWNhbCBV
bml2ZXJzaXR5IG9mIFZpZW5uYSwgVmllbm5hLCBBdXN0cmlhLjwvYXV0aC1hZGRyZXNzPjx0aXRs
ZXM+PHRpdGxlPlVsdHJhc2hvcnQtVEUgc3RpbXVsYXRlZCBlY2hvIGFjcXVpc2l0aW9uIG1vZGUg
KFNURUFNKSBpbXByb3ZlcyB0aGUgcXVhbnRpZmljYXRpb24gb2YgbGlwaWRzIGFuZCBmYXR0eSBh
Y2lkIGNoYWluIHVuc2F0dXJhdGlvbiBpbiB0aGUgaHVtYW4gbGl2ZXIgYXQgNyBUPC90aXRsZT48
c2Vjb25kYXJ5LXRpdGxlPk5NUiBCaW9tZWQ8L3NlY29uZGFyeS10aXRsZT48L3RpdGxlcz48cGVy
aW9kaWNhbD48ZnVsbC10aXRsZT5OTVIgQmlvbWVkPC9mdWxsLXRpdGxlPjwvcGVyaW9kaWNhbD48
cGFnZXM+MTI4My05MzwvcGFnZXM+PHZvbHVtZT4yODwvdm9sdW1lPjxudW1iZXI+MTA8L251bWJl
cj48ZWRpdGlvbj4yMDE1LzA4LzI4PC9lZGl0aW9uPjxrZXl3b3Jkcz48a2V5d29yZD5BZHVsdDwv
a2V5d29yZD48a2V5d29yZD5Cb2R5IFdhdGVyPC9rZXl3b3JkPjxrZXl3b3JkPkNvcm4gT2lsPC9r
ZXl3b3JkPjxrZXl3b3JkPkZhdHR5IEFjaWRzLCBVbnNhdHVyYXRlZC9hbmFseXNpczwva2V5d29y
ZD48a2V5d29yZD5GZW1hbGU8L2tleXdvcmQ+PGtleXdvcmQ+SHVtYW5zPC9rZXl3b3JkPjxrZXl3
b3JkPkxpcGlkcy8qYW5hbHlzaXM8L2tleXdvcmQ+PGtleXdvcmQ+TGl2ZXIvKmNoZW1pc3RyeTwv
a2V5d29yZD48a2V5d29yZD5NYWduZXRpYyBSZXNvbmFuY2UgU3BlY3Ryb3Njb3B5LyptZXRob2Rz
PC9rZXl3b3JkPjxrZXl3b3JkPk1hbGU8L2tleXdvcmQ+PGtleXdvcmQ+UGhhbnRvbXMsIEltYWdp
bmc8L2tleXdvcmQ+PGtleXdvcmQ+U2lnbmFsLVRvLU5vaXNlIFJhdGlvPC9rZXl3b3JkPjxrZXl3
b3JkPjd0PC9rZXl3b3JkPjxrZXl3b3JkPk1yczwva2V5d29yZD48a2V5d29yZD5saXBpZHM8L2tl
eXdvcmQ+PGtleXdvcmQ+bGl2ZXI8L2tleXdvcmQ+PGtleXdvcmQ+dWx0cmFzaG9ydCBURTwva2V5
d29yZD48a2V5d29yZD51bnNhdHVyYXRpb248L2tleXdvcmQ+PC9rZXl3b3Jkcz48ZGF0ZXM+PHll
YXI+MjAxNTwveWVhcj48cHViLWRhdGVzPjxkYXRlPk9jdDwvZGF0ZT48L3B1Yi1kYXRlcz48L2Rh
dGVzPjxpc2JuPjEwOTktMTQ5MiAoRWxlY3Ryb25pYykmI3hEOzA5NTItMzQ4MCAoTGlua2luZyk8
L2lzYm4+PGFjY2Vzc2lvbi1udW0+MjYzMTM3Mzc8L2FjY2Vzc2lvbi1udW0+PHVybHM+PHJlbGF0
ZWQtdXJscz48dXJsPmh0dHBzOi8vd3d3Lm5jYmkubmxtLm5paC5nb3YvcHVibWVkLzI2MzEzNzM3
PC91cmw+PC9yZWxhdGVkLXVybHM+PC91cmxzPjxlbGVjdHJvbmljLXJlc291cmNlLW51bT4xMC4x
MDAyL25ibS4zMzgyPC9lbGVjdHJvbmljLXJlc291cmNlLW51bT48L3JlY29yZD48L0NpdGU+PC9F
bmROb3RlPn==
</w:fldData>
              </w:fldChar>
            </w:r>
            <w:r w:rsidR="00D17FC2">
              <w:rPr>
                <w:rFonts w:ascii="Arial" w:hAnsi="Arial" w:cs="Arial"/>
                <w:i/>
                <w:iCs/>
                <w:sz w:val="18"/>
                <w:szCs w:val="20"/>
                <w:lang w:val="en-GB"/>
              </w:rPr>
              <w:instrText xml:space="preserve"> ADDIN EN.CITE </w:instrText>
            </w:r>
            <w:r w:rsidR="00D17FC2">
              <w:rPr>
                <w:rFonts w:ascii="Arial" w:hAnsi="Arial" w:cs="Arial"/>
                <w:i/>
                <w:iCs/>
                <w:sz w:val="18"/>
                <w:szCs w:val="20"/>
                <w:lang w:val="en-GB"/>
              </w:rPr>
              <w:fldChar w:fldCharType="begin">
                <w:fldData xml:space="preserve">PEVuZE5vdGU+PENpdGU+PEF1dGhvcj5HYWpkb3NpazwvQXV0aG9yPjxZZWFyPjIwMTU8L1llYXI+
PFJlY051bT4xMDwvUmVjTnVtPjxEaXNwbGF5VGV4dD4oNCk8L0Rpc3BsYXlUZXh0PjxyZWNvcmQ+
PHJlYy1udW1iZXI+MTA8L3JlYy1udW1iZXI+PGZvcmVpZ24ta2V5cz48a2V5IGFwcD0iRU4iIGRi
LWlkPSJ4cHJ4ZjlzNWRwZHB3MWV0NXY2eHY5eGZwMjIyeHR0d2ZkeHIiIHRpbWVzdGFtcD0iMTcw
NzQ3NTA1MSI+MTA8L2tleT48L2ZvcmVpZ24ta2V5cz48cmVmLXR5cGUgbmFtZT0iSm91cm5hbCBB
cnRpY2xlIj4xNzwvcmVmLXR5cGU+PGNvbnRyaWJ1dG9ycz48YXV0aG9ycz48YXV0aG9yPkdhamRv
c2lrLCBNLjwvYXV0aG9yPjxhdXRob3I+Q2hhZHp5bnNraSwgRy4gTC48L2F1dGhvcj48YXV0aG9y
PkhhbmdlbCwgRy48L2F1dGhvcj48YXV0aG9yPk1seW5hcmlrLCBWLjwvYXV0aG9yPjxhdXRob3I+
Q2htZWxpaywgTS48L2F1dGhvcj48YXV0aG9yPlZhbGtvdmljLCBMLjwvYXV0aG9yPjxhdXRob3I+
Qm9nbmVyLCBXLjwvYXV0aG9yPjxhdXRob3I+UG9obWFubiwgUi48L2F1dGhvcj48YXV0aG9yPlNj
aGVmZmxlciwgSy48L2F1dGhvcj48YXV0aG9yPlRyYXR0bmlnLCBTLjwvYXV0aG9yPjxhdXRob3I+
S3Jzc2FrLCBNLjwvYXV0aG9yPjwvYXV0aG9ycz48L2NvbnRyaWJ1dG9ycz48YXV0aC1hZGRyZXNz
PkhpZ2gtRmllbGQgTVIgQ2VudGVyLCBEZXBhcnRtZW50IG9mIEJpb21lZGljYWwgSW1hZ2luZyBh
bmQgSW1hZ2UtZ3VpZGVkIFRoZXJhcHksIE1lZGljYWwgVW5pdmVyc2l0eSBvZiBWaWVubmEsIFZp
ZW5uYSwgQXVzdHJpYS4mI3hEO0NocmlzdGlhbiBEb3BwbGVyIExhYm9yYXRvcnkgZm9yIENsaW5p
Y2FsIE1vbGVjdWxhciBNUiBJbWFnaW5nLCBWaWVubmEsIEF1c3RyaWEuJiN4RDtEZXBhcnRtZW50
IG9mIEJpb21lZGljYWwgTWFnbmV0aWMgUmVzb25hbmNlLCBVbml2ZXJzaXR5IG9mIFR1YmluZ2Vu
LCBUdWJpbmdlbiwgR2VybWFueS4mI3hEO0hpZ2gtRmllbGQgTWFnbmV0aWMgUmVzb25hbmNlIENl
bnRlciwgTWF4IFBsYW5jayBJbnN0aXR1dGUgZm9yIEJpb2xvZ2ljYWwgQ3liZXJuZXRpY3MsIFR1
YmluZ2VuLCBHZXJtYW55LiYjeEQ7RGVwYXJ0bWVudCBvZiBJbWFnaW5nIE1ldGhvZHMsIEluc3Rp
dHV0ZSBvZiBNZWFzdXJlbWVudCBTY2llbmNlLCBTbG92YWsgQWNhZGVteSBvZiBTY2llbmNlcywg
QnJhdGlzbGF2YSwgU2xvdmFraWEuJiN4RDtEaXZpc2lvbiBvZiBFbmRvY3Jpbm9sb2d5IGFuZCBN
ZXRhYm9saXNtLCBEZXBhcnRtZW50IG9mIEludGVybmFsIE1lZGljaW5lIElJSSwgTWVkaWNhbCBV
bml2ZXJzaXR5IG9mIFZpZW5uYSwgVmllbm5hLCBBdXN0cmlhLjwvYXV0aC1hZGRyZXNzPjx0aXRs
ZXM+PHRpdGxlPlVsdHJhc2hvcnQtVEUgc3RpbXVsYXRlZCBlY2hvIGFjcXVpc2l0aW9uIG1vZGUg
KFNURUFNKSBpbXByb3ZlcyB0aGUgcXVhbnRpZmljYXRpb24gb2YgbGlwaWRzIGFuZCBmYXR0eSBh
Y2lkIGNoYWluIHVuc2F0dXJhdGlvbiBpbiB0aGUgaHVtYW4gbGl2ZXIgYXQgNyBUPC90aXRsZT48
c2Vjb25kYXJ5LXRpdGxlPk5NUiBCaW9tZWQ8L3NlY29uZGFyeS10aXRsZT48L3RpdGxlcz48cGVy
aW9kaWNhbD48ZnVsbC10aXRsZT5OTVIgQmlvbWVkPC9mdWxsLXRpdGxlPjwvcGVyaW9kaWNhbD48
cGFnZXM+MTI4My05MzwvcGFnZXM+PHZvbHVtZT4yODwvdm9sdW1lPjxudW1iZXI+MTA8L251bWJl
cj48ZWRpdGlvbj4yMDE1LzA4LzI4PC9lZGl0aW9uPjxrZXl3b3Jkcz48a2V5d29yZD5BZHVsdDwv
a2V5d29yZD48a2V5d29yZD5Cb2R5IFdhdGVyPC9rZXl3b3JkPjxrZXl3b3JkPkNvcm4gT2lsPC9r
ZXl3b3JkPjxrZXl3b3JkPkZhdHR5IEFjaWRzLCBVbnNhdHVyYXRlZC9hbmFseXNpczwva2V5d29y
ZD48a2V5d29yZD5GZW1hbGU8L2tleXdvcmQ+PGtleXdvcmQ+SHVtYW5zPC9rZXl3b3JkPjxrZXl3
b3JkPkxpcGlkcy8qYW5hbHlzaXM8L2tleXdvcmQ+PGtleXdvcmQ+TGl2ZXIvKmNoZW1pc3RyeTwv
a2V5d29yZD48a2V5d29yZD5NYWduZXRpYyBSZXNvbmFuY2UgU3BlY3Ryb3Njb3B5LyptZXRob2Rz
PC9rZXl3b3JkPjxrZXl3b3JkPk1hbGU8L2tleXdvcmQ+PGtleXdvcmQ+UGhhbnRvbXMsIEltYWdp
bmc8L2tleXdvcmQ+PGtleXdvcmQ+U2lnbmFsLVRvLU5vaXNlIFJhdGlvPC9rZXl3b3JkPjxrZXl3
b3JkPjd0PC9rZXl3b3JkPjxrZXl3b3JkPk1yczwva2V5d29yZD48a2V5d29yZD5saXBpZHM8L2tl
eXdvcmQ+PGtleXdvcmQ+bGl2ZXI8L2tleXdvcmQ+PGtleXdvcmQ+dWx0cmFzaG9ydCBURTwva2V5
d29yZD48a2V5d29yZD51bnNhdHVyYXRpb248L2tleXdvcmQ+PC9rZXl3b3Jkcz48ZGF0ZXM+PHll
YXI+MjAxNTwveWVhcj48cHViLWRhdGVzPjxkYXRlPk9jdDwvZGF0ZT48L3B1Yi1kYXRlcz48L2Rh
dGVzPjxpc2JuPjEwOTktMTQ5MiAoRWxlY3Ryb25pYykmI3hEOzA5NTItMzQ4MCAoTGlua2luZyk8
L2lzYm4+PGFjY2Vzc2lvbi1udW0+MjYzMTM3Mzc8L2FjY2Vzc2lvbi1udW0+PHVybHM+PHJlbGF0
ZWQtdXJscz48dXJsPmh0dHBzOi8vd3d3Lm5jYmkubmxtLm5paC5nb3YvcHVibWVkLzI2MzEzNzM3
PC91cmw+PC9yZWxhdGVkLXVybHM+PC91cmxzPjxlbGVjdHJvbmljLXJlc291cmNlLW51bT4xMC4x
MDAyL25ibS4zMzgyPC9lbGVjdHJvbmljLXJlc291cmNlLW51bT48L3JlY29yZD48L0NpdGU+PC9F
bmROb3RlPn==
</w:fldData>
              </w:fldChar>
            </w:r>
            <w:r w:rsidR="00D17FC2">
              <w:rPr>
                <w:rFonts w:ascii="Arial" w:hAnsi="Arial" w:cs="Arial"/>
                <w:i/>
                <w:iCs/>
                <w:sz w:val="18"/>
                <w:szCs w:val="20"/>
                <w:lang w:val="en-GB"/>
              </w:rPr>
              <w:instrText xml:space="preserve"> ADDIN EN.CITE.DATA </w:instrText>
            </w:r>
            <w:r w:rsidR="00D17FC2">
              <w:rPr>
                <w:rFonts w:ascii="Arial" w:hAnsi="Arial" w:cs="Arial"/>
                <w:i/>
                <w:iCs/>
                <w:sz w:val="18"/>
                <w:szCs w:val="20"/>
                <w:lang w:val="en-GB"/>
              </w:rPr>
            </w:r>
            <w:r w:rsidR="00D17FC2">
              <w:rPr>
                <w:rFonts w:ascii="Arial" w:hAnsi="Arial" w:cs="Arial"/>
                <w:i/>
                <w:iCs/>
                <w:sz w:val="18"/>
                <w:szCs w:val="20"/>
                <w:lang w:val="en-GB"/>
              </w:rPr>
              <w:fldChar w:fldCharType="end"/>
            </w:r>
            <w:r w:rsidRPr="00D50901">
              <w:rPr>
                <w:rFonts w:ascii="Arial" w:hAnsi="Arial" w:cs="Arial"/>
                <w:i/>
                <w:iCs/>
                <w:sz w:val="18"/>
                <w:szCs w:val="20"/>
                <w:lang w:val="en-GB"/>
              </w:rPr>
            </w:r>
            <w:r w:rsidRPr="00D50901">
              <w:rPr>
                <w:rFonts w:ascii="Arial" w:hAnsi="Arial" w:cs="Arial"/>
                <w:i/>
                <w:iCs/>
                <w:sz w:val="18"/>
                <w:szCs w:val="20"/>
                <w:lang w:val="en-GB"/>
              </w:rPr>
              <w:fldChar w:fldCharType="separate"/>
            </w:r>
            <w:r w:rsidR="00D17FC2">
              <w:rPr>
                <w:rFonts w:ascii="Arial" w:hAnsi="Arial" w:cs="Arial"/>
                <w:i/>
                <w:iCs/>
                <w:noProof/>
                <w:sz w:val="18"/>
                <w:szCs w:val="20"/>
                <w:lang w:val="en-GB"/>
              </w:rPr>
              <w:t>(4)</w:t>
            </w:r>
            <w:r w:rsidRPr="00D50901">
              <w:rPr>
                <w:rFonts w:ascii="Arial" w:hAnsi="Arial" w:cs="Arial"/>
                <w:i/>
                <w:iCs/>
                <w:sz w:val="18"/>
                <w:szCs w:val="20"/>
                <w:lang w:val="en-GB"/>
              </w:rPr>
              <w:fldChar w:fldCharType="end"/>
            </w:r>
          </w:p>
        </w:tc>
      </w:tr>
      <w:tr w:rsidR="00A92ED0" w:rsidRPr="00123241" w:rsidTr="00DC4B0C">
        <w:tc>
          <w:tcPr>
            <w:tcW w:w="3092" w:type="dxa"/>
            <w:shd w:val="clear" w:color="auto" w:fill="auto"/>
          </w:tcPr>
          <w:p w:rsidR="00A92ED0" w:rsidRPr="00D50901" w:rsidRDefault="00A92ED0" w:rsidP="00CE5893">
            <w:pPr>
              <w:rPr>
                <w:rFonts w:ascii="Arial" w:hAnsi="Arial" w:cs="Arial"/>
                <w:sz w:val="18"/>
                <w:szCs w:val="20"/>
                <w:lang w:val="en-GB"/>
              </w:rPr>
            </w:pPr>
            <w:r w:rsidRPr="00D50901">
              <w:rPr>
                <w:rFonts w:ascii="Arial" w:hAnsi="Arial" w:cs="Arial"/>
                <w:sz w:val="18"/>
                <w:szCs w:val="20"/>
                <w:lang w:val="en-GB"/>
              </w:rPr>
              <w:t>d. Quantification references and assumptions, fitting model assumptions</w:t>
            </w:r>
          </w:p>
        </w:tc>
        <w:tc>
          <w:tcPr>
            <w:tcW w:w="6258" w:type="dxa"/>
            <w:gridSpan w:val="3"/>
            <w:shd w:val="clear" w:color="auto" w:fill="auto"/>
          </w:tcPr>
          <w:p w:rsidR="00A92ED0" w:rsidRPr="00D50901" w:rsidRDefault="00A92ED0" w:rsidP="00CE5893">
            <w:pPr>
              <w:rPr>
                <w:rFonts w:ascii="Arial" w:hAnsi="Arial" w:cs="Arial"/>
                <w:i/>
                <w:sz w:val="18"/>
                <w:szCs w:val="20"/>
                <w:lang w:val="en-GB"/>
              </w:rPr>
            </w:pPr>
            <w:r w:rsidRPr="00D50901">
              <w:rPr>
                <w:rFonts w:ascii="Arial" w:hAnsi="Arial" w:cs="Arial"/>
                <w:i/>
                <w:sz w:val="18"/>
                <w:szCs w:val="20"/>
                <w:lang w:val="en-GB"/>
              </w:rPr>
              <w:t>Prior knowledge of lipid peaks at 0.9ppm, 1.3ppm and water</w:t>
            </w:r>
            <w:r w:rsidR="00A01398" w:rsidRPr="00D50901">
              <w:rPr>
                <w:rFonts w:ascii="Arial" w:hAnsi="Arial" w:cs="Arial"/>
                <w:i/>
                <w:sz w:val="18"/>
                <w:szCs w:val="20"/>
                <w:lang w:val="en-GB"/>
              </w:rPr>
              <w:t>, 4.7ppm</w:t>
            </w:r>
            <w:r w:rsidRPr="00D50901">
              <w:rPr>
                <w:rFonts w:ascii="Arial" w:hAnsi="Arial" w:cs="Arial"/>
                <w:i/>
                <w:sz w:val="18"/>
                <w:szCs w:val="20"/>
                <w:lang w:val="en-GB"/>
              </w:rPr>
              <w:t xml:space="preserve">, with frequency constraints. </w:t>
            </w:r>
          </w:p>
        </w:tc>
      </w:tr>
      <w:tr w:rsidR="00CE5893" w:rsidRPr="00D50901" w:rsidTr="004B6006">
        <w:tc>
          <w:tcPr>
            <w:tcW w:w="3092" w:type="dxa"/>
            <w:shd w:val="clear" w:color="auto" w:fill="000000"/>
          </w:tcPr>
          <w:p w:rsidR="00CE5893" w:rsidRPr="00D50901" w:rsidRDefault="00CE5893" w:rsidP="00CE5893">
            <w:pPr>
              <w:rPr>
                <w:rFonts w:ascii="Arial" w:hAnsi="Arial" w:cs="Arial"/>
                <w:sz w:val="18"/>
                <w:szCs w:val="20"/>
              </w:rPr>
            </w:pPr>
            <w:r w:rsidRPr="00D50901">
              <w:rPr>
                <w:rFonts w:ascii="Arial" w:hAnsi="Arial" w:cs="Arial"/>
                <w:sz w:val="18"/>
                <w:szCs w:val="20"/>
              </w:rPr>
              <w:t xml:space="preserve">4. Data Quality </w:t>
            </w:r>
          </w:p>
        </w:tc>
        <w:tc>
          <w:tcPr>
            <w:tcW w:w="2086" w:type="dxa"/>
            <w:shd w:val="clear" w:color="auto" w:fill="000000"/>
          </w:tcPr>
          <w:p w:rsidR="00CE5893" w:rsidRPr="00D50901" w:rsidRDefault="00CE5893" w:rsidP="00CE5893">
            <w:pPr>
              <w:rPr>
                <w:rFonts w:ascii="Arial" w:hAnsi="Arial" w:cs="Arial"/>
                <w:i/>
                <w:sz w:val="18"/>
                <w:szCs w:val="20"/>
              </w:rPr>
            </w:pPr>
          </w:p>
        </w:tc>
        <w:tc>
          <w:tcPr>
            <w:tcW w:w="2086" w:type="dxa"/>
            <w:shd w:val="clear" w:color="auto" w:fill="000000"/>
          </w:tcPr>
          <w:p w:rsidR="00CE5893" w:rsidRPr="00D50901" w:rsidRDefault="00CE5893" w:rsidP="00CE5893">
            <w:pPr>
              <w:rPr>
                <w:rFonts w:ascii="Arial" w:hAnsi="Arial" w:cs="Arial"/>
                <w:i/>
                <w:sz w:val="18"/>
                <w:szCs w:val="20"/>
              </w:rPr>
            </w:pPr>
          </w:p>
        </w:tc>
        <w:tc>
          <w:tcPr>
            <w:tcW w:w="2086" w:type="dxa"/>
            <w:shd w:val="clear" w:color="auto" w:fill="000000"/>
          </w:tcPr>
          <w:p w:rsidR="00CE5893" w:rsidRPr="00D50901" w:rsidRDefault="00CE5893" w:rsidP="00CE5893">
            <w:pPr>
              <w:rPr>
                <w:rFonts w:ascii="Arial" w:hAnsi="Arial" w:cs="Arial"/>
                <w:i/>
                <w:sz w:val="18"/>
                <w:szCs w:val="20"/>
              </w:rPr>
            </w:pPr>
          </w:p>
        </w:tc>
      </w:tr>
      <w:tr w:rsidR="00CE5893" w:rsidRPr="00D50901" w:rsidTr="00CE5893">
        <w:trPr>
          <w:trHeight w:val="732"/>
        </w:trPr>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 xml:space="preserve">a. Reported variables </w:t>
            </w:r>
          </w:p>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(SNR, Linewidth (with reference peaks))</w:t>
            </w:r>
          </w:p>
        </w:tc>
        <w:tc>
          <w:tcPr>
            <w:tcW w:w="6258" w:type="dxa"/>
            <w:gridSpan w:val="3"/>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sz w:val="18"/>
                <w:szCs w:val="20"/>
                <w:lang w:val="en-GB"/>
              </w:rPr>
              <w:t>Not reported</w:t>
            </w:r>
          </w:p>
        </w:tc>
      </w:tr>
      <w:tr w:rsidR="00CE5893" w:rsidRPr="00D50901" w:rsidTr="004B6006">
        <w:tc>
          <w:tcPr>
            <w:tcW w:w="3092" w:type="dxa"/>
            <w:shd w:val="clear" w:color="auto" w:fill="auto"/>
          </w:tcPr>
          <w:p w:rsidR="00CE5893" w:rsidRPr="00D50901" w:rsidRDefault="00CE5893" w:rsidP="00CE5893">
            <w:pPr>
              <w:rPr>
                <w:rFonts w:ascii="Arial" w:hAnsi="Arial" w:cs="Arial"/>
                <w:sz w:val="18"/>
                <w:szCs w:val="20"/>
              </w:rPr>
            </w:pPr>
            <w:r w:rsidRPr="00D50901">
              <w:rPr>
                <w:rFonts w:ascii="Arial" w:hAnsi="Arial" w:cs="Arial"/>
                <w:sz w:val="18"/>
                <w:szCs w:val="20"/>
              </w:rPr>
              <w:t>b. Data exclusion criteria</w:t>
            </w:r>
          </w:p>
        </w:tc>
        <w:tc>
          <w:tcPr>
            <w:tcW w:w="2086" w:type="dxa"/>
            <w:shd w:val="clear" w:color="auto" w:fill="auto"/>
          </w:tcPr>
          <w:p w:rsidR="00CE5893" w:rsidRPr="00D50901" w:rsidRDefault="00CE5893" w:rsidP="00CE5893">
            <w:pPr>
              <w:rPr>
                <w:rFonts w:ascii="Arial" w:hAnsi="Arial" w:cs="Arial"/>
                <w:i/>
                <w:iCs/>
                <w:sz w:val="18"/>
                <w:szCs w:val="20"/>
                <w:lang w:val="en-GB"/>
              </w:rPr>
            </w:pPr>
            <w:r w:rsidRPr="00D50901">
              <w:rPr>
                <w:rFonts w:ascii="Arial" w:hAnsi="Arial" w:cs="Arial"/>
                <w:i/>
                <w:iCs/>
                <w:sz w:val="18"/>
                <w:szCs w:val="20"/>
                <w:lang w:val="en-GB"/>
              </w:rPr>
              <w:t>FF&gt;2% due to extra-cardiac  fat contamination (5 subjects)</w:t>
            </w:r>
          </w:p>
        </w:tc>
        <w:tc>
          <w:tcPr>
            <w:tcW w:w="2086" w:type="dxa"/>
            <w:shd w:val="clear" w:color="auto" w:fill="auto"/>
          </w:tcPr>
          <w:p w:rsidR="00CE5893" w:rsidRPr="00D50901" w:rsidRDefault="00CE5893" w:rsidP="00CE5893">
            <w:pPr>
              <w:rPr>
                <w:rFonts w:ascii="Arial" w:hAnsi="Arial" w:cs="Arial"/>
                <w:i/>
                <w:iCs/>
                <w:sz w:val="18"/>
                <w:szCs w:val="20"/>
                <w:lang w:val="en-GB"/>
              </w:rPr>
            </w:pPr>
            <w:r w:rsidRPr="00D50901">
              <w:rPr>
                <w:rFonts w:ascii="Arial" w:hAnsi="Arial" w:cs="Arial"/>
                <w:i/>
                <w:iCs/>
                <w:sz w:val="18"/>
                <w:szCs w:val="20"/>
                <w:lang w:val="en-GB"/>
              </w:rPr>
              <w:t>Not reported</w:t>
            </w:r>
          </w:p>
        </w:tc>
        <w:tc>
          <w:tcPr>
            <w:tcW w:w="2086" w:type="dxa"/>
            <w:shd w:val="clear" w:color="auto" w:fill="auto"/>
          </w:tcPr>
          <w:p w:rsidR="00CE5893" w:rsidRPr="00D50901" w:rsidRDefault="00CE5893" w:rsidP="00CE5893">
            <w:pPr>
              <w:rPr>
                <w:rFonts w:ascii="Arial" w:hAnsi="Arial" w:cs="Arial"/>
                <w:i/>
                <w:sz w:val="18"/>
                <w:szCs w:val="20"/>
              </w:rPr>
            </w:pPr>
            <w:r w:rsidRPr="00D50901">
              <w:rPr>
                <w:rFonts w:ascii="Arial" w:hAnsi="Arial" w:cs="Arial"/>
                <w:i/>
                <w:sz w:val="18"/>
                <w:szCs w:val="20"/>
              </w:rPr>
              <w:t>Not reported</w:t>
            </w:r>
          </w:p>
        </w:tc>
      </w:tr>
      <w:tr w:rsidR="00CE5893" w:rsidRPr="00D50901" w:rsidTr="00CE5893">
        <w:tc>
          <w:tcPr>
            <w:tcW w:w="3092" w:type="dxa"/>
            <w:shd w:val="clear" w:color="auto" w:fill="auto"/>
          </w:tcPr>
          <w:p w:rsidR="00CE5893" w:rsidRPr="00D50901" w:rsidRDefault="00CE5893" w:rsidP="00CE5893">
            <w:pPr>
              <w:rPr>
                <w:rFonts w:ascii="Arial" w:hAnsi="Arial" w:cs="Arial"/>
                <w:sz w:val="18"/>
                <w:szCs w:val="20"/>
                <w:lang w:val="en-GB"/>
              </w:rPr>
            </w:pPr>
            <w:r w:rsidRPr="00D50901">
              <w:rPr>
                <w:rFonts w:ascii="Arial" w:hAnsi="Arial" w:cs="Arial"/>
                <w:sz w:val="18"/>
                <w:szCs w:val="20"/>
                <w:lang w:val="en-GB"/>
              </w:rPr>
              <w:t>c. Quality measures of postprocessing Model fitting (e.g. CRLB, goodness of fit, SD of residual)</w:t>
            </w:r>
          </w:p>
        </w:tc>
        <w:tc>
          <w:tcPr>
            <w:tcW w:w="6258" w:type="dxa"/>
            <w:gridSpan w:val="3"/>
            <w:shd w:val="clear" w:color="auto" w:fill="auto"/>
          </w:tcPr>
          <w:p w:rsidR="00CE5893" w:rsidRPr="00D50901" w:rsidRDefault="00CE5893" w:rsidP="00CE5893">
            <w:pPr>
              <w:rPr>
                <w:rFonts w:ascii="Arial" w:hAnsi="Arial" w:cs="Arial"/>
                <w:i/>
                <w:sz w:val="18"/>
                <w:szCs w:val="20"/>
                <w:lang w:val="en-GB"/>
              </w:rPr>
            </w:pPr>
            <w:r w:rsidRPr="00D50901">
              <w:rPr>
                <w:rFonts w:ascii="Arial" w:hAnsi="Arial" w:cs="Arial"/>
                <w:i/>
                <w:iCs/>
                <w:sz w:val="18"/>
                <w:szCs w:val="20"/>
                <w:lang w:val="en-GB"/>
              </w:rPr>
              <w:t>No QA measures described</w:t>
            </w:r>
          </w:p>
        </w:tc>
      </w:tr>
      <w:tr w:rsidR="00B4216E" w:rsidRPr="00D50901" w:rsidTr="00206B35">
        <w:tc>
          <w:tcPr>
            <w:tcW w:w="3092" w:type="dxa"/>
            <w:shd w:val="clear" w:color="auto" w:fill="auto"/>
          </w:tcPr>
          <w:p w:rsidR="00B4216E" w:rsidRPr="00D50901" w:rsidRDefault="00B4216E" w:rsidP="00CE5893">
            <w:pPr>
              <w:rPr>
                <w:rFonts w:ascii="Arial" w:hAnsi="Arial" w:cs="Arial"/>
                <w:sz w:val="18"/>
                <w:szCs w:val="20"/>
              </w:rPr>
            </w:pPr>
            <w:r w:rsidRPr="00D50901">
              <w:rPr>
                <w:rFonts w:ascii="Arial" w:hAnsi="Arial" w:cs="Arial"/>
                <w:sz w:val="18"/>
                <w:szCs w:val="20"/>
              </w:rPr>
              <w:t>d. Sample Spectrum</w:t>
            </w:r>
          </w:p>
        </w:tc>
        <w:tc>
          <w:tcPr>
            <w:tcW w:w="4172" w:type="dxa"/>
            <w:gridSpan w:val="2"/>
            <w:shd w:val="clear" w:color="auto" w:fill="auto"/>
          </w:tcPr>
          <w:p w:rsidR="00B4216E" w:rsidRPr="00D50901" w:rsidRDefault="00B4216E" w:rsidP="00B4216E">
            <w:pPr>
              <w:rPr>
                <w:rFonts w:ascii="Arial" w:hAnsi="Arial" w:cs="Arial"/>
                <w:i/>
                <w:sz w:val="18"/>
                <w:szCs w:val="20"/>
                <w:lang w:val="en-GB"/>
              </w:rPr>
            </w:pPr>
            <w:r w:rsidRPr="00D50901">
              <w:rPr>
                <w:rFonts w:ascii="Arial" w:hAnsi="Arial" w:cs="Arial"/>
                <w:i/>
                <w:sz w:val="18"/>
                <w:szCs w:val="20"/>
                <w:lang w:val="en-GB"/>
              </w:rPr>
              <w:t>Fig. 2</w:t>
            </w:r>
          </w:p>
        </w:tc>
        <w:tc>
          <w:tcPr>
            <w:tcW w:w="2086" w:type="dxa"/>
            <w:shd w:val="clear" w:color="auto" w:fill="auto"/>
          </w:tcPr>
          <w:p w:rsidR="00B4216E" w:rsidRPr="00D50901" w:rsidRDefault="00B4216E" w:rsidP="00CE5893">
            <w:pPr>
              <w:rPr>
                <w:rFonts w:ascii="Arial" w:hAnsi="Arial" w:cs="Arial"/>
                <w:sz w:val="18"/>
                <w:szCs w:val="20"/>
                <w:lang w:val="en-GB"/>
              </w:rPr>
            </w:pPr>
          </w:p>
        </w:tc>
      </w:tr>
    </w:tbl>
    <w:p w:rsidR="00D444D4" w:rsidRPr="00D50901" w:rsidRDefault="00D444D4" w:rsidP="00D444D4">
      <w:pPr>
        <w:spacing w:line="240" w:lineRule="auto"/>
        <w:rPr>
          <w:rFonts w:ascii="Arial" w:hAnsi="Arial" w:cs="Arial"/>
          <w:sz w:val="18"/>
          <w:szCs w:val="20"/>
          <w:lang w:val="en-GB"/>
        </w:rPr>
      </w:pPr>
    </w:p>
    <w:p w:rsidR="00BE024E" w:rsidRDefault="00902299" w:rsidP="00BE024E">
      <w:pPr>
        <w:widowControl w:val="0"/>
        <w:autoSpaceDE w:val="0"/>
        <w:autoSpaceDN w:val="0"/>
        <w:adjustRightInd w:val="0"/>
        <w:spacing w:line="360" w:lineRule="auto"/>
        <w:rPr>
          <w:rFonts w:ascii="Arial" w:hAnsi="Arial" w:cs="Arial"/>
          <w:iCs/>
          <w:sz w:val="20"/>
          <w:lang w:val="en-GB"/>
        </w:rPr>
      </w:pPr>
      <w:r w:rsidRPr="00D50901">
        <w:rPr>
          <w:rFonts w:ascii="Arial" w:hAnsi="Arial" w:cs="Arial"/>
          <w:b/>
          <w:sz w:val="20"/>
          <w:lang w:val="en-GB"/>
        </w:rPr>
        <w:t xml:space="preserve">Cardiac function analysis. </w:t>
      </w:r>
      <w:r w:rsidRPr="00D50901">
        <w:rPr>
          <w:rFonts w:ascii="Arial" w:hAnsi="Arial" w:cs="Arial"/>
          <w:sz w:val="20"/>
          <w:lang w:val="en-GB"/>
        </w:rPr>
        <w:t>Heart MR examination for cardiac function was done in 9 studies on the same 3-Tesla system (Tim Trio &amp; Prisma Fit, Siemens Healthineers, Erlangen, Germany) in the same session, patient position and coil combination as MYCL measurements, using ECG-triggering and acquired in breath-hold.  Visualisation of cardiac function was performed using retrospective ECG-gated cine true fast imaging with steady-state precession (TrueFISP) sequences in two-chamber, four-chamber and short axes orientation. Short axes cine series (typically 10-12 slices, resolution 1.4×2.1×7.0 mm</w:t>
      </w:r>
      <w:r w:rsidRPr="00D50901">
        <w:rPr>
          <w:rFonts w:ascii="Arial" w:hAnsi="Arial" w:cs="Arial"/>
          <w:sz w:val="20"/>
          <w:vertAlign w:val="superscript"/>
          <w:lang w:val="en-GB"/>
        </w:rPr>
        <w:t>3</w:t>
      </w:r>
      <w:r w:rsidRPr="00D50901">
        <w:rPr>
          <w:rFonts w:ascii="Arial" w:hAnsi="Arial" w:cs="Arial"/>
          <w:sz w:val="20"/>
          <w:lang w:val="en-GB"/>
        </w:rPr>
        <w:t xml:space="preserve">, acquisition time per segment 48 ms, 25 reconstructed cardiac phases) were used to quantify left ventricular global function (end-diastolic and end-systolic volume – EDV and ESV, stroke volume - SV, ejection fraction – EF and myocardial mass) via syngo.via. (Siemens Healthineers, Erlangen, Germany) by semiautomatic </w:t>
      </w:r>
      <w:r w:rsidRPr="00D50901">
        <w:rPr>
          <w:rFonts w:ascii="Arial" w:hAnsi="Arial" w:cs="Arial"/>
          <w:iCs/>
          <w:sz w:val="20"/>
          <w:lang w:val="en-GB"/>
        </w:rPr>
        <w:t>contouring endo- and epicardial borders in end-</w:t>
      </w:r>
      <w:r w:rsidRPr="00D50901">
        <w:rPr>
          <w:rFonts w:ascii="Arial" w:hAnsi="Arial" w:cs="Arial"/>
          <w:iCs/>
          <w:sz w:val="20"/>
          <w:lang w:val="en-GB"/>
        </w:rPr>
        <w:lastRenderedPageBreak/>
        <w:t>systolic and end-diastolic short axes cine images of the left ventricle. Papillary muscles were counted as muscle mass, and data were normalized to body surface area using the Dubois formula (body surface area = 0.007184 × height</w:t>
      </w:r>
      <w:r w:rsidRPr="00D50901">
        <w:rPr>
          <w:rFonts w:ascii="Arial" w:hAnsi="Arial" w:cs="Arial"/>
          <w:iCs/>
          <w:sz w:val="20"/>
          <w:vertAlign w:val="superscript"/>
          <w:lang w:val="en-GB"/>
        </w:rPr>
        <w:t xml:space="preserve">0.725 </w:t>
      </w:r>
      <w:r w:rsidRPr="00D50901">
        <w:rPr>
          <w:rFonts w:ascii="Arial" w:hAnsi="Arial" w:cs="Arial"/>
          <w:iCs/>
          <w:sz w:val="20"/>
          <w:lang w:val="en-GB"/>
        </w:rPr>
        <w:t>× weight</w:t>
      </w:r>
      <w:r w:rsidRPr="00D50901">
        <w:rPr>
          <w:rFonts w:ascii="Arial" w:hAnsi="Arial" w:cs="Arial"/>
          <w:iCs/>
          <w:sz w:val="20"/>
          <w:vertAlign w:val="superscript"/>
          <w:lang w:val="en-GB"/>
        </w:rPr>
        <w:t>0.425</w:t>
      </w:r>
      <w:r w:rsidRPr="00D50901">
        <w:rPr>
          <w:rFonts w:ascii="Arial" w:hAnsi="Arial" w:cs="Arial"/>
          <w:iCs/>
          <w:sz w:val="20"/>
          <w:lang w:val="en-GB"/>
        </w:rPr>
        <w:t>).</w:t>
      </w:r>
    </w:p>
    <w:p w:rsidR="00C72E23" w:rsidRPr="00D50901" w:rsidRDefault="00C72E23" w:rsidP="00BE024E">
      <w:pPr>
        <w:widowControl w:val="0"/>
        <w:autoSpaceDE w:val="0"/>
        <w:autoSpaceDN w:val="0"/>
        <w:adjustRightInd w:val="0"/>
        <w:spacing w:line="360" w:lineRule="auto"/>
        <w:rPr>
          <w:rFonts w:ascii="Arial" w:hAnsi="Arial" w:cs="Arial"/>
          <w:szCs w:val="24"/>
          <w:lang w:val="en-GB"/>
        </w:rPr>
      </w:pPr>
      <w:r w:rsidRPr="00D50901">
        <w:rPr>
          <w:rFonts w:ascii="Arial" w:hAnsi="Arial" w:cs="Arial"/>
          <w:b/>
          <w:bCs/>
          <w:iCs/>
          <w:szCs w:val="24"/>
          <w:lang w:val="en-GB"/>
        </w:rPr>
        <w:t xml:space="preserve">Anthropometrics and laboratory assessment </w:t>
      </w:r>
    </w:p>
    <w:p w:rsidR="00C72E23" w:rsidRPr="00D50901" w:rsidRDefault="00C72E23" w:rsidP="00C72E23">
      <w:pPr>
        <w:autoSpaceDE w:val="0"/>
        <w:autoSpaceDN w:val="0"/>
        <w:adjustRightInd w:val="0"/>
        <w:spacing w:line="360" w:lineRule="auto"/>
        <w:rPr>
          <w:rFonts w:ascii="Arial" w:hAnsi="Arial" w:cs="Arial"/>
          <w:iCs/>
          <w:sz w:val="20"/>
          <w:lang w:val="en-GB"/>
        </w:rPr>
      </w:pPr>
      <w:r w:rsidRPr="00D50901">
        <w:rPr>
          <w:rFonts w:ascii="Arial" w:hAnsi="Arial" w:cs="Arial"/>
          <w:iCs/>
          <w:sz w:val="20"/>
          <w:lang w:val="en-GB"/>
        </w:rPr>
        <w:t>Plasma glucose was measured colorimetrically using hexokinase method (coefficient of variation (CV) 1.3%, glucose 101mg/dl), insulin by chemiluminescent immunoassay (sensitivity 2mIU/ml, CV 4-7%), HbA1c by high performance liquid chromatography (CV 1.8%, HbA1c 5.6%), triglycerides (CV=1.3% (125 mg/dl)), total cholesterol (CV=1.4% (101 mg/dL)), HDL cholesterol by enzymatic colorimetric methods. LDL cholesterol was calculated using Friedewald formula (triglycerides – HDL-C – (triglycerides/5)).  The liver function parameters ALT, AST and GGT were assessed by enzyme kinetic testing with CVs of 2.2% (23U/L), 1.7% (17U/L) and 2.3% (26U/L) accordingly, hsCRP and NT-proBNP by immunological test (CV 2.7% (1.2mg/dl) and CV 3.7%). Details on the used laboratory methods are available on the homepage of the institute of laboratory medicine, </w:t>
      </w:r>
      <w:hyperlink r:id="rId8" w:history="1">
        <w:r w:rsidRPr="00D50901">
          <w:rPr>
            <w:rFonts w:ascii="Arial" w:hAnsi="Arial" w:cs="Arial"/>
            <w:iCs/>
            <w:sz w:val="20"/>
            <w:lang w:val="en-GB"/>
          </w:rPr>
          <w:t>www.kimcl.at</w:t>
        </w:r>
      </w:hyperlink>
      <w:r w:rsidRPr="00D50901">
        <w:rPr>
          <w:rFonts w:ascii="Arial" w:hAnsi="Arial" w:cs="Arial"/>
          <w:iCs/>
          <w:sz w:val="20"/>
          <w:lang w:val="en-GB"/>
        </w:rPr>
        <w:t xml:space="preserve">.  </w:t>
      </w:r>
    </w:p>
    <w:p w:rsidR="00C72E23" w:rsidRPr="00D50901" w:rsidRDefault="00C72E23" w:rsidP="00C72E23">
      <w:pPr>
        <w:autoSpaceDE w:val="0"/>
        <w:autoSpaceDN w:val="0"/>
        <w:adjustRightInd w:val="0"/>
        <w:spacing w:line="360" w:lineRule="auto"/>
        <w:rPr>
          <w:rFonts w:ascii="Arial" w:hAnsi="Arial" w:cs="Arial"/>
          <w:iCs/>
          <w:sz w:val="20"/>
          <w:lang w:val="en-GB"/>
        </w:rPr>
      </w:pPr>
      <w:r w:rsidRPr="00D50901">
        <w:rPr>
          <w:rFonts w:ascii="Arial" w:hAnsi="Arial" w:cs="Arial"/>
          <w:iCs/>
          <w:sz w:val="20"/>
          <w:lang w:val="en-GB"/>
        </w:rPr>
        <w:t>Body height was measured to the nea</w:t>
      </w:r>
      <w:r w:rsidR="00EC320E">
        <w:rPr>
          <w:rFonts w:ascii="Arial" w:hAnsi="Arial" w:cs="Arial"/>
          <w:iCs/>
          <w:sz w:val="20"/>
          <w:lang w:val="en-GB"/>
        </w:rPr>
        <w:t>rest 0.1cm using a stadiometer.</w:t>
      </w:r>
      <w:r w:rsidRPr="00D50901">
        <w:rPr>
          <w:rFonts w:ascii="Arial" w:hAnsi="Arial" w:cs="Arial"/>
          <w:iCs/>
          <w:sz w:val="20"/>
          <w:lang w:val="en-GB"/>
        </w:rPr>
        <w:t xml:space="preserve"> Body weight was measured to the nearest 0.1kg on calibrated electronic scales with the subjects wearing no shoes and lightly dressed.  BMI was calculated as weight in kilograms divided by height in meters squared.  Waist and hip circumferences were measured standing upright with the face directed toward the observer around the bare abdomen at the level midway between the lateral lower rib margin and the iliac crest and at the level of the widest circumference over the great trochanters, through the pubic symphysis.  The waist/hip ratio was calculated as waist circumference divided by hip circumference. </w:t>
      </w:r>
    </w:p>
    <w:p w:rsidR="002B0319" w:rsidRPr="00D50901" w:rsidRDefault="002B0319" w:rsidP="00E86221">
      <w:pPr>
        <w:pStyle w:val="Heading1pv"/>
        <w:jc w:val="left"/>
        <w:rPr>
          <w:rFonts w:ascii="Arial" w:hAnsi="Arial" w:cs="Arial"/>
          <w:sz w:val="24"/>
          <w:lang w:val="en-GB"/>
        </w:rPr>
      </w:pPr>
    </w:p>
    <w:p w:rsidR="00853F63" w:rsidRPr="00D17FC2" w:rsidRDefault="00853F63" w:rsidP="00853F63">
      <w:pPr>
        <w:rPr>
          <w:rFonts w:ascii="Arial" w:hAnsi="Arial" w:cs="Arial"/>
          <w:b/>
          <w:sz w:val="20"/>
          <w:szCs w:val="20"/>
          <w:lang w:val="en-GB"/>
        </w:rPr>
      </w:pPr>
      <w:r w:rsidRPr="00D17FC2">
        <w:rPr>
          <w:rFonts w:ascii="Arial" w:hAnsi="Arial" w:cs="Arial"/>
          <w:b/>
          <w:sz w:val="20"/>
          <w:szCs w:val="20"/>
          <w:lang w:val="en-GB"/>
        </w:rPr>
        <w:t>References</w:t>
      </w:r>
    </w:p>
    <w:p w:rsidR="00D17FC2" w:rsidRDefault="00D17FC2" w:rsidP="00D17FC2">
      <w:pPr>
        <w:pStyle w:val="EndNoteBibliography"/>
        <w:spacing w:after="0"/>
        <w:rPr>
          <w:rFonts w:ascii="Arial" w:hAnsi="Arial" w:cs="Arial"/>
          <w:sz w:val="20"/>
          <w:szCs w:val="20"/>
        </w:rPr>
      </w:pPr>
      <w:r w:rsidRPr="00D17FC2">
        <w:rPr>
          <w:rFonts w:ascii="Arial" w:hAnsi="Arial" w:cs="Arial"/>
          <w:sz w:val="20"/>
          <w:szCs w:val="20"/>
          <w:lang w:val="en-GB"/>
        </w:rPr>
        <w:fldChar w:fldCharType="begin"/>
      </w:r>
      <w:r w:rsidRPr="00D17FC2">
        <w:rPr>
          <w:rFonts w:ascii="Arial" w:hAnsi="Arial" w:cs="Arial"/>
          <w:sz w:val="20"/>
          <w:szCs w:val="20"/>
          <w:lang w:val="en-GB"/>
        </w:rPr>
        <w:instrText xml:space="preserve"> ADDIN EN.REFLIST </w:instrText>
      </w:r>
      <w:r w:rsidRPr="00D17FC2">
        <w:rPr>
          <w:rFonts w:ascii="Arial" w:hAnsi="Arial" w:cs="Arial"/>
          <w:sz w:val="20"/>
          <w:szCs w:val="20"/>
          <w:lang w:val="en-GB"/>
        </w:rPr>
        <w:fldChar w:fldCharType="separate"/>
      </w:r>
      <w:r w:rsidRPr="00D17FC2">
        <w:rPr>
          <w:rFonts w:ascii="Arial" w:hAnsi="Arial" w:cs="Arial"/>
          <w:sz w:val="20"/>
          <w:szCs w:val="20"/>
        </w:rPr>
        <w:t>1.</w:t>
      </w:r>
      <w:r w:rsidRPr="00D17FC2">
        <w:rPr>
          <w:rFonts w:ascii="Arial" w:hAnsi="Arial" w:cs="Arial"/>
          <w:sz w:val="20"/>
          <w:szCs w:val="20"/>
        </w:rPr>
        <w:tab/>
        <w:t>Lin A, Andronesi O, Bogner W, Choi IY, Coello E, Cudalbu C, et al. Minimum Reporting Standards for in vivo Magnetic Resonance Spectroscopy (MRSinMRS): Experts' consensus recommendations. NMR Biomed. 2021;34(5):e4484.</w:t>
      </w:r>
    </w:p>
    <w:p w:rsidR="00D17FC2" w:rsidRPr="00D17FC2" w:rsidRDefault="00D17FC2" w:rsidP="00D17FC2">
      <w:pPr>
        <w:pStyle w:val="EndNoteBibliography"/>
        <w:spacing w:after="0"/>
        <w:rPr>
          <w:rFonts w:ascii="Arial" w:hAnsi="Arial" w:cs="Arial"/>
          <w:sz w:val="20"/>
          <w:szCs w:val="20"/>
        </w:rPr>
      </w:pPr>
    </w:p>
    <w:p w:rsidR="00D17FC2" w:rsidRPr="00D17FC2" w:rsidRDefault="00D17FC2" w:rsidP="00D17FC2">
      <w:pPr>
        <w:pStyle w:val="EndNoteBibliography"/>
        <w:spacing w:after="0"/>
        <w:rPr>
          <w:rFonts w:ascii="Arial" w:hAnsi="Arial" w:cs="Arial"/>
          <w:sz w:val="20"/>
          <w:szCs w:val="20"/>
        </w:rPr>
      </w:pPr>
      <w:r w:rsidRPr="00D17FC2">
        <w:rPr>
          <w:rFonts w:ascii="Arial" w:hAnsi="Arial" w:cs="Arial"/>
          <w:sz w:val="20"/>
          <w:szCs w:val="20"/>
        </w:rPr>
        <w:t>2.</w:t>
      </w:r>
      <w:r w:rsidRPr="00D17FC2">
        <w:rPr>
          <w:rFonts w:ascii="Arial" w:hAnsi="Arial" w:cs="Arial"/>
          <w:sz w:val="20"/>
          <w:szCs w:val="20"/>
        </w:rPr>
        <w:tab/>
        <w:t>Krssak M, Mlynarik V, Meyerspeer M, Moser E, Roden M. 1H NMR relaxation times of skeletal muscle metabolites at 3 T. MAGMA. 2004;16(4):155-9.</w:t>
      </w:r>
    </w:p>
    <w:p w:rsidR="00D17FC2" w:rsidRDefault="00D17FC2" w:rsidP="00D17FC2">
      <w:pPr>
        <w:pStyle w:val="EndNoteBibliography"/>
        <w:spacing w:after="0"/>
        <w:rPr>
          <w:rFonts w:ascii="Arial" w:hAnsi="Arial" w:cs="Arial"/>
          <w:sz w:val="20"/>
          <w:szCs w:val="20"/>
        </w:rPr>
      </w:pPr>
    </w:p>
    <w:p w:rsidR="00D17FC2" w:rsidRPr="00D17FC2" w:rsidRDefault="00D17FC2" w:rsidP="00D17FC2">
      <w:pPr>
        <w:pStyle w:val="EndNoteBibliography"/>
        <w:spacing w:after="0"/>
        <w:rPr>
          <w:rFonts w:ascii="Arial" w:hAnsi="Arial" w:cs="Arial"/>
          <w:sz w:val="20"/>
          <w:szCs w:val="20"/>
        </w:rPr>
      </w:pPr>
      <w:r w:rsidRPr="00D17FC2">
        <w:rPr>
          <w:rFonts w:ascii="Arial" w:hAnsi="Arial" w:cs="Arial"/>
          <w:sz w:val="20"/>
          <w:szCs w:val="20"/>
        </w:rPr>
        <w:t>3.</w:t>
      </w:r>
      <w:r w:rsidRPr="00D17FC2">
        <w:rPr>
          <w:rFonts w:ascii="Arial" w:hAnsi="Arial" w:cs="Arial"/>
          <w:sz w:val="20"/>
          <w:szCs w:val="20"/>
        </w:rPr>
        <w:tab/>
        <w:t>Winhofer Y, Krssak M, Wolf P, Tura A, Anderwald CH, Kosi L, et al. Hepatic rather than cardiac steatosis relates to glucose intolerance in women with prior gestational diabetes. PLoS One. 2014;9(3):e91607.</w:t>
      </w:r>
    </w:p>
    <w:p w:rsidR="00D17FC2" w:rsidRDefault="00D17FC2" w:rsidP="00D17FC2">
      <w:pPr>
        <w:pStyle w:val="EndNoteBibliography"/>
        <w:rPr>
          <w:rFonts w:ascii="Arial" w:hAnsi="Arial" w:cs="Arial"/>
          <w:sz w:val="20"/>
          <w:szCs w:val="20"/>
        </w:rPr>
      </w:pPr>
    </w:p>
    <w:p w:rsidR="00D17FC2" w:rsidRPr="00D17FC2" w:rsidRDefault="00D17FC2" w:rsidP="00D17FC2">
      <w:pPr>
        <w:pStyle w:val="EndNoteBibliography"/>
        <w:rPr>
          <w:rFonts w:ascii="Arial" w:hAnsi="Arial" w:cs="Arial"/>
          <w:sz w:val="20"/>
          <w:szCs w:val="20"/>
        </w:rPr>
      </w:pPr>
      <w:r w:rsidRPr="00D17FC2">
        <w:rPr>
          <w:rFonts w:ascii="Arial" w:hAnsi="Arial" w:cs="Arial"/>
          <w:sz w:val="20"/>
          <w:szCs w:val="20"/>
        </w:rPr>
        <w:t>4.</w:t>
      </w:r>
      <w:r w:rsidRPr="00D17FC2">
        <w:rPr>
          <w:rFonts w:ascii="Arial" w:hAnsi="Arial" w:cs="Arial"/>
          <w:sz w:val="20"/>
          <w:szCs w:val="20"/>
        </w:rPr>
        <w:tab/>
        <w:t>Gajdosik M, Chadzynski GL, Hangel G, Mlynarik V, Chmelik M, Valkovic L, et al. Ultrashort-TE stimulated echo acquisition mode (STEAM) improves the quantification of lipids and fatty acid chain unsaturation in the human liver at 7 T. NMR Biomed. 2015;28(10):1283-93.</w:t>
      </w:r>
    </w:p>
    <w:p w:rsidR="00995E16" w:rsidRPr="00D50901" w:rsidRDefault="00D17FC2" w:rsidP="00E86221">
      <w:pPr>
        <w:pStyle w:val="Heading1pv"/>
        <w:jc w:val="left"/>
        <w:rPr>
          <w:rFonts w:ascii="Arial" w:hAnsi="Arial" w:cs="Arial"/>
          <w:sz w:val="20"/>
          <w:szCs w:val="22"/>
          <w:lang w:val="en-GB"/>
        </w:rPr>
      </w:pPr>
      <w:r w:rsidRPr="00D17FC2">
        <w:rPr>
          <w:rFonts w:ascii="Arial" w:hAnsi="Arial" w:cs="Arial"/>
          <w:sz w:val="20"/>
          <w:szCs w:val="20"/>
          <w:lang w:val="en-GB"/>
        </w:rPr>
        <w:fldChar w:fldCharType="end"/>
      </w:r>
    </w:p>
    <w:sectPr w:rsidR="00995E16" w:rsidRPr="00D50901" w:rsidSect="00BE024E">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5AE" w:rsidRDefault="00CA05AE" w:rsidP="002D52A8">
      <w:pPr>
        <w:spacing w:after="0" w:line="240" w:lineRule="auto"/>
      </w:pPr>
      <w:r>
        <w:separator/>
      </w:r>
    </w:p>
  </w:endnote>
  <w:endnote w:type="continuationSeparator" w:id="0">
    <w:p w:rsidR="00CA05AE" w:rsidRDefault="00CA05AE" w:rsidP="002D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951" w:rsidRDefault="005E7951">
    <w:pPr>
      <w:pStyle w:val="Footer"/>
    </w:pPr>
    <w:r>
      <w:tab/>
    </w:r>
    <w:r>
      <w:tab/>
    </w:r>
    <w:r>
      <w:tab/>
    </w:r>
    <w:r>
      <w:tab/>
    </w:r>
    <w:r>
      <w:tab/>
    </w:r>
    <w:r>
      <w:tab/>
    </w:r>
    <w:r>
      <w:tab/>
    </w:r>
    <w:r>
      <w:tab/>
    </w:r>
    <w:r>
      <w:fldChar w:fldCharType="begin"/>
    </w:r>
    <w:r>
      <w:instrText xml:space="preserve"> PAGE   \* MERGEFORMAT </w:instrText>
    </w:r>
    <w:r>
      <w:fldChar w:fldCharType="separate"/>
    </w:r>
    <w:r w:rsidR="0012324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5AE" w:rsidRDefault="00CA05AE" w:rsidP="002D52A8">
      <w:pPr>
        <w:spacing w:after="0" w:line="240" w:lineRule="auto"/>
      </w:pPr>
      <w:r>
        <w:separator/>
      </w:r>
    </w:p>
  </w:footnote>
  <w:footnote w:type="continuationSeparator" w:id="0">
    <w:p w:rsidR="00CA05AE" w:rsidRDefault="00CA05AE" w:rsidP="002D5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623541"/>
    <w:multiLevelType w:val="multilevel"/>
    <w:tmpl w:val="98D49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A6F79"/>
    <w:multiLevelType w:val="hybridMultilevel"/>
    <w:tmpl w:val="7FEAA8F2"/>
    <w:lvl w:ilvl="0" w:tplc="A99403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97722"/>
    <w:multiLevelType w:val="hybridMultilevel"/>
    <w:tmpl w:val="53C62CF2"/>
    <w:lvl w:ilvl="0" w:tplc="A9940332">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02CFC"/>
    <w:multiLevelType w:val="hybridMultilevel"/>
    <w:tmpl w:val="7FEAA8F2"/>
    <w:lvl w:ilvl="0" w:tplc="A99403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9F5329"/>
    <w:multiLevelType w:val="multilevel"/>
    <w:tmpl w:val="0D2CAEFA"/>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CA7106A"/>
    <w:multiLevelType w:val="hybridMultilevel"/>
    <w:tmpl w:val="7FEAA8F2"/>
    <w:lvl w:ilvl="0" w:tplc="A99403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4A3675"/>
    <w:multiLevelType w:val="hybridMultilevel"/>
    <w:tmpl w:val="E168D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6C07F1"/>
    <w:multiLevelType w:val="hybridMultilevel"/>
    <w:tmpl w:val="E750A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C76567"/>
    <w:multiLevelType w:val="hybridMultilevel"/>
    <w:tmpl w:val="E750A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DE2988"/>
    <w:multiLevelType w:val="hybridMultilevel"/>
    <w:tmpl w:val="F64ED338"/>
    <w:lvl w:ilvl="0" w:tplc="C23881D4">
      <w:start w:val="1"/>
      <w:numFmt w:val="bullet"/>
      <w:pStyle w:val="Heading1"/>
      <w:lvlText w:val="•"/>
      <w:lvlJc w:val="left"/>
      <w:pPr>
        <w:tabs>
          <w:tab w:val="num" w:pos="720"/>
        </w:tabs>
        <w:ind w:left="720" w:hanging="360"/>
      </w:pPr>
      <w:rPr>
        <w:rFonts w:ascii="Arial" w:hAnsi="Arial" w:hint="default"/>
      </w:rPr>
    </w:lvl>
    <w:lvl w:ilvl="1" w:tplc="2A5086AE" w:tentative="1">
      <w:start w:val="1"/>
      <w:numFmt w:val="bullet"/>
      <w:lvlText w:val="•"/>
      <w:lvlJc w:val="left"/>
      <w:pPr>
        <w:tabs>
          <w:tab w:val="num" w:pos="1440"/>
        </w:tabs>
        <w:ind w:left="1440" w:hanging="360"/>
      </w:pPr>
      <w:rPr>
        <w:rFonts w:ascii="Arial" w:hAnsi="Arial" w:hint="default"/>
      </w:rPr>
    </w:lvl>
    <w:lvl w:ilvl="2" w:tplc="58E6D488" w:tentative="1">
      <w:start w:val="1"/>
      <w:numFmt w:val="bullet"/>
      <w:lvlText w:val="•"/>
      <w:lvlJc w:val="left"/>
      <w:pPr>
        <w:tabs>
          <w:tab w:val="num" w:pos="2160"/>
        </w:tabs>
        <w:ind w:left="2160" w:hanging="360"/>
      </w:pPr>
      <w:rPr>
        <w:rFonts w:ascii="Arial" w:hAnsi="Arial" w:hint="default"/>
      </w:rPr>
    </w:lvl>
    <w:lvl w:ilvl="3" w:tplc="F3CA24AE" w:tentative="1">
      <w:start w:val="1"/>
      <w:numFmt w:val="bullet"/>
      <w:lvlText w:val="•"/>
      <w:lvlJc w:val="left"/>
      <w:pPr>
        <w:tabs>
          <w:tab w:val="num" w:pos="2880"/>
        </w:tabs>
        <w:ind w:left="2880" w:hanging="360"/>
      </w:pPr>
      <w:rPr>
        <w:rFonts w:ascii="Arial" w:hAnsi="Arial" w:hint="default"/>
      </w:rPr>
    </w:lvl>
    <w:lvl w:ilvl="4" w:tplc="7C846A00" w:tentative="1">
      <w:start w:val="1"/>
      <w:numFmt w:val="bullet"/>
      <w:lvlText w:val="•"/>
      <w:lvlJc w:val="left"/>
      <w:pPr>
        <w:tabs>
          <w:tab w:val="num" w:pos="3600"/>
        </w:tabs>
        <w:ind w:left="3600" w:hanging="360"/>
      </w:pPr>
      <w:rPr>
        <w:rFonts w:ascii="Arial" w:hAnsi="Arial" w:hint="default"/>
      </w:rPr>
    </w:lvl>
    <w:lvl w:ilvl="5" w:tplc="1E12F4A6" w:tentative="1">
      <w:start w:val="1"/>
      <w:numFmt w:val="bullet"/>
      <w:lvlText w:val="•"/>
      <w:lvlJc w:val="left"/>
      <w:pPr>
        <w:tabs>
          <w:tab w:val="num" w:pos="4320"/>
        </w:tabs>
        <w:ind w:left="4320" w:hanging="360"/>
      </w:pPr>
      <w:rPr>
        <w:rFonts w:ascii="Arial" w:hAnsi="Arial" w:hint="default"/>
      </w:rPr>
    </w:lvl>
    <w:lvl w:ilvl="6" w:tplc="1F7054CE" w:tentative="1">
      <w:start w:val="1"/>
      <w:numFmt w:val="bullet"/>
      <w:lvlText w:val="•"/>
      <w:lvlJc w:val="left"/>
      <w:pPr>
        <w:tabs>
          <w:tab w:val="num" w:pos="5040"/>
        </w:tabs>
        <w:ind w:left="5040" w:hanging="360"/>
      </w:pPr>
      <w:rPr>
        <w:rFonts w:ascii="Arial" w:hAnsi="Arial" w:hint="default"/>
      </w:rPr>
    </w:lvl>
    <w:lvl w:ilvl="7" w:tplc="C8085C40" w:tentative="1">
      <w:start w:val="1"/>
      <w:numFmt w:val="bullet"/>
      <w:lvlText w:val="•"/>
      <w:lvlJc w:val="left"/>
      <w:pPr>
        <w:tabs>
          <w:tab w:val="num" w:pos="5760"/>
        </w:tabs>
        <w:ind w:left="5760" w:hanging="360"/>
      </w:pPr>
      <w:rPr>
        <w:rFonts w:ascii="Arial" w:hAnsi="Arial" w:hint="default"/>
      </w:rPr>
    </w:lvl>
    <w:lvl w:ilvl="8" w:tplc="728A75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631305"/>
    <w:multiLevelType w:val="hybridMultilevel"/>
    <w:tmpl w:val="8062D68A"/>
    <w:lvl w:ilvl="0" w:tplc="0809000F">
      <w:start w:val="1"/>
      <w:numFmt w:val="decimal"/>
      <w:lvlText w:val="%1."/>
      <w:lvlJc w:val="left"/>
      <w:pPr>
        <w:ind w:left="720" w:hanging="360"/>
      </w:pPr>
      <w:rPr>
        <w:rFonts w:hint="default"/>
      </w:rPr>
    </w:lvl>
    <w:lvl w:ilvl="1" w:tplc="FE90825E">
      <w:start w:val="1"/>
      <w:numFmt w:val="lowerLetter"/>
      <w:lvlText w:val="%2."/>
      <w:lvlJc w:val="left"/>
      <w:pPr>
        <w:ind w:left="1440" w:hanging="360"/>
      </w:pPr>
      <w:rPr>
        <w:b/>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07306C"/>
    <w:multiLevelType w:val="multilevel"/>
    <w:tmpl w:val="98D4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26A18"/>
    <w:multiLevelType w:val="multilevel"/>
    <w:tmpl w:val="EADA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F7628"/>
    <w:multiLevelType w:val="multilevel"/>
    <w:tmpl w:val="BAA841BA"/>
    <w:lvl w:ilvl="0">
      <w:start w:val="2"/>
      <w:numFmt w:val="lowerRoman"/>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6AEF23CE"/>
    <w:multiLevelType w:val="multilevel"/>
    <w:tmpl w:val="9E965BEC"/>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6FF43062"/>
    <w:multiLevelType w:val="multilevel"/>
    <w:tmpl w:val="987A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EB44BB"/>
    <w:multiLevelType w:val="hybridMultilevel"/>
    <w:tmpl w:val="0B144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8D55330"/>
    <w:multiLevelType w:val="hybridMultilevel"/>
    <w:tmpl w:val="7FEAA8F2"/>
    <w:lvl w:ilvl="0" w:tplc="A99403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EC2404"/>
    <w:multiLevelType w:val="hybridMultilevel"/>
    <w:tmpl w:val="3A346A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4278B7"/>
    <w:multiLevelType w:val="hybridMultilevel"/>
    <w:tmpl w:val="876E1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3"/>
  </w:num>
  <w:num w:numId="3">
    <w:abstractNumId w:val="0"/>
  </w:num>
  <w:num w:numId="4">
    <w:abstractNumId w:val="15"/>
  </w:num>
  <w:num w:numId="5">
    <w:abstractNumId w:val="12"/>
  </w:num>
  <w:num w:numId="6">
    <w:abstractNumId w:val="1"/>
  </w:num>
  <w:num w:numId="7">
    <w:abstractNumId w:val="16"/>
  </w:num>
  <w:num w:numId="8">
    <w:abstractNumId w:val="17"/>
  </w:num>
  <w:num w:numId="9">
    <w:abstractNumId w:val="5"/>
  </w:num>
  <w:num w:numId="10">
    <w:abstractNumId w:val="3"/>
  </w:num>
  <w:num w:numId="11">
    <w:abstractNumId w:val="14"/>
  </w:num>
  <w:num w:numId="12">
    <w:abstractNumId w:val="2"/>
  </w:num>
  <w:num w:numId="13">
    <w:abstractNumId w:val="4"/>
  </w:num>
  <w:num w:numId="14">
    <w:abstractNumId w:val="6"/>
  </w:num>
  <w:num w:numId="15">
    <w:abstractNumId w:val="18"/>
  </w:num>
  <w:num w:numId="16">
    <w:abstractNumId w:val="11"/>
  </w:num>
  <w:num w:numId="17">
    <w:abstractNumId w:val="20"/>
  </w:num>
  <w:num w:numId="18">
    <w:abstractNumId w:val="19"/>
  </w:num>
  <w:num w:numId="19">
    <w:abstractNumId w:val="7"/>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rxf9s5dpdpw1et5v6xv9xfp222xttwfdxr&quot;&gt;GDP_library&lt;record-ids&gt;&lt;item&gt;8&lt;/item&gt;&lt;item&gt;11&lt;/item&gt;&lt;item&gt;12&lt;/item&gt;&lt;/record-ids&gt;&lt;/item&gt;&lt;/Libraries&gt;"/>
    <w:docVar w:name="REFMGR.InstantFormat" w:val="&lt;ENInstantFormat&gt;&lt;Enabled&gt;0&lt;/Enabled&gt;&lt;ScanUnformatted&gt;1&lt;/ScanUnformatted&gt;&lt;ScanChanges&gt;1&lt;/ScanChanges&gt;&lt;/ENInstantFormat&gt;"/>
    <w:docVar w:name="REFMGR.Layout" w:val="&lt;ENLayout&gt;&lt;Style&gt;C:\Users\Public\Documents\Reference Manager 12\Styles\AMSM\MRM_Peter.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pv_1_rm12&lt;/item&gt;&lt;/Libraries&gt;&lt;/ENLibraries&gt;"/>
  </w:docVars>
  <w:rsids>
    <w:rsidRoot w:val="00D40E10"/>
    <w:rsid w:val="00004069"/>
    <w:rsid w:val="000058F0"/>
    <w:rsid w:val="00010057"/>
    <w:rsid w:val="0002374E"/>
    <w:rsid w:val="000237DB"/>
    <w:rsid w:val="00023AF6"/>
    <w:rsid w:val="00035249"/>
    <w:rsid w:val="00041507"/>
    <w:rsid w:val="000424B8"/>
    <w:rsid w:val="00042865"/>
    <w:rsid w:val="000442AB"/>
    <w:rsid w:val="00045783"/>
    <w:rsid w:val="00046D91"/>
    <w:rsid w:val="00047181"/>
    <w:rsid w:val="00047192"/>
    <w:rsid w:val="0005089D"/>
    <w:rsid w:val="0005090F"/>
    <w:rsid w:val="00050B6C"/>
    <w:rsid w:val="00050E4B"/>
    <w:rsid w:val="0005401D"/>
    <w:rsid w:val="00060160"/>
    <w:rsid w:val="00060C87"/>
    <w:rsid w:val="000658D2"/>
    <w:rsid w:val="00066EC7"/>
    <w:rsid w:val="0007172F"/>
    <w:rsid w:val="0007311A"/>
    <w:rsid w:val="00073528"/>
    <w:rsid w:val="0007359B"/>
    <w:rsid w:val="00074B22"/>
    <w:rsid w:val="00076F43"/>
    <w:rsid w:val="00081900"/>
    <w:rsid w:val="0008524B"/>
    <w:rsid w:val="00085616"/>
    <w:rsid w:val="0009115D"/>
    <w:rsid w:val="000925A0"/>
    <w:rsid w:val="0009628B"/>
    <w:rsid w:val="000A20FF"/>
    <w:rsid w:val="000A6E15"/>
    <w:rsid w:val="000A7059"/>
    <w:rsid w:val="000A78E0"/>
    <w:rsid w:val="000B3E8B"/>
    <w:rsid w:val="000B3F54"/>
    <w:rsid w:val="000B52BF"/>
    <w:rsid w:val="000B72F9"/>
    <w:rsid w:val="000B7983"/>
    <w:rsid w:val="000C21AF"/>
    <w:rsid w:val="000C3AE5"/>
    <w:rsid w:val="000C46C3"/>
    <w:rsid w:val="000D217F"/>
    <w:rsid w:val="000D4518"/>
    <w:rsid w:val="000D5590"/>
    <w:rsid w:val="000D7BE7"/>
    <w:rsid w:val="000E0BB6"/>
    <w:rsid w:val="000E2049"/>
    <w:rsid w:val="000E37F1"/>
    <w:rsid w:val="000E39B0"/>
    <w:rsid w:val="000E6F9B"/>
    <w:rsid w:val="000F14D4"/>
    <w:rsid w:val="000F16E1"/>
    <w:rsid w:val="000F1B8A"/>
    <w:rsid w:val="000F28FB"/>
    <w:rsid w:val="000F35A2"/>
    <w:rsid w:val="000F5ECF"/>
    <w:rsid w:val="0010507F"/>
    <w:rsid w:val="0010515E"/>
    <w:rsid w:val="00113617"/>
    <w:rsid w:val="00113C75"/>
    <w:rsid w:val="0011624D"/>
    <w:rsid w:val="00116D9C"/>
    <w:rsid w:val="00117B04"/>
    <w:rsid w:val="00121C2F"/>
    <w:rsid w:val="00123241"/>
    <w:rsid w:val="00124A9B"/>
    <w:rsid w:val="00135FB9"/>
    <w:rsid w:val="00137C64"/>
    <w:rsid w:val="00140846"/>
    <w:rsid w:val="001415F9"/>
    <w:rsid w:val="00141AA7"/>
    <w:rsid w:val="00141F0A"/>
    <w:rsid w:val="00142E8D"/>
    <w:rsid w:val="00147658"/>
    <w:rsid w:val="00147AD8"/>
    <w:rsid w:val="00151C68"/>
    <w:rsid w:val="00152D48"/>
    <w:rsid w:val="00153D5C"/>
    <w:rsid w:val="00153DA3"/>
    <w:rsid w:val="001579CF"/>
    <w:rsid w:val="00163296"/>
    <w:rsid w:val="00163BA7"/>
    <w:rsid w:val="00166862"/>
    <w:rsid w:val="00170780"/>
    <w:rsid w:val="001714C1"/>
    <w:rsid w:val="00171A9C"/>
    <w:rsid w:val="00172911"/>
    <w:rsid w:val="00177D6B"/>
    <w:rsid w:val="001807EA"/>
    <w:rsid w:val="00182042"/>
    <w:rsid w:val="001844D3"/>
    <w:rsid w:val="00184F0A"/>
    <w:rsid w:val="00185D8E"/>
    <w:rsid w:val="00190036"/>
    <w:rsid w:val="001914C4"/>
    <w:rsid w:val="00191953"/>
    <w:rsid w:val="0019271C"/>
    <w:rsid w:val="00196DB2"/>
    <w:rsid w:val="00197315"/>
    <w:rsid w:val="001A134E"/>
    <w:rsid w:val="001A137B"/>
    <w:rsid w:val="001A7292"/>
    <w:rsid w:val="001B1A0D"/>
    <w:rsid w:val="001B36F4"/>
    <w:rsid w:val="001B3DE6"/>
    <w:rsid w:val="001B3F55"/>
    <w:rsid w:val="001C01C2"/>
    <w:rsid w:val="001C5943"/>
    <w:rsid w:val="001C5991"/>
    <w:rsid w:val="001C7147"/>
    <w:rsid w:val="001D11FC"/>
    <w:rsid w:val="001D2EB8"/>
    <w:rsid w:val="001E078A"/>
    <w:rsid w:val="001E0C13"/>
    <w:rsid w:val="001E19C0"/>
    <w:rsid w:val="001E2FAD"/>
    <w:rsid w:val="001E3175"/>
    <w:rsid w:val="001E7774"/>
    <w:rsid w:val="001F1A79"/>
    <w:rsid w:val="001F327D"/>
    <w:rsid w:val="001F33E8"/>
    <w:rsid w:val="001F431E"/>
    <w:rsid w:val="001F434F"/>
    <w:rsid w:val="001F4516"/>
    <w:rsid w:val="001F4C84"/>
    <w:rsid w:val="001F6963"/>
    <w:rsid w:val="00201268"/>
    <w:rsid w:val="00202DF7"/>
    <w:rsid w:val="00203501"/>
    <w:rsid w:val="002068D6"/>
    <w:rsid w:val="00206B35"/>
    <w:rsid w:val="00207EBC"/>
    <w:rsid w:val="00210006"/>
    <w:rsid w:val="00210BC1"/>
    <w:rsid w:val="002142EC"/>
    <w:rsid w:val="00214EB6"/>
    <w:rsid w:val="00215DB4"/>
    <w:rsid w:val="00216720"/>
    <w:rsid w:val="00216CEC"/>
    <w:rsid w:val="00225F50"/>
    <w:rsid w:val="00226701"/>
    <w:rsid w:val="00230B5A"/>
    <w:rsid w:val="002321C0"/>
    <w:rsid w:val="00233633"/>
    <w:rsid w:val="00234056"/>
    <w:rsid w:val="0023411A"/>
    <w:rsid w:val="0023484C"/>
    <w:rsid w:val="0023523A"/>
    <w:rsid w:val="00235CF2"/>
    <w:rsid w:val="00237323"/>
    <w:rsid w:val="00237996"/>
    <w:rsid w:val="00242204"/>
    <w:rsid w:val="00243C76"/>
    <w:rsid w:val="002442E1"/>
    <w:rsid w:val="00245995"/>
    <w:rsid w:val="00245FE1"/>
    <w:rsid w:val="00247710"/>
    <w:rsid w:val="00251183"/>
    <w:rsid w:val="0025224A"/>
    <w:rsid w:val="002543C6"/>
    <w:rsid w:val="00254B78"/>
    <w:rsid w:val="00256F00"/>
    <w:rsid w:val="00257A75"/>
    <w:rsid w:val="00272167"/>
    <w:rsid w:val="00275920"/>
    <w:rsid w:val="00276A11"/>
    <w:rsid w:val="00282B0C"/>
    <w:rsid w:val="00283052"/>
    <w:rsid w:val="00284181"/>
    <w:rsid w:val="00284BE0"/>
    <w:rsid w:val="00285562"/>
    <w:rsid w:val="0029042C"/>
    <w:rsid w:val="00290B86"/>
    <w:rsid w:val="002910CF"/>
    <w:rsid w:val="00295557"/>
    <w:rsid w:val="00296765"/>
    <w:rsid w:val="00296955"/>
    <w:rsid w:val="00296D25"/>
    <w:rsid w:val="002A1971"/>
    <w:rsid w:val="002A1DA9"/>
    <w:rsid w:val="002A4483"/>
    <w:rsid w:val="002A54A2"/>
    <w:rsid w:val="002A7C8A"/>
    <w:rsid w:val="002A7FC9"/>
    <w:rsid w:val="002B0319"/>
    <w:rsid w:val="002B0415"/>
    <w:rsid w:val="002B0D56"/>
    <w:rsid w:val="002B1E5F"/>
    <w:rsid w:val="002B3A53"/>
    <w:rsid w:val="002B4AF3"/>
    <w:rsid w:val="002B7719"/>
    <w:rsid w:val="002C10BE"/>
    <w:rsid w:val="002C2D1F"/>
    <w:rsid w:val="002C37C0"/>
    <w:rsid w:val="002C40E3"/>
    <w:rsid w:val="002C51F2"/>
    <w:rsid w:val="002C5215"/>
    <w:rsid w:val="002C78F6"/>
    <w:rsid w:val="002C7987"/>
    <w:rsid w:val="002D36BB"/>
    <w:rsid w:val="002D3E0A"/>
    <w:rsid w:val="002D52A8"/>
    <w:rsid w:val="002D56BD"/>
    <w:rsid w:val="002D5C1B"/>
    <w:rsid w:val="002D5E89"/>
    <w:rsid w:val="002D6F37"/>
    <w:rsid w:val="002D710C"/>
    <w:rsid w:val="002D7ED6"/>
    <w:rsid w:val="002D7EF8"/>
    <w:rsid w:val="002E50B4"/>
    <w:rsid w:val="002E5879"/>
    <w:rsid w:val="002E5A0A"/>
    <w:rsid w:val="002E6C8D"/>
    <w:rsid w:val="002F1546"/>
    <w:rsid w:val="002F36D9"/>
    <w:rsid w:val="002F3EA1"/>
    <w:rsid w:val="002F4036"/>
    <w:rsid w:val="002F45A1"/>
    <w:rsid w:val="002F4CAA"/>
    <w:rsid w:val="002F4D83"/>
    <w:rsid w:val="002F511E"/>
    <w:rsid w:val="002F6925"/>
    <w:rsid w:val="00302FBE"/>
    <w:rsid w:val="00303B23"/>
    <w:rsid w:val="003040B7"/>
    <w:rsid w:val="00305C30"/>
    <w:rsid w:val="00317121"/>
    <w:rsid w:val="0032048E"/>
    <w:rsid w:val="003207B2"/>
    <w:rsid w:val="00320C3B"/>
    <w:rsid w:val="00323B15"/>
    <w:rsid w:val="00325996"/>
    <w:rsid w:val="00327465"/>
    <w:rsid w:val="00330373"/>
    <w:rsid w:val="00330C8D"/>
    <w:rsid w:val="00337D35"/>
    <w:rsid w:val="003400FC"/>
    <w:rsid w:val="003410E4"/>
    <w:rsid w:val="00342505"/>
    <w:rsid w:val="0034472F"/>
    <w:rsid w:val="0035171B"/>
    <w:rsid w:val="00353766"/>
    <w:rsid w:val="00353AFA"/>
    <w:rsid w:val="0035596A"/>
    <w:rsid w:val="00361FB0"/>
    <w:rsid w:val="00365486"/>
    <w:rsid w:val="00370A4F"/>
    <w:rsid w:val="00371A1D"/>
    <w:rsid w:val="00371B0F"/>
    <w:rsid w:val="003721E8"/>
    <w:rsid w:val="0037438D"/>
    <w:rsid w:val="00374552"/>
    <w:rsid w:val="00374A57"/>
    <w:rsid w:val="00375339"/>
    <w:rsid w:val="0037535D"/>
    <w:rsid w:val="0037603B"/>
    <w:rsid w:val="00380CF2"/>
    <w:rsid w:val="003825D0"/>
    <w:rsid w:val="003858C6"/>
    <w:rsid w:val="00391775"/>
    <w:rsid w:val="00393786"/>
    <w:rsid w:val="00393BED"/>
    <w:rsid w:val="003941C1"/>
    <w:rsid w:val="003968C6"/>
    <w:rsid w:val="003973EB"/>
    <w:rsid w:val="003A15A0"/>
    <w:rsid w:val="003A627E"/>
    <w:rsid w:val="003A7B08"/>
    <w:rsid w:val="003B20E0"/>
    <w:rsid w:val="003B381C"/>
    <w:rsid w:val="003B3E08"/>
    <w:rsid w:val="003B4386"/>
    <w:rsid w:val="003B5663"/>
    <w:rsid w:val="003B6861"/>
    <w:rsid w:val="003C0837"/>
    <w:rsid w:val="003C2C65"/>
    <w:rsid w:val="003C2E6A"/>
    <w:rsid w:val="003C6437"/>
    <w:rsid w:val="003D1007"/>
    <w:rsid w:val="003D1DB2"/>
    <w:rsid w:val="003D2050"/>
    <w:rsid w:val="003D499D"/>
    <w:rsid w:val="003D5230"/>
    <w:rsid w:val="003D54FA"/>
    <w:rsid w:val="003D59BA"/>
    <w:rsid w:val="003D6EA0"/>
    <w:rsid w:val="003E3BAB"/>
    <w:rsid w:val="003E486A"/>
    <w:rsid w:val="003E48D6"/>
    <w:rsid w:val="003E5300"/>
    <w:rsid w:val="003E6AB0"/>
    <w:rsid w:val="003F1960"/>
    <w:rsid w:val="003F23B6"/>
    <w:rsid w:val="003F3192"/>
    <w:rsid w:val="003F45F5"/>
    <w:rsid w:val="003F5BD7"/>
    <w:rsid w:val="003F7A4C"/>
    <w:rsid w:val="00401FC9"/>
    <w:rsid w:val="00402463"/>
    <w:rsid w:val="00402A05"/>
    <w:rsid w:val="00406C7E"/>
    <w:rsid w:val="00410E11"/>
    <w:rsid w:val="004121EE"/>
    <w:rsid w:val="00412989"/>
    <w:rsid w:val="004140BF"/>
    <w:rsid w:val="0041509F"/>
    <w:rsid w:val="00415A18"/>
    <w:rsid w:val="00415AC8"/>
    <w:rsid w:val="004160A3"/>
    <w:rsid w:val="00416EC8"/>
    <w:rsid w:val="0041770E"/>
    <w:rsid w:val="00417960"/>
    <w:rsid w:val="00424F5E"/>
    <w:rsid w:val="00425650"/>
    <w:rsid w:val="00426151"/>
    <w:rsid w:val="004309AE"/>
    <w:rsid w:val="00430FAC"/>
    <w:rsid w:val="004354D4"/>
    <w:rsid w:val="0043561E"/>
    <w:rsid w:val="00436817"/>
    <w:rsid w:val="00436FEE"/>
    <w:rsid w:val="00441240"/>
    <w:rsid w:val="004422CE"/>
    <w:rsid w:val="00442EFE"/>
    <w:rsid w:val="00443756"/>
    <w:rsid w:val="00443B95"/>
    <w:rsid w:val="004444CC"/>
    <w:rsid w:val="00444DBD"/>
    <w:rsid w:val="00447D1C"/>
    <w:rsid w:val="00450848"/>
    <w:rsid w:val="00450EC1"/>
    <w:rsid w:val="00451995"/>
    <w:rsid w:val="0045375F"/>
    <w:rsid w:val="00455467"/>
    <w:rsid w:val="0045692F"/>
    <w:rsid w:val="00457646"/>
    <w:rsid w:val="00461D74"/>
    <w:rsid w:val="00463683"/>
    <w:rsid w:val="0046546D"/>
    <w:rsid w:val="004660AE"/>
    <w:rsid w:val="00466A26"/>
    <w:rsid w:val="00470306"/>
    <w:rsid w:val="00470C82"/>
    <w:rsid w:val="00475D20"/>
    <w:rsid w:val="00476FCC"/>
    <w:rsid w:val="004775AA"/>
    <w:rsid w:val="00477F7E"/>
    <w:rsid w:val="00481FD7"/>
    <w:rsid w:val="00482A92"/>
    <w:rsid w:val="004837CF"/>
    <w:rsid w:val="00484B08"/>
    <w:rsid w:val="004923D7"/>
    <w:rsid w:val="00494ADF"/>
    <w:rsid w:val="0049723B"/>
    <w:rsid w:val="004A274E"/>
    <w:rsid w:val="004A5086"/>
    <w:rsid w:val="004A5521"/>
    <w:rsid w:val="004A5F04"/>
    <w:rsid w:val="004A69A9"/>
    <w:rsid w:val="004A71DD"/>
    <w:rsid w:val="004B470A"/>
    <w:rsid w:val="004B4BD2"/>
    <w:rsid w:val="004B5D3A"/>
    <w:rsid w:val="004B6006"/>
    <w:rsid w:val="004B7CEE"/>
    <w:rsid w:val="004C12D2"/>
    <w:rsid w:val="004C18CB"/>
    <w:rsid w:val="004C2E8D"/>
    <w:rsid w:val="004C5544"/>
    <w:rsid w:val="004C5D36"/>
    <w:rsid w:val="004C5D6D"/>
    <w:rsid w:val="004C653D"/>
    <w:rsid w:val="004D137C"/>
    <w:rsid w:val="004D3356"/>
    <w:rsid w:val="004D4440"/>
    <w:rsid w:val="004D5D39"/>
    <w:rsid w:val="004E25FE"/>
    <w:rsid w:val="004E4309"/>
    <w:rsid w:val="004E4424"/>
    <w:rsid w:val="004F4027"/>
    <w:rsid w:val="004F4D2A"/>
    <w:rsid w:val="005016DE"/>
    <w:rsid w:val="00501745"/>
    <w:rsid w:val="00502EF5"/>
    <w:rsid w:val="00505DBE"/>
    <w:rsid w:val="00510A3D"/>
    <w:rsid w:val="0051468F"/>
    <w:rsid w:val="00515FE7"/>
    <w:rsid w:val="00517C87"/>
    <w:rsid w:val="0052063F"/>
    <w:rsid w:val="005266A8"/>
    <w:rsid w:val="00526C67"/>
    <w:rsid w:val="005329A8"/>
    <w:rsid w:val="00533175"/>
    <w:rsid w:val="00534FEA"/>
    <w:rsid w:val="00535050"/>
    <w:rsid w:val="00535E2C"/>
    <w:rsid w:val="00537140"/>
    <w:rsid w:val="005423E9"/>
    <w:rsid w:val="00543A43"/>
    <w:rsid w:val="00546634"/>
    <w:rsid w:val="00547169"/>
    <w:rsid w:val="00550B73"/>
    <w:rsid w:val="00550F9C"/>
    <w:rsid w:val="0055106B"/>
    <w:rsid w:val="005515CD"/>
    <w:rsid w:val="00554CE9"/>
    <w:rsid w:val="00555F96"/>
    <w:rsid w:val="005574BA"/>
    <w:rsid w:val="00560260"/>
    <w:rsid w:val="00560EDC"/>
    <w:rsid w:val="005632BE"/>
    <w:rsid w:val="005648DB"/>
    <w:rsid w:val="00567986"/>
    <w:rsid w:val="00567A62"/>
    <w:rsid w:val="00567FC7"/>
    <w:rsid w:val="00571A5D"/>
    <w:rsid w:val="00572ECD"/>
    <w:rsid w:val="00572EF1"/>
    <w:rsid w:val="005746C0"/>
    <w:rsid w:val="00576CA1"/>
    <w:rsid w:val="00577883"/>
    <w:rsid w:val="005805D0"/>
    <w:rsid w:val="00581DD8"/>
    <w:rsid w:val="0058274A"/>
    <w:rsid w:val="00582C0C"/>
    <w:rsid w:val="00583D44"/>
    <w:rsid w:val="005851FE"/>
    <w:rsid w:val="0059060D"/>
    <w:rsid w:val="005917AE"/>
    <w:rsid w:val="00591E93"/>
    <w:rsid w:val="00594027"/>
    <w:rsid w:val="005947C3"/>
    <w:rsid w:val="00596E9C"/>
    <w:rsid w:val="005A44D5"/>
    <w:rsid w:val="005A6168"/>
    <w:rsid w:val="005A7221"/>
    <w:rsid w:val="005A7B9A"/>
    <w:rsid w:val="005A7DF1"/>
    <w:rsid w:val="005A7F27"/>
    <w:rsid w:val="005B0EEB"/>
    <w:rsid w:val="005B3D6C"/>
    <w:rsid w:val="005B56AD"/>
    <w:rsid w:val="005B5791"/>
    <w:rsid w:val="005B79E2"/>
    <w:rsid w:val="005C239B"/>
    <w:rsid w:val="005C300D"/>
    <w:rsid w:val="005C3A81"/>
    <w:rsid w:val="005C5A4B"/>
    <w:rsid w:val="005D12C1"/>
    <w:rsid w:val="005D12D8"/>
    <w:rsid w:val="005D5C37"/>
    <w:rsid w:val="005D6935"/>
    <w:rsid w:val="005D71CF"/>
    <w:rsid w:val="005E01B2"/>
    <w:rsid w:val="005E20F6"/>
    <w:rsid w:val="005E34C1"/>
    <w:rsid w:val="005E3EB8"/>
    <w:rsid w:val="005E4296"/>
    <w:rsid w:val="005E76A6"/>
    <w:rsid w:val="005E7951"/>
    <w:rsid w:val="005E7E75"/>
    <w:rsid w:val="005F7AA0"/>
    <w:rsid w:val="006000E8"/>
    <w:rsid w:val="00601DD7"/>
    <w:rsid w:val="006035B0"/>
    <w:rsid w:val="0060360B"/>
    <w:rsid w:val="006050E2"/>
    <w:rsid w:val="00610483"/>
    <w:rsid w:val="00611139"/>
    <w:rsid w:val="006126E9"/>
    <w:rsid w:val="0062032B"/>
    <w:rsid w:val="00622C82"/>
    <w:rsid w:val="00625C24"/>
    <w:rsid w:val="00633A83"/>
    <w:rsid w:val="0063564E"/>
    <w:rsid w:val="006363CB"/>
    <w:rsid w:val="00640A9B"/>
    <w:rsid w:val="00645644"/>
    <w:rsid w:val="0065110E"/>
    <w:rsid w:val="006519FD"/>
    <w:rsid w:val="006529F4"/>
    <w:rsid w:val="00652E04"/>
    <w:rsid w:val="00653662"/>
    <w:rsid w:val="00654214"/>
    <w:rsid w:val="006558AF"/>
    <w:rsid w:val="00656D26"/>
    <w:rsid w:val="006609A0"/>
    <w:rsid w:val="00660B90"/>
    <w:rsid w:val="00661939"/>
    <w:rsid w:val="00662F93"/>
    <w:rsid w:val="006654A2"/>
    <w:rsid w:val="00667D92"/>
    <w:rsid w:val="0067042E"/>
    <w:rsid w:val="00672AEF"/>
    <w:rsid w:val="00672C11"/>
    <w:rsid w:val="0067400F"/>
    <w:rsid w:val="00675576"/>
    <w:rsid w:val="00680C01"/>
    <w:rsid w:val="00682485"/>
    <w:rsid w:val="006829B9"/>
    <w:rsid w:val="006858E6"/>
    <w:rsid w:val="00686BAF"/>
    <w:rsid w:val="006940DC"/>
    <w:rsid w:val="00696AFF"/>
    <w:rsid w:val="006A2BD2"/>
    <w:rsid w:val="006A6227"/>
    <w:rsid w:val="006A688F"/>
    <w:rsid w:val="006B0380"/>
    <w:rsid w:val="006B398C"/>
    <w:rsid w:val="006B4152"/>
    <w:rsid w:val="006C09E1"/>
    <w:rsid w:val="006C1816"/>
    <w:rsid w:val="006C2716"/>
    <w:rsid w:val="006C2957"/>
    <w:rsid w:val="006C3628"/>
    <w:rsid w:val="006C621B"/>
    <w:rsid w:val="006D0A02"/>
    <w:rsid w:val="006D1332"/>
    <w:rsid w:val="006D25AC"/>
    <w:rsid w:val="006D3A2E"/>
    <w:rsid w:val="006D50CA"/>
    <w:rsid w:val="006E07FA"/>
    <w:rsid w:val="006E1167"/>
    <w:rsid w:val="006E11F7"/>
    <w:rsid w:val="006E1E4E"/>
    <w:rsid w:val="006E271C"/>
    <w:rsid w:val="006E7A5A"/>
    <w:rsid w:val="006E7D3C"/>
    <w:rsid w:val="006F1500"/>
    <w:rsid w:val="006F1890"/>
    <w:rsid w:val="006F1FC1"/>
    <w:rsid w:val="006F20EE"/>
    <w:rsid w:val="006F25D3"/>
    <w:rsid w:val="006F2974"/>
    <w:rsid w:val="006F478B"/>
    <w:rsid w:val="006F4888"/>
    <w:rsid w:val="006F75B9"/>
    <w:rsid w:val="00701DD0"/>
    <w:rsid w:val="007053D8"/>
    <w:rsid w:val="007055A4"/>
    <w:rsid w:val="007110D3"/>
    <w:rsid w:val="007126FE"/>
    <w:rsid w:val="007146FE"/>
    <w:rsid w:val="007168AB"/>
    <w:rsid w:val="00716D7B"/>
    <w:rsid w:val="00722E9C"/>
    <w:rsid w:val="00723B33"/>
    <w:rsid w:val="00723C57"/>
    <w:rsid w:val="00723CB7"/>
    <w:rsid w:val="00723FEB"/>
    <w:rsid w:val="00726A33"/>
    <w:rsid w:val="00727C77"/>
    <w:rsid w:val="00731504"/>
    <w:rsid w:val="007326AB"/>
    <w:rsid w:val="0073717A"/>
    <w:rsid w:val="00740864"/>
    <w:rsid w:val="007409EE"/>
    <w:rsid w:val="007425DE"/>
    <w:rsid w:val="00743B8B"/>
    <w:rsid w:val="00750060"/>
    <w:rsid w:val="00750E6B"/>
    <w:rsid w:val="00760095"/>
    <w:rsid w:val="00760B76"/>
    <w:rsid w:val="00762223"/>
    <w:rsid w:val="00762CCF"/>
    <w:rsid w:val="00767D80"/>
    <w:rsid w:val="007716B8"/>
    <w:rsid w:val="00772238"/>
    <w:rsid w:val="00772794"/>
    <w:rsid w:val="00774625"/>
    <w:rsid w:val="00775B55"/>
    <w:rsid w:val="00775C12"/>
    <w:rsid w:val="007769EA"/>
    <w:rsid w:val="00780C69"/>
    <w:rsid w:val="007812E7"/>
    <w:rsid w:val="00781C27"/>
    <w:rsid w:val="0078203C"/>
    <w:rsid w:val="00782896"/>
    <w:rsid w:val="00783DC0"/>
    <w:rsid w:val="007847EF"/>
    <w:rsid w:val="00785DFD"/>
    <w:rsid w:val="007864CE"/>
    <w:rsid w:val="00790878"/>
    <w:rsid w:val="00793B97"/>
    <w:rsid w:val="0079474A"/>
    <w:rsid w:val="00794973"/>
    <w:rsid w:val="007977AA"/>
    <w:rsid w:val="007B013B"/>
    <w:rsid w:val="007B3037"/>
    <w:rsid w:val="007C109D"/>
    <w:rsid w:val="007C1AF6"/>
    <w:rsid w:val="007C3B15"/>
    <w:rsid w:val="007C740F"/>
    <w:rsid w:val="007D0720"/>
    <w:rsid w:val="007D2350"/>
    <w:rsid w:val="007D283B"/>
    <w:rsid w:val="007D3E77"/>
    <w:rsid w:val="007D6243"/>
    <w:rsid w:val="007D7FB6"/>
    <w:rsid w:val="007E07A4"/>
    <w:rsid w:val="007E0E63"/>
    <w:rsid w:val="007E207F"/>
    <w:rsid w:val="007E240A"/>
    <w:rsid w:val="007E4159"/>
    <w:rsid w:val="007E5C69"/>
    <w:rsid w:val="007F01CF"/>
    <w:rsid w:val="007F4AD8"/>
    <w:rsid w:val="007F73B8"/>
    <w:rsid w:val="007F791A"/>
    <w:rsid w:val="00801944"/>
    <w:rsid w:val="00802245"/>
    <w:rsid w:val="00802987"/>
    <w:rsid w:val="00802C95"/>
    <w:rsid w:val="0080308E"/>
    <w:rsid w:val="00803896"/>
    <w:rsid w:val="00803971"/>
    <w:rsid w:val="00803A9C"/>
    <w:rsid w:val="0080481A"/>
    <w:rsid w:val="00805466"/>
    <w:rsid w:val="00805E43"/>
    <w:rsid w:val="00805F34"/>
    <w:rsid w:val="0081197F"/>
    <w:rsid w:val="00821664"/>
    <w:rsid w:val="00821C5E"/>
    <w:rsid w:val="00824755"/>
    <w:rsid w:val="00826680"/>
    <w:rsid w:val="008318F8"/>
    <w:rsid w:val="00832FF2"/>
    <w:rsid w:val="00833BFA"/>
    <w:rsid w:val="00834439"/>
    <w:rsid w:val="00835639"/>
    <w:rsid w:val="0083670C"/>
    <w:rsid w:val="008372AA"/>
    <w:rsid w:val="00837CF9"/>
    <w:rsid w:val="00841F7B"/>
    <w:rsid w:val="008426A1"/>
    <w:rsid w:val="00843821"/>
    <w:rsid w:val="00843E7D"/>
    <w:rsid w:val="008463A3"/>
    <w:rsid w:val="00847A50"/>
    <w:rsid w:val="00853F63"/>
    <w:rsid w:val="008550B7"/>
    <w:rsid w:val="00856A2D"/>
    <w:rsid w:val="00857B43"/>
    <w:rsid w:val="00857CBF"/>
    <w:rsid w:val="00861910"/>
    <w:rsid w:val="00863A08"/>
    <w:rsid w:val="008643CC"/>
    <w:rsid w:val="00864FCD"/>
    <w:rsid w:val="00865F47"/>
    <w:rsid w:val="0086646B"/>
    <w:rsid w:val="00871546"/>
    <w:rsid w:val="00874B7B"/>
    <w:rsid w:val="0087522A"/>
    <w:rsid w:val="008767A4"/>
    <w:rsid w:val="00881E6A"/>
    <w:rsid w:val="008824DA"/>
    <w:rsid w:val="00884204"/>
    <w:rsid w:val="00885272"/>
    <w:rsid w:val="00890E91"/>
    <w:rsid w:val="008911B0"/>
    <w:rsid w:val="0089488D"/>
    <w:rsid w:val="0089526A"/>
    <w:rsid w:val="0089785D"/>
    <w:rsid w:val="008A001D"/>
    <w:rsid w:val="008A391A"/>
    <w:rsid w:val="008A6838"/>
    <w:rsid w:val="008A7661"/>
    <w:rsid w:val="008B05F5"/>
    <w:rsid w:val="008B30B6"/>
    <w:rsid w:val="008B4025"/>
    <w:rsid w:val="008B70A2"/>
    <w:rsid w:val="008B7172"/>
    <w:rsid w:val="008C0A1F"/>
    <w:rsid w:val="008C1214"/>
    <w:rsid w:val="008C1A92"/>
    <w:rsid w:val="008C1EDD"/>
    <w:rsid w:val="008C374C"/>
    <w:rsid w:val="008C59CA"/>
    <w:rsid w:val="008C65D7"/>
    <w:rsid w:val="008D0483"/>
    <w:rsid w:val="008D4413"/>
    <w:rsid w:val="008D577C"/>
    <w:rsid w:val="008D620E"/>
    <w:rsid w:val="008D6543"/>
    <w:rsid w:val="008D679A"/>
    <w:rsid w:val="008D6946"/>
    <w:rsid w:val="008E0BBB"/>
    <w:rsid w:val="008E1B98"/>
    <w:rsid w:val="008E1BD7"/>
    <w:rsid w:val="008E1FF6"/>
    <w:rsid w:val="008E4069"/>
    <w:rsid w:val="008E4F6E"/>
    <w:rsid w:val="008E5861"/>
    <w:rsid w:val="008E6C69"/>
    <w:rsid w:val="008E7AEA"/>
    <w:rsid w:val="008F1910"/>
    <w:rsid w:val="008F3390"/>
    <w:rsid w:val="00900A06"/>
    <w:rsid w:val="00901423"/>
    <w:rsid w:val="00902299"/>
    <w:rsid w:val="00904E69"/>
    <w:rsid w:val="0090668A"/>
    <w:rsid w:val="009076E2"/>
    <w:rsid w:val="009122B4"/>
    <w:rsid w:val="009124D4"/>
    <w:rsid w:val="009125C8"/>
    <w:rsid w:val="00914EEB"/>
    <w:rsid w:val="00916876"/>
    <w:rsid w:val="009171C2"/>
    <w:rsid w:val="00920907"/>
    <w:rsid w:val="00920EB5"/>
    <w:rsid w:val="0092103A"/>
    <w:rsid w:val="009217DA"/>
    <w:rsid w:val="009220E0"/>
    <w:rsid w:val="00923B3B"/>
    <w:rsid w:val="00924E09"/>
    <w:rsid w:val="00926CA2"/>
    <w:rsid w:val="00927319"/>
    <w:rsid w:val="009322CE"/>
    <w:rsid w:val="0093234E"/>
    <w:rsid w:val="00936C1F"/>
    <w:rsid w:val="0093767A"/>
    <w:rsid w:val="00937880"/>
    <w:rsid w:val="00937E40"/>
    <w:rsid w:val="009410B6"/>
    <w:rsid w:val="00942014"/>
    <w:rsid w:val="009442CB"/>
    <w:rsid w:val="0094482A"/>
    <w:rsid w:val="009470CC"/>
    <w:rsid w:val="0094765C"/>
    <w:rsid w:val="00950220"/>
    <w:rsid w:val="00950849"/>
    <w:rsid w:val="00955C4A"/>
    <w:rsid w:val="00956A92"/>
    <w:rsid w:val="00965531"/>
    <w:rsid w:val="009673BF"/>
    <w:rsid w:val="009706A2"/>
    <w:rsid w:val="0097173F"/>
    <w:rsid w:val="00973DE4"/>
    <w:rsid w:val="00976305"/>
    <w:rsid w:val="00980D40"/>
    <w:rsid w:val="0098165C"/>
    <w:rsid w:val="00983159"/>
    <w:rsid w:val="00984544"/>
    <w:rsid w:val="00984B12"/>
    <w:rsid w:val="009850C8"/>
    <w:rsid w:val="0098520E"/>
    <w:rsid w:val="009929DA"/>
    <w:rsid w:val="00993706"/>
    <w:rsid w:val="009943C4"/>
    <w:rsid w:val="00995E16"/>
    <w:rsid w:val="009A164E"/>
    <w:rsid w:val="009A1FC3"/>
    <w:rsid w:val="009A717E"/>
    <w:rsid w:val="009B04E5"/>
    <w:rsid w:val="009B4112"/>
    <w:rsid w:val="009B460D"/>
    <w:rsid w:val="009B59B2"/>
    <w:rsid w:val="009C1A64"/>
    <w:rsid w:val="009C1EA1"/>
    <w:rsid w:val="009C1F56"/>
    <w:rsid w:val="009C4490"/>
    <w:rsid w:val="009C4A2D"/>
    <w:rsid w:val="009D148E"/>
    <w:rsid w:val="009D373B"/>
    <w:rsid w:val="009D3A3F"/>
    <w:rsid w:val="009D6075"/>
    <w:rsid w:val="009E3E2A"/>
    <w:rsid w:val="009E6198"/>
    <w:rsid w:val="009E6276"/>
    <w:rsid w:val="009F1B60"/>
    <w:rsid w:val="009F3CFA"/>
    <w:rsid w:val="00A00FDE"/>
    <w:rsid w:val="00A01398"/>
    <w:rsid w:val="00A014A0"/>
    <w:rsid w:val="00A0305A"/>
    <w:rsid w:val="00A034DB"/>
    <w:rsid w:val="00A079F8"/>
    <w:rsid w:val="00A13619"/>
    <w:rsid w:val="00A13C54"/>
    <w:rsid w:val="00A14140"/>
    <w:rsid w:val="00A152BB"/>
    <w:rsid w:val="00A177DB"/>
    <w:rsid w:val="00A1781A"/>
    <w:rsid w:val="00A20A8A"/>
    <w:rsid w:val="00A20E58"/>
    <w:rsid w:val="00A22F7F"/>
    <w:rsid w:val="00A24415"/>
    <w:rsid w:val="00A2487D"/>
    <w:rsid w:val="00A24C20"/>
    <w:rsid w:val="00A25017"/>
    <w:rsid w:val="00A30596"/>
    <w:rsid w:val="00A3143E"/>
    <w:rsid w:val="00A31EB9"/>
    <w:rsid w:val="00A329C1"/>
    <w:rsid w:val="00A37556"/>
    <w:rsid w:val="00A378C8"/>
    <w:rsid w:val="00A43F17"/>
    <w:rsid w:val="00A444EE"/>
    <w:rsid w:val="00A44B64"/>
    <w:rsid w:val="00A453FB"/>
    <w:rsid w:val="00A4690A"/>
    <w:rsid w:val="00A47969"/>
    <w:rsid w:val="00A5069A"/>
    <w:rsid w:val="00A50799"/>
    <w:rsid w:val="00A540CE"/>
    <w:rsid w:val="00A5627B"/>
    <w:rsid w:val="00A5656D"/>
    <w:rsid w:val="00A6182F"/>
    <w:rsid w:val="00A63E4A"/>
    <w:rsid w:val="00A67C08"/>
    <w:rsid w:val="00A70059"/>
    <w:rsid w:val="00A70343"/>
    <w:rsid w:val="00A71CF8"/>
    <w:rsid w:val="00A737F6"/>
    <w:rsid w:val="00A752F0"/>
    <w:rsid w:val="00A75B9C"/>
    <w:rsid w:val="00A77081"/>
    <w:rsid w:val="00A810B7"/>
    <w:rsid w:val="00A83ADE"/>
    <w:rsid w:val="00A85024"/>
    <w:rsid w:val="00A864F8"/>
    <w:rsid w:val="00A90FA3"/>
    <w:rsid w:val="00A91167"/>
    <w:rsid w:val="00A92ED0"/>
    <w:rsid w:val="00AA04DA"/>
    <w:rsid w:val="00AA3B55"/>
    <w:rsid w:val="00AA40B5"/>
    <w:rsid w:val="00AA42F0"/>
    <w:rsid w:val="00AA4D55"/>
    <w:rsid w:val="00AA7896"/>
    <w:rsid w:val="00AB1E2B"/>
    <w:rsid w:val="00AB2C31"/>
    <w:rsid w:val="00AB46D7"/>
    <w:rsid w:val="00AB4B5D"/>
    <w:rsid w:val="00AB5934"/>
    <w:rsid w:val="00AB78BE"/>
    <w:rsid w:val="00AC0749"/>
    <w:rsid w:val="00AC16B5"/>
    <w:rsid w:val="00AC17B3"/>
    <w:rsid w:val="00AC1A9C"/>
    <w:rsid w:val="00AC3E0D"/>
    <w:rsid w:val="00AD24D1"/>
    <w:rsid w:val="00AD53C7"/>
    <w:rsid w:val="00AD5A59"/>
    <w:rsid w:val="00AD76C9"/>
    <w:rsid w:val="00AE0A57"/>
    <w:rsid w:val="00AE0F17"/>
    <w:rsid w:val="00AE19EA"/>
    <w:rsid w:val="00AE5849"/>
    <w:rsid w:val="00AF2521"/>
    <w:rsid w:val="00B00E88"/>
    <w:rsid w:val="00B02572"/>
    <w:rsid w:val="00B02C39"/>
    <w:rsid w:val="00B10A0E"/>
    <w:rsid w:val="00B122BE"/>
    <w:rsid w:val="00B12BF4"/>
    <w:rsid w:val="00B1326F"/>
    <w:rsid w:val="00B15797"/>
    <w:rsid w:val="00B170BB"/>
    <w:rsid w:val="00B17F1E"/>
    <w:rsid w:val="00B22EBE"/>
    <w:rsid w:val="00B23292"/>
    <w:rsid w:val="00B2365D"/>
    <w:rsid w:val="00B30BB9"/>
    <w:rsid w:val="00B30CB1"/>
    <w:rsid w:val="00B329F0"/>
    <w:rsid w:val="00B34694"/>
    <w:rsid w:val="00B35374"/>
    <w:rsid w:val="00B360F3"/>
    <w:rsid w:val="00B4182C"/>
    <w:rsid w:val="00B4216E"/>
    <w:rsid w:val="00B421CE"/>
    <w:rsid w:val="00B4294D"/>
    <w:rsid w:val="00B432CB"/>
    <w:rsid w:val="00B44A1B"/>
    <w:rsid w:val="00B46E21"/>
    <w:rsid w:val="00B504BC"/>
    <w:rsid w:val="00B5058A"/>
    <w:rsid w:val="00B51B4A"/>
    <w:rsid w:val="00B53C40"/>
    <w:rsid w:val="00B5414F"/>
    <w:rsid w:val="00B5746A"/>
    <w:rsid w:val="00B60101"/>
    <w:rsid w:val="00B62293"/>
    <w:rsid w:val="00B638BF"/>
    <w:rsid w:val="00B64DC5"/>
    <w:rsid w:val="00B66E15"/>
    <w:rsid w:val="00B6751D"/>
    <w:rsid w:val="00B6783F"/>
    <w:rsid w:val="00B67F42"/>
    <w:rsid w:val="00B705BA"/>
    <w:rsid w:val="00B72950"/>
    <w:rsid w:val="00B75B79"/>
    <w:rsid w:val="00B76DEC"/>
    <w:rsid w:val="00B808ED"/>
    <w:rsid w:val="00B81493"/>
    <w:rsid w:val="00B9010B"/>
    <w:rsid w:val="00B92E6C"/>
    <w:rsid w:val="00B9318D"/>
    <w:rsid w:val="00B94AC5"/>
    <w:rsid w:val="00B961BB"/>
    <w:rsid w:val="00B963DA"/>
    <w:rsid w:val="00B967CA"/>
    <w:rsid w:val="00B97A44"/>
    <w:rsid w:val="00BA015E"/>
    <w:rsid w:val="00BA241C"/>
    <w:rsid w:val="00BA6F52"/>
    <w:rsid w:val="00BA74CF"/>
    <w:rsid w:val="00BB1AE5"/>
    <w:rsid w:val="00BB29C8"/>
    <w:rsid w:val="00BC54F3"/>
    <w:rsid w:val="00BD2855"/>
    <w:rsid w:val="00BE024E"/>
    <w:rsid w:val="00BE56D7"/>
    <w:rsid w:val="00BF1FE0"/>
    <w:rsid w:val="00BF3724"/>
    <w:rsid w:val="00BF46D6"/>
    <w:rsid w:val="00BF73DF"/>
    <w:rsid w:val="00C0003C"/>
    <w:rsid w:val="00C002EB"/>
    <w:rsid w:val="00C00C05"/>
    <w:rsid w:val="00C013A2"/>
    <w:rsid w:val="00C0404F"/>
    <w:rsid w:val="00C04056"/>
    <w:rsid w:val="00C055EC"/>
    <w:rsid w:val="00C05BB1"/>
    <w:rsid w:val="00C0792F"/>
    <w:rsid w:val="00C07E14"/>
    <w:rsid w:val="00C11685"/>
    <w:rsid w:val="00C1183A"/>
    <w:rsid w:val="00C1337D"/>
    <w:rsid w:val="00C15A12"/>
    <w:rsid w:val="00C169F9"/>
    <w:rsid w:val="00C20958"/>
    <w:rsid w:val="00C22538"/>
    <w:rsid w:val="00C24B17"/>
    <w:rsid w:val="00C2546E"/>
    <w:rsid w:val="00C27DD5"/>
    <w:rsid w:val="00C30E86"/>
    <w:rsid w:val="00C31C20"/>
    <w:rsid w:val="00C329B7"/>
    <w:rsid w:val="00C34552"/>
    <w:rsid w:val="00C3671F"/>
    <w:rsid w:val="00C443F3"/>
    <w:rsid w:val="00C465B4"/>
    <w:rsid w:val="00C477B1"/>
    <w:rsid w:val="00C47DC1"/>
    <w:rsid w:val="00C50228"/>
    <w:rsid w:val="00C514D9"/>
    <w:rsid w:val="00C51A64"/>
    <w:rsid w:val="00C541A3"/>
    <w:rsid w:val="00C61AD6"/>
    <w:rsid w:val="00C628C3"/>
    <w:rsid w:val="00C629AD"/>
    <w:rsid w:val="00C62C58"/>
    <w:rsid w:val="00C64A49"/>
    <w:rsid w:val="00C6584E"/>
    <w:rsid w:val="00C65F7D"/>
    <w:rsid w:val="00C702A0"/>
    <w:rsid w:val="00C703F0"/>
    <w:rsid w:val="00C7077C"/>
    <w:rsid w:val="00C720F6"/>
    <w:rsid w:val="00C72181"/>
    <w:rsid w:val="00C72E23"/>
    <w:rsid w:val="00C742BC"/>
    <w:rsid w:val="00C746C0"/>
    <w:rsid w:val="00C74B05"/>
    <w:rsid w:val="00C77B0D"/>
    <w:rsid w:val="00C80072"/>
    <w:rsid w:val="00C82FD5"/>
    <w:rsid w:val="00C840B1"/>
    <w:rsid w:val="00C86EA5"/>
    <w:rsid w:val="00C87000"/>
    <w:rsid w:val="00C871CB"/>
    <w:rsid w:val="00C912D9"/>
    <w:rsid w:val="00C9240F"/>
    <w:rsid w:val="00C92BB7"/>
    <w:rsid w:val="00C93575"/>
    <w:rsid w:val="00C94713"/>
    <w:rsid w:val="00C96095"/>
    <w:rsid w:val="00CA05AE"/>
    <w:rsid w:val="00CA0C03"/>
    <w:rsid w:val="00CA17CE"/>
    <w:rsid w:val="00CA33B5"/>
    <w:rsid w:val="00CA4DE3"/>
    <w:rsid w:val="00CA5B2F"/>
    <w:rsid w:val="00CB066A"/>
    <w:rsid w:val="00CB09E5"/>
    <w:rsid w:val="00CB15FC"/>
    <w:rsid w:val="00CB47AE"/>
    <w:rsid w:val="00CB48C3"/>
    <w:rsid w:val="00CB49A1"/>
    <w:rsid w:val="00CB5635"/>
    <w:rsid w:val="00CB5B19"/>
    <w:rsid w:val="00CB5DE5"/>
    <w:rsid w:val="00CB77F2"/>
    <w:rsid w:val="00CB7EB3"/>
    <w:rsid w:val="00CC07EC"/>
    <w:rsid w:val="00CC1789"/>
    <w:rsid w:val="00CC3B40"/>
    <w:rsid w:val="00CC3CC0"/>
    <w:rsid w:val="00CC4796"/>
    <w:rsid w:val="00CC5653"/>
    <w:rsid w:val="00CC7C27"/>
    <w:rsid w:val="00CC7C4B"/>
    <w:rsid w:val="00CD099D"/>
    <w:rsid w:val="00CD0DEC"/>
    <w:rsid w:val="00CD4036"/>
    <w:rsid w:val="00CE0ABC"/>
    <w:rsid w:val="00CE3FE0"/>
    <w:rsid w:val="00CE576B"/>
    <w:rsid w:val="00CE5893"/>
    <w:rsid w:val="00CF2E50"/>
    <w:rsid w:val="00CF70DB"/>
    <w:rsid w:val="00D00433"/>
    <w:rsid w:val="00D0180E"/>
    <w:rsid w:val="00D04CD4"/>
    <w:rsid w:val="00D12DF3"/>
    <w:rsid w:val="00D14F48"/>
    <w:rsid w:val="00D15928"/>
    <w:rsid w:val="00D166BE"/>
    <w:rsid w:val="00D16F28"/>
    <w:rsid w:val="00D171AC"/>
    <w:rsid w:val="00D17FC2"/>
    <w:rsid w:val="00D2778B"/>
    <w:rsid w:val="00D27C2C"/>
    <w:rsid w:val="00D27F9B"/>
    <w:rsid w:val="00D300F8"/>
    <w:rsid w:val="00D31034"/>
    <w:rsid w:val="00D331A5"/>
    <w:rsid w:val="00D337AE"/>
    <w:rsid w:val="00D35E23"/>
    <w:rsid w:val="00D36001"/>
    <w:rsid w:val="00D40692"/>
    <w:rsid w:val="00D40E10"/>
    <w:rsid w:val="00D415BF"/>
    <w:rsid w:val="00D415FB"/>
    <w:rsid w:val="00D436EB"/>
    <w:rsid w:val="00D444D4"/>
    <w:rsid w:val="00D4711C"/>
    <w:rsid w:val="00D47795"/>
    <w:rsid w:val="00D47E74"/>
    <w:rsid w:val="00D50901"/>
    <w:rsid w:val="00D511B6"/>
    <w:rsid w:val="00D61A72"/>
    <w:rsid w:val="00D61A94"/>
    <w:rsid w:val="00D629AB"/>
    <w:rsid w:val="00D64332"/>
    <w:rsid w:val="00D6648D"/>
    <w:rsid w:val="00D66CE2"/>
    <w:rsid w:val="00D70AC5"/>
    <w:rsid w:val="00D70AD4"/>
    <w:rsid w:val="00D71C4A"/>
    <w:rsid w:val="00D71F0F"/>
    <w:rsid w:val="00D7402F"/>
    <w:rsid w:val="00D75246"/>
    <w:rsid w:val="00D7626A"/>
    <w:rsid w:val="00D777AD"/>
    <w:rsid w:val="00D80120"/>
    <w:rsid w:val="00D80DCC"/>
    <w:rsid w:val="00D817B1"/>
    <w:rsid w:val="00D82596"/>
    <w:rsid w:val="00D86D49"/>
    <w:rsid w:val="00D93048"/>
    <w:rsid w:val="00D9368B"/>
    <w:rsid w:val="00D96847"/>
    <w:rsid w:val="00D968D1"/>
    <w:rsid w:val="00D96CBA"/>
    <w:rsid w:val="00DA08F6"/>
    <w:rsid w:val="00DA1D12"/>
    <w:rsid w:val="00DA2596"/>
    <w:rsid w:val="00DA2685"/>
    <w:rsid w:val="00DA3DC8"/>
    <w:rsid w:val="00DA4180"/>
    <w:rsid w:val="00DB034D"/>
    <w:rsid w:val="00DB3866"/>
    <w:rsid w:val="00DB4549"/>
    <w:rsid w:val="00DB7439"/>
    <w:rsid w:val="00DC1270"/>
    <w:rsid w:val="00DC2C9E"/>
    <w:rsid w:val="00DC3FE7"/>
    <w:rsid w:val="00DC4B0C"/>
    <w:rsid w:val="00DC7D77"/>
    <w:rsid w:val="00DD06C0"/>
    <w:rsid w:val="00DD3385"/>
    <w:rsid w:val="00DD4904"/>
    <w:rsid w:val="00DD53CD"/>
    <w:rsid w:val="00DD598C"/>
    <w:rsid w:val="00DD7094"/>
    <w:rsid w:val="00DE215E"/>
    <w:rsid w:val="00DE4775"/>
    <w:rsid w:val="00DF08D3"/>
    <w:rsid w:val="00DF0949"/>
    <w:rsid w:val="00DF1597"/>
    <w:rsid w:val="00DF600F"/>
    <w:rsid w:val="00E0023F"/>
    <w:rsid w:val="00E012BF"/>
    <w:rsid w:val="00E04C2E"/>
    <w:rsid w:val="00E056C6"/>
    <w:rsid w:val="00E06E27"/>
    <w:rsid w:val="00E10FC9"/>
    <w:rsid w:val="00E115F8"/>
    <w:rsid w:val="00E11A09"/>
    <w:rsid w:val="00E11EFE"/>
    <w:rsid w:val="00E14E2F"/>
    <w:rsid w:val="00E15303"/>
    <w:rsid w:val="00E20416"/>
    <w:rsid w:val="00E215F0"/>
    <w:rsid w:val="00E25AFC"/>
    <w:rsid w:val="00E26881"/>
    <w:rsid w:val="00E30EB0"/>
    <w:rsid w:val="00E31A7E"/>
    <w:rsid w:val="00E32514"/>
    <w:rsid w:val="00E3254D"/>
    <w:rsid w:val="00E34D2D"/>
    <w:rsid w:val="00E355E2"/>
    <w:rsid w:val="00E37E70"/>
    <w:rsid w:val="00E41B01"/>
    <w:rsid w:val="00E42007"/>
    <w:rsid w:val="00E43586"/>
    <w:rsid w:val="00E507AD"/>
    <w:rsid w:val="00E6007A"/>
    <w:rsid w:val="00E62A26"/>
    <w:rsid w:val="00E63912"/>
    <w:rsid w:val="00E66996"/>
    <w:rsid w:val="00E70DCF"/>
    <w:rsid w:val="00E71CBD"/>
    <w:rsid w:val="00E72028"/>
    <w:rsid w:val="00E72670"/>
    <w:rsid w:val="00E7346E"/>
    <w:rsid w:val="00E74C90"/>
    <w:rsid w:val="00E80996"/>
    <w:rsid w:val="00E80F41"/>
    <w:rsid w:val="00E80F6D"/>
    <w:rsid w:val="00E81076"/>
    <w:rsid w:val="00E820C5"/>
    <w:rsid w:val="00E835E2"/>
    <w:rsid w:val="00E86221"/>
    <w:rsid w:val="00E86EC3"/>
    <w:rsid w:val="00E9147C"/>
    <w:rsid w:val="00E91F8F"/>
    <w:rsid w:val="00E956E7"/>
    <w:rsid w:val="00EA0ECF"/>
    <w:rsid w:val="00EA3074"/>
    <w:rsid w:val="00EA4688"/>
    <w:rsid w:val="00EB02C9"/>
    <w:rsid w:val="00EB22DD"/>
    <w:rsid w:val="00EB30CC"/>
    <w:rsid w:val="00EB69B4"/>
    <w:rsid w:val="00EB6DBF"/>
    <w:rsid w:val="00EB7CA0"/>
    <w:rsid w:val="00EC125A"/>
    <w:rsid w:val="00EC320E"/>
    <w:rsid w:val="00EC3D3E"/>
    <w:rsid w:val="00EC41A3"/>
    <w:rsid w:val="00ED22EF"/>
    <w:rsid w:val="00ED3F1B"/>
    <w:rsid w:val="00ED6D97"/>
    <w:rsid w:val="00ED7E5F"/>
    <w:rsid w:val="00EE51CB"/>
    <w:rsid w:val="00EE53DA"/>
    <w:rsid w:val="00EE720F"/>
    <w:rsid w:val="00EF060E"/>
    <w:rsid w:val="00EF3497"/>
    <w:rsid w:val="00EF3EF7"/>
    <w:rsid w:val="00EF6833"/>
    <w:rsid w:val="00F00182"/>
    <w:rsid w:val="00F01C1A"/>
    <w:rsid w:val="00F030D5"/>
    <w:rsid w:val="00F03108"/>
    <w:rsid w:val="00F03AF2"/>
    <w:rsid w:val="00F03D16"/>
    <w:rsid w:val="00F06030"/>
    <w:rsid w:val="00F06686"/>
    <w:rsid w:val="00F06AFF"/>
    <w:rsid w:val="00F07530"/>
    <w:rsid w:val="00F10F61"/>
    <w:rsid w:val="00F1366B"/>
    <w:rsid w:val="00F13ABB"/>
    <w:rsid w:val="00F13EEF"/>
    <w:rsid w:val="00F15018"/>
    <w:rsid w:val="00F162DC"/>
    <w:rsid w:val="00F166CE"/>
    <w:rsid w:val="00F200FC"/>
    <w:rsid w:val="00F206FC"/>
    <w:rsid w:val="00F21C93"/>
    <w:rsid w:val="00F21F36"/>
    <w:rsid w:val="00F224BA"/>
    <w:rsid w:val="00F23750"/>
    <w:rsid w:val="00F241F7"/>
    <w:rsid w:val="00F24826"/>
    <w:rsid w:val="00F258E2"/>
    <w:rsid w:val="00F31604"/>
    <w:rsid w:val="00F31850"/>
    <w:rsid w:val="00F33800"/>
    <w:rsid w:val="00F3452B"/>
    <w:rsid w:val="00F34572"/>
    <w:rsid w:val="00F35D59"/>
    <w:rsid w:val="00F35D74"/>
    <w:rsid w:val="00F35EC4"/>
    <w:rsid w:val="00F37478"/>
    <w:rsid w:val="00F41894"/>
    <w:rsid w:val="00F42987"/>
    <w:rsid w:val="00F431F0"/>
    <w:rsid w:val="00F47F99"/>
    <w:rsid w:val="00F50646"/>
    <w:rsid w:val="00F55D02"/>
    <w:rsid w:val="00F6016D"/>
    <w:rsid w:val="00F63606"/>
    <w:rsid w:val="00F67487"/>
    <w:rsid w:val="00F719E7"/>
    <w:rsid w:val="00F7274E"/>
    <w:rsid w:val="00F74817"/>
    <w:rsid w:val="00F75B4C"/>
    <w:rsid w:val="00F76039"/>
    <w:rsid w:val="00F829A4"/>
    <w:rsid w:val="00F82B9E"/>
    <w:rsid w:val="00F843EA"/>
    <w:rsid w:val="00F84DA2"/>
    <w:rsid w:val="00F86939"/>
    <w:rsid w:val="00F8791B"/>
    <w:rsid w:val="00F87AB3"/>
    <w:rsid w:val="00F95C3D"/>
    <w:rsid w:val="00F965A2"/>
    <w:rsid w:val="00FA243A"/>
    <w:rsid w:val="00FA3D99"/>
    <w:rsid w:val="00FB2FBE"/>
    <w:rsid w:val="00FB4CF9"/>
    <w:rsid w:val="00FB6BF6"/>
    <w:rsid w:val="00FB7202"/>
    <w:rsid w:val="00FC1452"/>
    <w:rsid w:val="00FC39D1"/>
    <w:rsid w:val="00FC595B"/>
    <w:rsid w:val="00FC6750"/>
    <w:rsid w:val="00FD0ECC"/>
    <w:rsid w:val="00FD1347"/>
    <w:rsid w:val="00FD16E9"/>
    <w:rsid w:val="00FD1753"/>
    <w:rsid w:val="00FD2967"/>
    <w:rsid w:val="00FD4135"/>
    <w:rsid w:val="00FD5499"/>
    <w:rsid w:val="00FD5553"/>
    <w:rsid w:val="00FD6343"/>
    <w:rsid w:val="00FD7887"/>
    <w:rsid w:val="00FE425E"/>
    <w:rsid w:val="00FF13DC"/>
    <w:rsid w:val="00FF6034"/>
    <w:rsid w:val="00FF6B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C9877"/>
  <w15:docId w15:val="{52002BB4-3E4D-4EAC-85EA-6247E393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87D"/>
  </w:style>
  <w:style w:type="paragraph" w:styleId="Heading1">
    <w:name w:val="heading 1"/>
    <w:basedOn w:val="Normal"/>
    <w:next w:val="Normal"/>
    <w:link w:val="Heading1Char"/>
    <w:qFormat/>
    <w:rsid w:val="008C1214"/>
    <w:pPr>
      <w:keepNext/>
      <w:numPr>
        <w:numId w:val="1"/>
      </w:numPr>
      <w:suppressAutoHyphens/>
      <w:spacing w:before="240" w:after="60"/>
      <w:outlineLvl w:val="0"/>
    </w:pPr>
    <w:rPr>
      <w:rFonts w:ascii="Cambria" w:eastAsia="Times New Roman" w:hAnsi="Cambria" w:cs="Times New Roman"/>
      <w:b/>
      <w:bCs/>
      <w:kern w:val="1"/>
      <w:sz w:val="32"/>
      <w:szCs w:val="3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1214"/>
    <w:rPr>
      <w:rFonts w:ascii="Cambria" w:eastAsia="Times New Roman" w:hAnsi="Cambria" w:cs="Times New Roman"/>
      <w:b/>
      <w:bCs/>
      <w:kern w:val="1"/>
      <w:sz w:val="32"/>
      <w:szCs w:val="32"/>
      <w:lang w:val="en-GB" w:eastAsia="zh-CN"/>
    </w:rPr>
  </w:style>
  <w:style w:type="character" w:styleId="CommentReference">
    <w:name w:val="annotation reference"/>
    <w:basedOn w:val="DefaultParagraphFont"/>
    <w:uiPriority w:val="99"/>
    <w:unhideWhenUsed/>
    <w:rsid w:val="00D40E10"/>
    <w:rPr>
      <w:sz w:val="16"/>
      <w:szCs w:val="16"/>
    </w:rPr>
  </w:style>
  <w:style w:type="paragraph" w:styleId="CommentText">
    <w:name w:val="annotation text"/>
    <w:basedOn w:val="Normal"/>
    <w:link w:val="CommentTextChar"/>
    <w:uiPriority w:val="99"/>
    <w:unhideWhenUsed/>
    <w:rsid w:val="00D40E10"/>
    <w:pPr>
      <w:spacing w:line="240" w:lineRule="auto"/>
    </w:pPr>
    <w:rPr>
      <w:sz w:val="20"/>
      <w:szCs w:val="20"/>
    </w:rPr>
  </w:style>
  <w:style w:type="character" w:customStyle="1" w:styleId="CommentTextChar">
    <w:name w:val="Comment Text Char"/>
    <w:basedOn w:val="DefaultParagraphFont"/>
    <w:link w:val="CommentText"/>
    <w:uiPriority w:val="99"/>
    <w:rsid w:val="00D40E10"/>
    <w:rPr>
      <w:sz w:val="20"/>
      <w:szCs w:val="20"/>
    </w:rPr>
  </w:style>
  <w:style w:type="paragraph" w:styleId="BalloonText">
    <w:name w:val="Balloon Text"/>
    <w:basedOn w:val="Normal"/>
    <w:link w:val="BalloonTextChar"/>
    <w:uiPriority w:val="99"/>
    <w:semiHidden/>
    <w:unhideWhenUsed/>
    <w:rsid w:val="00D40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E1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40E10"/>
    <w:rPr>
      <w:b/>
      <w:bCs/>
    </w:rPr>
  </w:style>
  <w:style w:type="character" w:customStyle="1" w:styleId="CommentSubjectChar">
    <w:name w:val="Comment Subject Char"/>
    <w:basedOn w:val="CommentTextChar"/>
    <w:link w:val="CommentSubject"/>
    <w:uiPriority w:val="99"/>
    <w:semiHidden/>
    <w:rsid w:val="00D40E10"/>
    <w:rPr>
      <w:b/>
      <w:bCs/>
      <w:sz w:val="20"/>
      <w:szCs w:val="20"/>
    </w:rPr>
  </w:style>
  <w:style w:type="character" w:styleId="Strong">
    <w:name w:val="Strong"/>
    <w:basedOn w:val="DefaultParagraphFont"/>
    <w:qFormat/>
    <w:rsid w:val="00BB29C8"/>
    <w:rPr>
      <w:b/>
      <w:bCs/>
    </w:rPr>
  </w:style>
  <w:style w:type="paragraph" w:styleId="NormalWeb">
    <w:name w:val="Normal (Web)"/>
    <w:basedOn w:val="Normal"/>
    <w:uiPriority w:val="99"/>
    <w:rsid w:val="00BB29C8"/>
    <w:pPr>
      <w:suppressAutoHyphens/>
      <w:spacing w:before="280" w:after="280" w:line="240" w:lineRule="auto"/>
    </w:pPr>
    <w:rPr>
      <w:rFonts w:ascii="Times New Roman" w:eastAsia="Calibri" w:hAnsi="Times New Roman" w:cs="Times New Roman"/>
      <w:sz w:val="24"/>
      <w:szCs w:val="24"/>
      <w:lang w:val="en-GB" w:eastAsia="zh-CN"/>
    </w:rPr>
  </w:style>
  <w:style w:type="table" w:styleId="TableGrid">
    <w:name w:val="Table Grid"/>
    <w:basedOn w:val="TableNormal"/>
    <w:uiPriority w:val="59"/>
    <w:rsid w:val="00F2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B02ArticleText">
    <w:name w:val="RSC B02 Article Text"/>
    <w:basedOn w:val="Normal"/>
    <w:link w:val="RSCB02ArticleTextChar"/>
    <w:qFormat/>
    <w:rsid w:val="00CD099D"/>
    <w:pPr>
      <w:spacing w:after="0" w:line="240" w:lineRule="exact"/>
      <w:jc w:val="both"/>
    </w:pPr>
    <w:rPr>
      <w:rFonts w:cs="Times New Roman"/>
      <w:w w:val="108"/>
      <w:sz w:val="18"/>
      <w:szCs w:val="18"/>
      <w:lang w:val="en-GB"/>
    </w:rPr>
  </w:style>
  <w:style w:type="character" w:customStyle="1" w:styleId="RSCB02ArticleTextChar">
    <w:name w:val="RSC B02 Article Text Char"/>
    <w:basedOn w:val="DefaultParagraphFont"/>
    <w:link w:val="RSCB02ArticleText"/>
    <w:rsid w:val="00CD099D"/>
    <w:rPr>
      <w:rFonts w:cs="Times New Roman"/>
      <w:w w:val="108"/>
      <w:sz w:val="18"/>
      <w:szCs w:val="18"/>
      <w:lang w:val="en-GB"/>
    </w:rPr>
  </w:style>
  <w:style w:type="paragraph" w:styleId="Header">
    <w:name w:val="header"/>
    <w:basedOn w:val="Normal"/>
    <w:link w:val="HeaderChar"/>
    <w:uiPriority w:val="99"/>
    <w:unhideWhenUsed/>
    <w:rsid w:val="002D52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52A8"/>
  </w:style>
  <w:style w:type="paragraph" w:styleId="Footer">
    <w:name w:val="footer"/>
    <w:basedOn w:val="Normal"/>
    <w:link w:val="FooterChar"/>
    <w:uiPriority w:val="99"/>
    <w:unhideWhenUsed/>
    <w:rsid w:val="002D52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52A8"/>
  </w:style>
  <w:style w:type="paragraph" w:styleId="ListParagraph">
    <w:name w:val="List Paragraph"/>
    <w:basedOn w:val="Normal"/>
    <w:uiPriority w:val="34"/>
    <w:qFormat/>
    <w:rsid w:val="00D15928"/>
    <w:pPr>
      <w:ind w:left="720"/>
      <w:contextualSpacing/>
    </w:pPr>
  </w:style>
  <w:style w:type="character" w:styleId="Hyperlink">
    <w:name w:val="Hyperlink"/>
    <w:uiPriority w:val="99"/>
    <w:rsid w:val="008C1214"/>
    <w:rPr>
      <w:color w:val="0000FF"/>
      <w:u w:val="single"/>
    </w:rPr>
  </w:style>
  <w:style w:type="character" w:customStyle="1" w:styleId="highlight2">
    <w:name w:val="highlight2"/>
    <w:basedOn w:val="DefaultParagraphFont"/>
    <w:rsid w:val="008C1214"/>
  </w:style>
  <w:style w:type="paragraph" w:styleId="DocumentMap">
    <w:name w:val="Document Map"/>
    <w:basedOn w:val="Normal"/>
    <w:link w:val="DocumentMapChar"/>
    <w:uiPriority w:val="99"/>
    <w:semiHidden/>
    <w:unhideWhenUsed/>
    <w:rsid w:val="00F55D0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F55D02"/>
    <w:rPr>
      <w:rFonts w:ascii="Times New Roman" w:hAnsi="Times New Roman" w:cs="Times New Roman"/>
      <w:sz w:val="24"/>
      <w:szCs w:val="24"/>
    </w:rPr>
  </w:style>
  <w:style w:type="paragraph" w:customStyle="1" w:styleId="Heading1pv">
    <w:name w:val="Heading1_pv"/>
    <w:basedOn w:val="Normal"/>
    <w:link w:val="Heading1pvChar"/>
    <w:qFormat/>
    <w:rsid w:val="00D64332"/>
    <w:pPr>
      <w:spacing w:after="0" w:line="480" w:lineRule="auto"/>
      <w:jc w:val="both"/>
    </w:pPr>
    <w:rPr>
      <w:rFonts w:ascii="Times New Roman" w:hAnsi="Times New Roman" w:cs="Times New Roman"/>
      <w:b/>
      <w:sz w:val="28"/>
      <w:szCs w:val="28"/>
      <w:u w:val="single"/>
      <w:lang w:val="en-US"/>
    </w:rPr>
  </w:style>
  <w:style w:type="character" w:customStyle="1" w:styleId="Heading1pvChar">
    <w:name w:val="Heading1_pv Char"/>
    <w:basedOn w:val="DefaultParagraphFont"/>
    <w:link w:val="Heading1pv"/>
    <w:rsid w:val="00995E16"/>
    <w:rPr>
      <w:rFonts w:ascii="Times New Roman" w:hAnsi="Times New Roman" w:cs="Times New Roman"/>
      <w:b/>
      <w:sz w:val="28"/>
      <w:szCs w:val="28"/>
      <w:u w:val="single"/>
      <w:lang w:val="en-US"/>
    </w:rPr>
  </w:style>
  <w:style w:type="paragraph" w:customStyle="1" w:styleId="Heading2pv">
    <w:name w:val="Heading2_pv"/>
    <w:basedOn w:val="Normal"/>
    <w:link w:val="Heading2pvChar"/>
    <w:qFormat/>
    <w:rsid w:val="007C740F"/>
    <w:pPr>
      <w:spacing w:before="120" w:after="0" w:line="480" w:lineRule="auto"/>
      <w:jc w:val="both"/>
    </w:pPr>
    <w:rPr>
      <w:rFonts w:ascii="Times New Roman" w:hAnsi="Times New Roman"/>
      <w:b/>
      <w:i/>
      <w:u w:val="single"/>
      <w:lang w:val="en-US"/>
    </w:rPr>
  </w:style>
  <w:style w:type="character" w:customStyle="1" w:styleId="Heading2pvChar">
    <w:name w:val="Heading2_pv Char"/>
    <w:basedOn w:val="DefaultParagraphFont"/>
    <w:link w:val="Heading2pv"/>
    <w:rsid w:val="0062032B"/>
    <w:rPr>
      <w:rFonts w:ascii="Times New Roman" w:hAnsi="Times New Roman"/>
      <w:b/>
      <w:i/>
      <w:u w:val="single"/>
      <w:lang w:val="en-US"/>
    </w:rPr>
  </w:style>
  <w:style w:type="character" w:customStyle="1" w:styleId="normaltextpvZchn">
    <w:name w:val="normal text pv Zchn"/>
    <w:basedOn w:val="DefaultParagraphFont"/>
    <w:rsid w:val="007C740F"/>
    <w:rPr>
      <w:rFonts w:eastAsiaTheme="minorEastAsia" w:cs="Times New Roman"/>
      <w:sz w:val="24"/>
      <w:szCs w:val="24"/>
      <w:lang w:val="en-US" w:eastAsia="de-CH"/>
    </w:rPr>
  </w:style>
  <w:style w:type="paragraph" w:customStyle="1" w:styleId="Subheading1PV">
    <w:name w:val="Subheading1_PV"/>
    <w:basedOn w:val="Heading2pv"/>
    <w:link w:val="Subheading1PVChar"/>
    <w:qFormat/>
    <w:rsid w:val="0062032B"/>
    <w:pPr>
      <w:spacing w:before="240"/>
    </w:pPr>
  </w:style>
  <w:style w:type="character" w:customStyle="1" w:styleId="Subheading1PVChar">
    <w:name w:val="Subheading1_PV Char"/>
    <w:basedOn w:val="Heading2pvChar"/>
    <w:link w:val="Subheading1PV"/>
    <w:rsid w:val="0062032B"/>
    <w:rPr>
      <w:rFonts w:ascii="Times New Roman" w:hAnsi="Times New Roman"/>
      <w:b/>
      <w:i/>
      <w:u w:val="single"/>
      <w:lang w:val="en-US"/>
    </w:rPr>
  </w:style>
  <w:style w:type="character" w:styleId="Emphasis">
    <w:name w:val="Emphasis"/>
    <w:basedOn w:val="DefaultParagraphFont"/>
    <w:uiPriority w:val="20"/>
    <w:qFormat/>
    <w:rsid w:val="00C72E23"/>
    <w:rPr>
      <w:i/>
      <w:iCs/>
    </w:rPr>
  </w:style>
  <w:style w:type="paragraph" w:customStyle="1" w:styleId="p">
    <w:name w:val="p"/>
    <w:basedOn w:val="Normal"/>
    <w:rsid w:val="00C72E2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Normal"/>
    <w:link w:val="EndNoteBibliographyTitleChar"/>
    <w:rsid w:val="00995E16"/>
    <w:pPr>
      <w:spacing w:after="0"/>
      <w:jc w:val="center"/>
    </w:pPr>
    <w:rPr>
      <w:rFonts w:ascii="Times New Roman" w:hAnsi="Times New Roman" w:cs="Times New Roman"/>
      <w:noProof/>
      <w:sz w:val="28"/>
      <w:lang w:val="en-US"/>
    </w:rPr>
  </w:style>
  <w:style w:type="character" w:customStyle="1" w:styleId="EndNoteBibliographyTitleChar">
    <w:name w:val="EndNote Bibliography Title Char"/>
    <w:basedOn w:val="Heading1pvChar"/>
    <w:link w:val="EndNoteBibliographyTitle"/>
    <w:rsid w:val="00995E16"/>
    <w:rPr>
      <w:rFonts w:ascii="Times New Roman" w:hAnsi="Times New Roman" w:cs="Times New Roman"/>
      <w:b w:val="0"/>
      <w:noProof/>
      <w:sz w:val="28"/>
      <w:szCs w:val="28"/>
      <w:u w:val="single"/>
      <w:lang w:val="en-US"/>
    </w:rPr>
  </w:style>
  <w:style w:type="paragraph" w:customStyle="1" w:styleId="EndNoteBibliography">
    <w:name w:val="EndNote Bibliography"/>
    <w:basedOn w:val="Normal"/>
    <w:link w:val="EndNoteBibliographyChar"/>
    <w:rsid w:val="00995E16"/>
    <w:pPr>
      <w:spacing w:line="240" w:lineRule="auto"/>
    </w:pPr>
    <w:rPr>
      <w:rFonts w:ascii="Times New Roman" w:hAnsi="Times New Roman" w:cs="Times New Roman"/>
      <w:noProof/>
      <w:sz w:val="28"/>
      <w:lang w:val="en-US"/>
    </w:rPr>
  </w:style>
  <w:style w:type="character" w:customStyle="1" w:styleId="EndNoteBibliographyChar">
    <w:name w:val="EndNote Bibliography Char"/>
    <w:basedOn w:val="Heading1pvChar"/>
    <w:link w:val="EndNoteBibliography"/>
    <w:rsid w:val="00995E16"/>
    <w:rPr>
      <w:rFonts w:ascii="Times New Roman" w:hAnsi="Times New Roman" w:cs="Times New Roman"/>
      <w:b w:val="0"/>
      <w:noProof/>
      <w:sz w:val="28"/>
      <w:szCs w:val="28"/>
      <w:u w:val="single"/>
      <w:lang w:val="en-US"/>
    </w:rPr>
  </w:style>
  <w:style w:type="paragraph" w:customStyle="1" w:styleId="Body">
    <w:name w:val="Body"/>
    <w:rsid w:val="00D444D4"/>
    <w:rPr>
      <w:rFonts w:ascii="Calibri" w:eastAsia="Arial Unicode MS" w:hAnsi="Arial Unicode MS" w:cs="Arial Unicode MS"/>
      <w:color w:val="000000"/>
      <w:u w:color="000000"/>
      <w:lang w:val="en-US" w:eastAsia="en-GB"/>
    </w:rPr>
  </w:style>
  <w:style w:type="character" w:customStyle="1" w:styleId="rynqvb">
    <w:name w:val="rynqvb"/>
    <w:basedOn w:val="DefaultParagraphFont"/>
    <w:rsid w:val="00BB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46295">
      <w:bodyDiv w:val="1"/>
      <w:marLeft w:val="0"/>
      <w:marRight w:val="0"/>
      <w:marTop w:val="0"/>
      <w:marBottom w:val="0"/>
      <w:divBdr>
        <w:top w:val="none" w:sz="0" w:space="0" w:color="auto"/>
        <w:left w:val="none" w:sz="0" w:space="0" w:color="auto"/>
        <w:bottom w:val="none" w:sz="0" w:space="0" w:color="auto"/>
        <w:right w:val="none" w:sz="0" w:space="0" w:color="auto"/>
      </w:divBdr>
    </w:div>
    <w:div w:id="318071746">
      <w:bodyDiv w:val="1"/>
      <w:marLeft w:val="0"/>
      <w:marRight w:val="0"/>
      <w:marTop w:val="0"/>
      <w:marBottom w:val="0"/>
      <w:divBdr>
        <w:top w:val="none" w:sz="0" w:space="0" w:color="auto"/>
        <w:left w:val="none" w:sz="0" w:space="0" w:color="auto"/>
        <w:bottom w:val="none" w:sz="0" w:space="0" w:color="auto"/>
        <w:right w:val="none" w:sz="0" w:space="0" w:color="auto"/>
      </w:divBdr>
    </w:div>
    <w:div w:id="563375439">
      <w:bodyDiv w:val="1"/>
      <w:marLeft w:val="0"/>
      <w:marRight w:val="0"/>
      <w:marTop w:val="0"/>
      <w:marBottom w:val="0"/>
      <w:divBdr>
        <w:top w:val="none" w:sz="0" w:space="0" w:color="auto"/>
        <w:left w:val="none" w:sz="0" w:space="0" w:color="auto"/>
        <w:bottom w:val="none" w:sz="0" w:space="0" w:color="auto"/>
        <w:right w:val="none" w:sz="0" w:space="0" w:color="auto"/>
      </w:divBdr>
      <w:divsChild>
        <w:div w:id="542836770">
          <w:marLeft w:val="0"/>
          <w:marRight w:val="0"/>
          <w:marTop w:val="0"/>
          <w:marBottom w:val="0"/>
          <w:divBdr>
            <w:top w:val="none" w:sz="0" w:space="0" w:color="auto"/>
            <w:left w:val="none" w:sz="0" w:space="0" w:color="auto"/>
            <w:bottom w:val="none" w:sz="0" w:space="0" w:color="auto"/>
            <w:right w:val="none" w:sz="0" w:space="0" w:color="auto"/>
          </w:divBdr>
        </w:div>
        <w:div w:id="2092238039">
          <w:marLeft w:val="0"/>
          <w:marRight w:val="0"/>
          <w:marTop w:val="0"/>
          <w:marBottom w:val="0"/>
          <w:divBdr>
            <w:top w:val="none" w:sz="0" w:space="0" w:color="auto"/>
            <w:left w:val="none" w:sz="0" w:space="0" w:color="auto"/>
            <w:bottom w:val="none" w:sz="0" w:space="0" w:color="auto"/>
            <w:right w:val="none" w:sz="0" w:space="0" w:color="auto"/>
          </w:divBdr>
        </w:div>
        <w:div w:id="917523465">
          <w:marLeft w:val="0"/>
          <w:marRight w:val="0"/>
          <w:marTop w:val="0"/>
          <w:marBottom w:val="0"/>
          <w:divBdr>
            <w:top w:val="none" w:sz="0" w:space="0" w:color="auto"/>
            <w:left w:val="none" w:sz="0" w:space="0" w:color="auto"/>
            <w:bottom w:val="none" w:sz="0" w:space="0" w:color="auto"/>
            <w:right w:val="none" w:sz="0" w:space="0" w:color="auto"/>
          </w:divBdr>
          <w:divsChild>
            <w:div w:id="1921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79246">
      <w:bodyDiv w:val="1"/>
      <w:marLeft w:val="0"/>
      <w:marRight w:val="0"/>
      <w:marTop w:val="0"/>
      <w:marBottom w:val="0"/>
      <w:divBdr>
        <w:top w:val="none" w:sz="0" w:space="0" w:color="auto"/>
        <w:left w:val="none" w:sz="0" w:space="0" w:color="auto"/>
        <w:bottom w:val="none" w:sz="0" w:space="0" w:color="auto"/>
        <w:right w:val="none" w:sz="0" w:space="0" w:color="auto"/>
      </w:divBdr>
      <w:divsChild>
        <w:div w:id="2137601365">
          <w:marLeft w:val="0"/>
          <w:marRight w:val="0"/>
          <w:marTop w:val="0"/>
          <w:marBottom w:val="0"/>
          <w:divBdr>
            <w:top w:val="none" w:sz="0" w:space="0" w:color="auto"/>
            <w:left w:val="none" w:sz="0" w:space="0" w:color="auto"/>
            <w:bottom w:val="none" w:sz="0" w:space="0" w:color="auto"/>
            <w:right w:val="none" w:sz="0" w:space="0" w:color="auto"/>
          </w:divBdr>
          <w:divsChild>
            <w:div w:id="1676298759">
              <w:marLeft w:val="0"/>
              <w:marRight w:val="0"/>
              <w:marTop w:val="0"/>
              <w:marBottom w:val="0"/>
              <w:divBdr>
                <w:top w:val="none" w:sz="0" w:space="0" w:color="auto"/>
                <w:left w:val="none" w:sz="0" w:space="0" w:color="auto"/>
                <w:bottom w:val="none" w:sz="0" w:space="0" w:color="auto"/>
                <w:right w:val="none" w:sz="0" w:space="0" w:color="auto"/>
              </w:divBdr>
              <w:divsChild>
                <w:div w:id="402946916">
                  <w:marLeft w:val="0"/>
                  <w:marRight w:val="0"/>
                  <w:marTop w:val="0"/>
                  <w:marBottom w:val="0"/>
                  <w:divBdr>
                    <w:top w:val="none" w:sz="0" w:space="0" w:color="auto"/>
                    <w:left w:val="none" w:sz="0" w:space="0" w:color="auto"/>
                    <w:bottom w:val="none" w:sz="0" w:space="0" w:color="auto"/>
                    <w:right w:val="none" w:sz="0" w:space="0" w:color="auto"/>
                  </w:divBdr>
                  <w:divsChild>
                    <w:div w:id="1369723413">
                      <w:marLeft w:val="-173"/>
                      <w:marRight w:val="-173"/>
                      <w:marTop w:val="0"/>
                      <w:marBottom w:val="0"/>
                      <w:divBdr>
                        <w:top w:val="none" w:sz="0" w:space="0" w:color="auto"/>
                        <w:left w:val="none" w:sz="0" w:space="0" w:color="auto"/>
                        <w:bottom w:val="none" w:sz="0" w:space="0" w:color="auto"/>
                        <w:right w:val="none" w:sz="0" w:space="0" w:color="auto"/>
                      </w:divBdr>
                      <w:divsChild>
                        <w:div w:id="1171487685">
                          <w:marLeft w:val="0"/>
                          <w:marRight w:val="0"/>
                          <w:marTop w:val="0"/>
                          <w:marBottom w:val="0"/>
                          <w:divBdr>
                            <w:top w:val="none" w:sz="0" w:space="0" w:color="auto"/>
                            <w:left w:val="none" w:sz="0" w:space="0" w:color="auto"/>
                            <w:bottom w:val="none" w:sz="0" w:space="0" w:color="auto"/>
                            <w:right w:val="none" w:sz="0" w:space="0" w:color="auto"/>
                          </w:divBdr>
                          <w:divsChild>
                            <w:div w:id="12852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03555">
      <w:bodyDiv w:val="1"/>
      <w:marLeft w:val="0"/>
      <w:marRight w:val="0"/>
      <w:marTop w:val="0"/>
      <w:marBottom w:val="0"/>
      <w:divBdr>
        <w:top w:val="none" w:sz="0" w:space="0" w:color="auto"/>
        <w:left w:val="none" w:sz="0" w:space="0" w:color="auto"/>
        <w:bottom w:val="none" w:sz="0" w:space="0" w:color="auto"/>
        <w:right w:val="none" w:sz="0" w:space="0" w:color="auto"/>
      </w:divBdr>
    </w:div>
    <w:div w:id="1710908206">
      <w:bodyDiv w:val="1"/>
      <w:marLeft w:val="0"/>
      <w:marRight w:val="0"/>
      <w:marTop w:val="0"/>
      <w:marBottom w:val="0"/>
      <w:divBdr>
        <w:top w:val="none" w:sz="0" w:space="0" w:color="auto"/>
        <w:left w:val="none" w:sz="0" w:space="0" w:color="auto"/>
        <w:bottom w:val="none" w:sz="0" w:space="0" w:color="auto"/>
        <w:right w:val="none" w:sz="0" w:space="0" w:color="auto"/>
      </w:divBdr>
    </w:div>
    <w:div w:id="1792745353">
      <w:bodyDiv w:val="1"/>
      <w:marLeft w:val="0"/>
      <w:marRight w:val="0"/>
      <w:marTop w:val="0"/>
      <w:marBottom w:val="0"/>
      <w:divBdr>
        <w:top w:val="none" w:sz="0" w:space="0" w:color="auto"/>
        <w:left w:val="none" w:sz="0" w:space="0" w:color="auto"/>
        <w:bottom w:val="none" w:sz="0" w:space="0" w:color="auto"/>
        <w:right w:val="none" w:sz="0" w:space="0" w:color="auto"/>
      </w:divBdr>
    </w:div>
    <w:div w:id="1859847366">
      <w:bodyDiv w:val="1"/>
      <w:marLeft w:val="0"/>
      <w:marRight w:val="0"/>
      <w:marTop w:val="0"/>
      <w:marBottom w:val="0"/>
      <w:divBdr>
        <w:top w:val="none" w:sz="0" w:space="0" w:color="auto"/>
        <w:left w:val="none" w:sz="0" w:space="0" w:color="auto"/>
        <w:bottom w:val="none" w:sz="0" w:space="0" w:color="auto"/>
        <w:right w:val="none" w:sz="0" w:space="0" w:color="auto"/>
      </w:divBdr>
    </w:div>
    <w:div w:id="1919438304">
      <w:bodyDiv w:val="1"/>
      <w:marLeft w:val="0"/>
      <w:marRight w:val="0"/>
      <w:marTop w:val="0"/>
      <w:marBottom w:val="0"/>
      <w:divBdr>
        <w:top w:val="none" w:sz="0" w:space="0" w:color="auto"/>
        <w:left w:val="none" w:sz="0" w:space="0" w:color="auto"/>
        <w:bottom w:val="none" w:sz="0" w:space="0" w:color="auto"/>
        <w:right w:val="none" w:sz="0" w:space="0" w:color="auto"/>
      </w:divBdr>
      <w:divsChild>
        <w:div w:id="177427201">
          <w:marLeft w:val="0"/>
          <w:marRight w:val="0"/>
          <w:marTop w:val="0"/>
          <w:marBottom w:val="0"/>
          <w:divBdr>
            <w:top w:val="none" w:sz="0" w:space="0" w:color="auto"/>
            <w:left w:val="none" w:sz="0" w:space="0" w:color="auto"/>
            <w:bottom w:val="none" w:sz="0" w:space="0" w:color="auto"/>
            <w:right w:val="none" w:sz="0" w:space="0" w:color="auto"/>
          </w:divBdr>
          <w:divsChild>
            <w:div w:id="1334644804">
              <w:marLeft w:val="0"/>
              <w:marRight w:val="0"/>
              <w:marTop w:val="0"/>
              <w:marBottom w:val="0"/>
              <w:divBdr>
                <w:top w:val="none" w:sz="0" w:space="0" w:color="auto"/>
                <w:left w:val="none" w:sz="0" w:space="0" w:color="auto"/>
                <w:bottom w:val="none" w:sz="0" w:space="0" w:color="auto"/>
                <w:right w:val="none" w:sz="0" w:space="0" w:color="auto"/>
              </w:divBdr>
              <w:divsChild>
                <w:div w:id="561016345">
                  <w:marLeft w:val="0"/>
                  <w:marRight w:val="0"/>
                  <w:marTop w:val="0"/>
                  <w:marBottom w:val="0"/>
                  <w:divBdr>
                    <w:top w:val="none" w:sz="0" w:space="0" w:color="auto"/>
                    <w:left w:val="none" w:sz="0" w:space="0" w:color="auto"/>
                    <w:bottom w:val="none" w:sz="0" w:space="0" w:color="auto"/>
                    <w:right w:val="none" w:sz="0" w:space="0" w:color="auto"/>
                  </w:divBdr>
                  <w:divsChild>
                    <w:div w:id="2058970507">
                      <w:marLeft w:val="-173"/>
                      <w:marRight w:val="-173"/>
                      <w:marTop w:val="0"/>
                      <w:marBottom w:val="0"/>
                      <w:divBdr>
                        <w:top w:val="none" w:sz="0" w:space="0" w:color="auto"/>
                        <w:left w:val="none" w:sz="0" w:space="0" w:color="auto"/>
                        <w:bottom w:val="none" w:sz="0" w:space="0" w:color="auto"/>
                        <w:right w:val="none" w:sz="0" w:space="0" w:color="auto"/>
                      </w:divBdr>
                      <w:divsChild>
                        <w:div w:id="2115324516">
                          <w:marLeft w:val="0"/>
                          <w:marRight w:val="0"/>
                          <w:marTop w:val="0"/>
                          <w:marBottom w:val="0"/>
                          <w:divBdr>
                            <w:top w:val="none" w:sz="0" w:space="0" w:color="auto"/>
                            <w:left w:val="none" w:sz="0" w:space="0" w:color="auto"/>
                            <w:bottom w:val="none" w:sz="0" w:space="0" w:color="auto"/>
                            <w:right w:val="none" w:sz="0" w:space="0" w:color="auto"/>
                          </w:divBdr>
                          <w:divsChild>
                            <w:div w:id="8517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337893">
      <w:bodyDiv w:val="1"/>
      <w:marLeft w:val="0"/>
      <w:marRight w:val="0"/>
      <w:marTop w:val="0"/>
      <w:marBottom w:val="0"/>
      <w:divBdr>
        <w:top w:val="none" w:sz="0" w:space="0" w:color="auto"/>
        <w:left w:val="none" w:sz="0" w:space="0" w:color="auto"/>
        <w:bottom w:val="none" w:sz="0" w:space="0" w:color="auto"/>
        <w:right w:val="none" w:sz="0" w:space="0" w:color="auto"/>
      </w:divBdr>
      <w:divsChild>
        <w:div w:id="1675450872">
          <w:marLeft w:val="274"/>
          <w:marRight w:val="0"/>
          <w:marTop w:val="120"/>
          <w:marBottom w:val="0"/>
          <w:divBdr>
            <w:top w:val="none" w:sz="0" w:space="0" w:color="auto"/>
            <w:left w:val="none" w:sz="0" w:space="0" w:color="auto"/>
            <w:bottom w:val="none" w:sz="0" w:space="0" w:color="auto"/>
            <w:right w:val="none" w:sz="0" w:space="0" w:color="auto"/>
          </w:divBdr>
        </w:div>
        <w:div w:id="445778020">
          <w:marLeft w:val="274"/>
          <w:marRight w:val="0"/>
          <w:marTop w:val="120"/>
          <w:marBottom w:val="0"/>
          <w:divBdr>
            <w:top w:val="none" w:sz="0" w:space="0" w:color="auto"/>
            <w:left w:val="none" w:sz="0" w:space="0" w:color="auto"/>
            <w:bottom w:val="none" w:sz="0" w:space="0" w:color="auto"/>
            <w:right w:val="none" w:sz="0" w:space="0" w:color="auto"/>
          </w:divBdr>
        </w:div>
      </w:divsChild>
    </w:div>
    <w:div w:id="2073888469">
      <w:bodyDiv w:val="1"/>
      <w:marLeft w:val="0"/>
      <w:marRight w:val="0"/>
      <w:marTop w:val="0"/>
      <w:marBottom w:val="0"/>
      <w:divBdr>
        <w:top w:val="none" w:sz="0" w:space="0" w:color="auto"/>
        <w:left w:val="none" w:sz="0" w:space="0" w:color="auto"/>
        <w:bottom w:val="none" w:sz="0" w:space="0" w:color="auto"/>
        <w:right w:val="none" w:sz="0" w:space="0" w:color="auto"/>
      </w:divBdr>
    </w:div>
    <w:div w:id="2101440019">
      <w:bodyDiv w:val="1"/>
      <w:marLeft w:val="0"/>
      <w:marRight w:val="0"/>
      <w:marTop w:val="0"/>
      <w:marBottom w:val="0"/>
      <w:divBdr>
        <w:top w:val="none" w:sz="0" w:space="0" w:color="auto"/>
        <w:left w:val="none" w:sz="0" w:space="0" w:color="auto"/>
        <w:bottom w:val="none" w:sz="0" w:space="0" w:color="auto"/>
        <w:right w:val="none" w:sz="0" w:space="0" w:color="auto"/>
      </w:divBdr>
      <w:divsChild>
        <w:div w:id="858590489">
          <w:marLeft w:val="0"/>
          <w:marRight w:val="0"/>
          <w:marTop w:val="100"/>
          <w:marBottom w:val="100"/>
          <w:divBdr>
            <w:top w:val="none" w:sz="0" w:space="0" w:color="auto"/>
            <w:left w:val="none" w:sz="0" w:space="0" w:color="auto"/>
            <w:bottom w:val="none" w:sz="0" w:space="0" w:color="auto"/>
            <w:right w:val="none" w:sz="0" w:space="0" w:color="auto"/>
          </w:divBdr>
          <w:divsChild>
            <w:div w:id="1320501300">
              <w:marLeft w:val="0"/>
              <w:marRight w:val="0"/>
              <w:marTop w:val="0"/>
              <w:marBottom w:val="0"/>
              <w:divBdr>
                <w:top w:val="none" w:sz="0" w:space="0" w:color="auto"/>
                <w:left w:val="none" w:sz="0" w:space="0" w:color="auto"/>
                <w:bottom w:val="none" w:sz="0" w:space="0" w:color="auto"/>
                <w:right w:val="none" w:sz="0" w:space="0" w:color="auto"/>
              </w:divBdr>
              <w:divsChild>
                <w:div w:id="186531663">
                  <w:marLeft w:val="0"/>
                  <w:marRight w:val="0"/>
                  <w:marTop w:val="0"/>
                  <w:marBottom w:val="0"/>
                  <w:divBdr>
                    <w:top w:val="none" w:sz="0" w:space="0" w:color="auto"/>
                    <w:left w:val="none" w:sz="0" w:space="0" w:color="auto"/>
                    <w:bottom w:val="none" w:sz="0" w:space="0" w:color="auto"/>
                    <w:right w:val="none" w:sz="0" w:space="0" w:color="auto"/>
                  </w:divBdr>
                  <w:divsChild>
                    <w:div w:id="1948845774">
                      <w:marLeft w:val="0"/>
                      <w:marRight w:val="0"/>
                      <w:marTop w:val="0"/>
                      <w:marBottom w:val="0"/>
                      <w:divBdr>
                        <w:top w:val="none" w:sz="0" w:space="0" w:color="auto"/>
                        <w:left w:val="none" w:sz="0" w:space="0" w:color="auto"/>
                        <w:bottom w:val="none" w:sz="0" w:space="0" w:color="auto"/>
                        <w:right w:val="none" w:sz="0" w:space="0" w:color="auto"/>
                      </w:divBdr>
                      <w:divsChild>
                        <w:div w:id="1062755134">
                          <w:marLeft w:val="0"/>
                          <w:marRight w:val="0"/>
                          <w:marTop w:val="0"/>
                          <w:marBottom w:val="0"/>
                          <w:divBdr>
                            <w:top w:val="none" w:sz="0" w:space="0" w:color="auto"/>
                            <w:left w:val="none" w:sz="0" w:space="0" w:color="auto"/>
                            <w:bottom w:val="none" w:sz="0" w:space="0" w:color="auto"/>
                            <w:right w:val="none" w:sz="0" w:space="0" w:color="auto"/>
                          </w:divBdr>
                          <w:divsChild>
                            <w:div w:id="1340883994">
                              <w:marLeft w:val="0"/>
                              <w:marRight w:val="0"/>
                              <w:marTop w:val="0"/>
                              <w:marBottom w:val="0"/>
                              <w:divBdr>
                                <w:top w:val="none" w:sz="0" w:space="0" w:color="auto"/>
                                <w:left w:val="none" w:sz="0" w:space="0" w:color="auto"/>
                                <w:bottom w:val="none" w:sz="0" w:space="0" w:color="auto"/>
                                <w:right w:val="none" w:sz="0" w:space="0" w:color="auto"/>
                              </w:divBdr>
                              <w:divsChild>
                                <w:div w:id="333994813">
                                  <w:marLeft w:val="0"/>
                                  <w:marRight w:val="0"/>
                                  <w:marTop w:val="0"/>
                                  <w:marBottom w:val="0"/>
                                  <w:divBdr>
                                    <w:top w:val="none" w:sz="0" w:space="0" w:color="auto"/>
                                    <w:left w:val="none" w:sz="0" w:space="0" w:color="auto"/>
                                    <w:bottom w:val="none" w:sz="0" w:space="0" w:color="auto"/>
                                    <w:right w:val="none" w:sz="0" w:space="0" w:color="auto"/>
                                  </w:divBdr>
                                  <w:divsChild>
                                    <w:div w:id="1979147738">
                                      <w:marLeft w:val="0"/>
                                      <w:marRight w:val="0"/>
                                      <w:marTop w:val="0"/>
                                      <w:marBottom w:val="0"/>
                                      <w:divBdr>
                                        <w:top w:val="none" w:sz="0" w:space="0" w:color="auto"/>
                                        <w:left w:val="none" w:sz="0" w:space="0" w:color="auto"/>
                                        <w:bottom w:val="none" w:sz="0" w:space="0" w:color="auto"/>
                                        <w:right w:val="none" w:sz="0" w:space="0" w:color="auto"/>
                                      </w:divBdr>
                                      <w:divsChild>
                                        <w:div w:id="805393046">
                                          <w:marLeft w:val="0"/>
                                          <w:marRight w:val="0"/>
                                          <w:marTop w:val="0"/>
                                          <w:marBottom w:val="0"/>
                                          <w:divBdr>
                                            <w:top w:val="none" w:sz="0" w:space="0" w:color="auto"/>
                                            <w:left w:val="none" w:sz="0" w:space="0" w:color="auto"/>
                                            <w:bottom w:val="none" w:sz="0" w:space="0" w:color="auto"/>
                                            <w:right w:val="none" w:sz="0" w:space="0" w:color="auto"/>
                                          </w:divBdr>
                                          <w:divsChild>
                                            <w:div w:id="565990324">
                                              <w:marLeft w:val="0"/>
                                              <w:marRight w:val="0"/>
                                              <w:marTop w:val="0"/>
                                              <w:marBottom w:val="0"/>
                                              <w:divBdr>
                                                <w:top w:val="none" w:sz="0" w:space="0" w:color="auto"/>
                                                <w:left w:val="none" w:sz="0" w:space="0" w:color="auto"/>
                                                <w:bottom w:val="none" w:sz="0" w:space="0" w:color="auto"/>
                                                <w:right w:val="none" w:sz="0" w:space="0" w:color="auto"/>
                                              </w:divBdr>
                                              <w:divsChild>
                                                <w:div w:id="1932277865">
                                                  <w:marLeft w:val="0"/>
                                                  <w:marRight w:val="0"/>
                                                  <w:marTop w:val="0"/>
                                                  <w:marBottom w:val="0"/>
                                                  <w:divBdr>
                                                    <w:top w:val="none" w:sz="0" w:space="0" w:color="auto"/>
                                                    <w:left w:val="none" w:sz="0" w:space="0" w:color="auto"/>
                                                    <w:bottom w:val="none" w:sz="0" w:space="0" w:color="auto"/>
                                                    <w:right w:val="none" w:sz="0" w:space="0" w:color="auto"/>
                                                  </w:divBdr>
                                                  <w:divsChild>
                                                    <w:div w:id="769354285">
                                                      <w:marLeft w:val="0"/>
                                                      <w:marRight w:val="0"/>
                                                      <w:marTop w:val="0"/>
                                                      <w:marBottom w:val="0"/>
                                                      <w:divBdr>
                                                        <w:top w:val="none" w:sz="0" w:space="0" w:color="auto"/>
                                                        <w:left w:val="none" w:sz="0" w:space="0" w:color="auto"/>
                                                        <w:bottom w:val="none" w:sz="0" w:space="0" w:color="auto"/>
                                                        <w:right w:val="none" w:sz="0" w:space="0" w:color="auto"/>
                                                      </w:divBdr>
                                                      <w:divsChild>
                                                        <w:div w:id="1328943170">
                                                          <w:marLeft w:val="0"/>
                                                          <w:marRight w:val="0"/>
                                                          <w:marTop w:val="0"/>
                                                          <w:marBottom w:val="0"/>
                                                          <w:divBdr>
                                                            <w:top w:val="none" w:sz="0" w:space="0" w:color="auto"/>
                                                            <w:left w:val="none" w:sz="0" w:space="0" w:color="auto"/>
                                                            <w:bottom w:val="none" w:sz="0" w:space="0" w:color="auto"/>
                                                            <w:right w:val="none" w:sz="0" w:space="0" w:color="auto"/>
                                                          </w:divBdr>
                                                          <w:divsChild>
                                                            <w:div w:id="187254207">
                                                              <w:marLeft w:val="0"/>
                                                              <w:marRight w:val="0"/>
                                                              <w:marTop w:val="0"/>
                                                              <w:marBottom w:val="0"/>
                                                              <w:divBdr>
                                                                <w:top w:val="none" w:sz="0" w:space="0" w:color="auto"/>
                                                                <w:left w:val="none" w:sz="0" w:space="0" w:color="auto"/>
                                                                <w:bottom w:val="none" w:sz="0" w:space="0" w:color="auto"/>
                                                                <w:right w:val="none" w:sz="0" w:space="0" w:color="auto"/>
                                                              </w:divBdr>
                                                              <w:divsChild>
                                                                <w:div w:id="2092310277">
                                                                  <w:marLeft w:val="0"/>
                                                                  <w:marRight w:val="0"/>
                                                                  <w:marTop w:val="0"/>
                                                                  <w:marBottom w:val="0"/>
                                                                  <w:divBdr>
                                                                    <w:top w:val="none" w:sz="0" w:space="0" w:color="auto"/>
                                                                    <w:left w:val="none" w:sz="0" w:space="0" w:color="auto"/>
                                                                    <w:bottom w:val="none" w:sz="0" w:space="0" w:color="auto"/>
                                                                    <w:right w:val="none" w:sz="0" w:space="0" w:color="auto"/>
                                                                  </w:divBdr>
                                                                  <w:divsChild>
                                                                    <w:div w:id="1410345086">
                                                                      <w:marLeft w:val="0"/>
                                                                      <w:marRight w:val="0"/>
                                                                      <w:marTop w:val="0"/>
                                                                      <w:marBottom w:val="0"/>
                                                                      <w:divBdr>
                                                                        <w:top w:val="none" w:sz="0" w:space="0" w:color="auto"/>
                                                                        <w:left w:val="none" w:sz="0" w:space="0" w:color="auto"/>
                                                                        <w:bottom w:val="none" w:sz="0" w:space="0" w:color="auto"/>
                                                                        <w:right w:val="none" w:sz="0" w:space="0" w:color="auto"/>
                                                                      </w:divBdr>
                                                                      <w:divsChild>
                                                                        <w:div w:id="280188052">
                                                                          <w:marLeft w:val="0"/>
                                                                          <w:marRight w:val="0"/>
                                                                          <w:marTop w:val="0"/>
                                                                          <w:marBottom w:val="0"/>
                                                                          <w:divBdr>
                                                                            <w:top w:val="none" w:sz="0" w:space="0" w:color="auto"/>
                                                                            <w:left w:val="none" w:sz="0" w:space="0" w:color="auto"/>
                                                                            <w:bottom w:val="none" w:sz="0" w:space="0" w:color="auto"/>
                                                                            <w:right w:val="none" w:sz="0" w:space="0" w:color="auto"/>
                                                                          </w:divBdr>
                                                                          <w:divsChild>
                                                                            <w:div w:id="1348871201">
                                                                              <w:marLeft w:val="0"/>
                                                                              <w:marRight w:val="0"/>
                                                                              <w:marTop w:val="0"/>
                                                                              <w:marBottom w:val="0"/>
                                                                              <w:divBdr>
                                                                                <w:top w:val="none" w:sz="0" w:space="0" w:color="auto"/>
                                                                                <w:left w:val="none" w:sz="0" w:space="0" w:color="auto"/>
                                                                                <w:bottom w:val="none" w:sz="0" w:space="0" w:color="auto"/>
                                                                                <w:right w:val="none" w:sz="0" w:space="0" w:color="auto"/>
                                                                              </w:divBdr>
                                                                              <w:divsChild>
                                                                                <w:div w:id="2039698750">
                                                                                  <w:marLeft w:val="0"/>
                                                                                  <w:marRight w:val="0"/>
                                                                                  <w:marTop w:val="0"/>
                                                                                  <w:marBottom w:val="0"/>
                                                                                  <w:divBdr>
                                                                                    <w:top w:val="none" w:sz="0" w:space="0" w:color="auto"/>
                                                                                    <w:left w:val="none" w:sz="0" w:space="0" w:color="auto"/>
                                                                                    <w:bottom w:val="none" w:sz="0" w:space="0" w:color="auto"/>
                                                                                    <w:right w:val="none" w:sz="0" w:space="0" w:color="auto"/>
                                                                                  </w:divBdr>
                                                                                  <w:divsChild>
                                                                                    <w:div w:id="1331257080">
                                                                                      <w:marLeft w:val="0"/>
                                                                                      <w:marRight w:val="0"/>
                                                                                      <w:marTop w:val="0"/>
                                                                                      <w:marBottom w:val="0"/>
                                                                                      <w:divBdr>
                                                                                        <w:top w:val="none" w:sz="0" w:space="0" w:color="auto"/>
                                                                                        <w:left w:val="none" w:sz="0" w:space="0" w:color="auto"/>
                                                                                        <w:bottom w:val="none" w:sz="0" w:space="0" w:color="auto"/>
                                                                                        <w:right w:val="none" w:sz="0" w:space="0" w:color="auto"/>
                                                                                      </w:divBdr>
                                                                                      <w:divsChild>
                                                                                        <w:div w:id="102456639">
                                                                                          <w:marLeft w:val="0"/>
                                                                                          <w:marRight w:val="0"/>
                                                                                          <w:marTop w:val="0"/>
                                                                                          <w:marBottom w:val="0"/>
                                                                                          <w:divBdr>
                                                                                            <w:top w:val="none" w:sz="0" w:space="0" w:color="auto"/>
                                                                                            <w:left w:val="none" w:sz="0" w:space="0" w:color="auto"/>
                                                                                            <w:bottom w:val="none" w:sz="0" w:space="0" w:color="auto"/>
                                                                                            <w:right w:val="none" w:sz="0" w:space="0" w:color="auto"/>
                                                                                          </w:divBdr>
                                                                                          <w:divsChild>
                                                                                            <w:div w:id="1073965757">
                                                                                              <w:marLeft w:val="0"/>
                                                                                              <w:marRight w:val="0"/>
                                                                                              <w:marTop w:val="0"/>
                                                                                              <w:marBottom w:val="0"/>
                                                                                              <w:divBdr>
                                                                                                <w:top w:val="none" w:sz="0" w:space="0" w:color="auto"/>
                                                                                                <w:left w:val="none" w:sz="0" w:space="0" w:color="auto"/>
                                                                                                <w:bottom w:val="none" w:sz="0" w:space="0" w:color="auto"/>
                                                                                                <w:right w:val="none" w:sz="0" w:space="0" w:color="auto"/>
                                                                                              </w:divBdr>
                                                                                              <w:divsChild>
                                                                                                <w:div w:id="504976705">
                                                                                                  <w:marLeft w:val="0"/>
                                                                                                  <w:marRight w:val="0"/>
                                                                                                  <w:marTop w:val="0"/>
                                                                                                  <w:marBottom w:val="0"/>
                                                                                                  <w:divBdr>
                                                                                                    <w:top w:val="none" w:sz="0" w:space="0" w:color="auto"/>
                                                                                                    <w:left w:val="none" w:sz="0" w:space="0" w:color="auto"/>
                                                                                                    <w:bottom w:val="none" w:sz="0" w:space="0" w:color="auto"/>
                                                                                                    <w:right w:val="none" w:sz="0" w:space="0" w:color="auto"/>
                                                                                                  </w:divBdr>
                                                                                                  <w:divsChild>
                                                                                                    <w:div w:id="1562979248">
                                                                                                      <w:marLeft w:val="0"/>
                                                                                                      <w:marRight w:val="0"/>
                                                                                                      <w:marTop w:val="0"/>
                                                                                                      <w:marBottom w:val="0"/>
                                                                                                      <w:divBdr>
                                                                                                        <w:top w:val="none" w:sz="0" w:space="0" w:color="auto"/>
                                                                                                        <w:left w:val="none" w:sz="0" w:space="0" w:color="auto"/>
                                                                                                        <w:bottom w:val="none" w:sz="0" w:space="0" w:color="auto"/>
                                                                                                        <w:right w:val="none" w:sz="0" w:space="0" w:color="auto"/>
                                                                                                      </w:divBdr>
                                                                                                      <w:divsChild>
                                                                                                        <w:div w:id="1876232558">
                                                                                                          <w:marLeft w:val="0"/>
                                                                                                          <w:marRight w:val="0"/>
                                                                                                          <w:marTop w:val="0"/>
                                                                                                          <w:marBottom w:val="0"/>
                                                                                                          <w:divBdr>
                                                                                                            <w:top w:val="none" w:sz="0" w:space="0" w:color="auto"/>
                                                                                                            <w:left w:val="none" w:sz="0" w:space="0" w:color="auto"/>
                                                                                                            <w:bottom w:val="none" w:sz="0" w:space="0" w:color="auto"/>
                                                                                                            <w:right w:val="none" w:sz="0" w:space="0" w:color="auto"/>
                                                                                                          </w:divBdr>
                                                                                                          <w:divsChild>
                                                                                                            <w:div w:id="317613096">
                                                                                                              <w:marLeft w:val="0"/>
                                                                                                              <w:marRight w:val="0"/>
                                                                                                              <w:marTop w:val="0"/>
                                                                                                              <w:marBottom w:val="0"/>
                                                                                                              <w:divBdr>
                                                                                                                <w:top w:val="none" w:sz="0" w:space="0" w:color="auto"/>
                                                                                                                <w:left w:val="none" w:sz="0" w:space="0" w:color="auto"/>
                                                                                                                <w:bottom w:val="none" w:sz="0" w:space="0" w:color="auto"/>
                                                                                                                <w:right w:val="none" w:sz="0" w:space="0" w:color="auto"/>
                                                                                                              </w:divBdr>
                                                                                                              <w:divsChild>
                                                                                                                <w:div w:id="639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mcl.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91FF22E-117B-4B1A-828F-EECF5E6A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1497</Words>
  <Characters>8533</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Gaëlle</dc:creator>
  <cp:lastModifiedBy>Ivica</cp:lastModifiedBy>
  <cp:revision>5</cp:revision>
  <cp:lastPrinted>2024-02-08T07:26:00Z</cp:lastPrinted>
  <dcterms:created xsi:type="dcterms:W3CDTF">2024-04-03T07:41:00Z</dcterms:created>
  <dcterms:modified xsi:type="dcterms:W3CDTF">2024-04-04T09:48:00Z</dcterms:modified>
</cp:coreProperties>
</file>