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4F22" w14:textId="43C8DE8C" w:rsidR="00EC693C" w:rsidRDefault="00F54BDD" w:rsidP="00F54BDD">
      <w:pPr>
        <w:jc w:val="center"/>
        <w:rPr>
          <w:rFonts w:ascii="Times New Roman" w:eastAsia="宋体" w:hAnsi="Times New Roman" w:cs="Times New Roman"/>
          <w:color w:val="000000"/>
          <w:kern w:val="0"/>
          <w:sz w:val="36"/>
          <w:szCs w:val="36"/>
          <w:lang w:eastAsia="en-US"/>
          <w14:ligatures w14:val="none"/>
        </w:rPr>
      </w:pPr>
      <w:r w:rsidRPr="00F54BDD">
        <w:rPr>
          <w:rFonts w:ascii="Times New Roman" w:eastAsia="宋体" w:hAnsi="Times New Roman" w:cs="Times New Roman"/>
          <w:color w:val="000000"/>
          <w:kern w:val="0"/>
          <w:sz w:val="36"/>
          <w:szCs w:val="36"/>
          <w:lang w:eastAsia="en-US"/>
          <w14:ligatures w14:val="none"/>
        </w:rPr>
        <w:t>Supporting Information</w:t>
      </w:r>
    </w:p>
    <w:p w14:paraId="0301CA83" w14:textId="77777777" w:rsidR="00F54BDD" w:rsidRPr="00F54BDD" w:rsidRDefault="00F54BDD" w:rsidP="00F54BDD">
      <w:pPr>
        <w:jc w:val="center"/>
        <w:rPr>
          <w:rFonts w:ascii="Times New Roman" w:eastAsia="宋体" w:hAnsi="Times New Roman" w:cs="Times New Roman"/>
          <w:color w:val="000000"/>
          <w:kern w:val="0"/>
          <w:sz w:val="36"/>
          <w:szCs w:val="36"/>
          <w:lang w:eastAsia="en-US"/>
          <w14:ligatures w14:val="none"/>
        </w:rPr>
      </w:pPr>
    </w:p>
    <w:p w14:paraId="1C0BD602" w14:textId="77777777" w:rsidR="00F54BDD" w:rsidRPr="00F54BDD" w:rsidRDefault="00F54BDD" w:rsidP="00F54BDD">
      <w:pPr>
        <w:widowControl/>
        <w:jc w:val="left"/>
        <w:rPr>
          <w:rFonts w:ascii="Arial" w:eastAsia="宋体" w:hAnsi="Arial" w:cs="Times New Roman"/>
          <w:b/>
          <w:spacing w:val="10"/>
          <w:kern w:val="32"/>
          <w:sz w:val="32"/>
          <w:lang w:eastAsia="en-US"/>
          <w14:ligatures w14:val="none"/>
        </w:rPr>
      </w:pPr>
      <w:r w:rsidRPr="00F54BDD">
        <w:rPr>
          <w:rFonts w:ascii="Arial" w:eastAsia="宋体" w:hAnsi="Arial" w:cs="Times New Roman"/>
          <w:b/>
          <w:spacing w:val="10"/>
          <w:kern w:val="32"/>
          <w:sz w:val="32"/>
          <w:lang w:eastAsia="en-US"/>
          <w14:ligatures w14:val="none"/>
        </w:rPr>
        <w:t xml:space="preserve">Low-threshold distributed feedback laser based on holographic polymer dispersed liquid crystals through the </w:t>
      </w:r>
      <w:bookmarkStart w:id="0" w:name="_Hlk160110880"/>
      <w:r w:rsidRPr="00F54BDD">
        <w:rPr>
          <w:rFonts w:ascii="Arial" w:eastAsia="宋体" w:hAnsi="Arial" w:cs="Times New Roman"/>
          <w:b/>
          <w:spacing w:val="10"/>
          <w:kern w:val="32"/>
          <w:sz w:val="32"/>
          <w:lang w:eastAsia="en-US"/>
          <w14:ligatures w14:val="none"/>
        </w:rPr>
        <w:t>oriented organic semiconductor</w:t>
      </w:r>
      <w:bookmarkEnd w:id="0"/>
      <w:r w:rsidRPr="00F54BDD">
        <w:rPr>
          <w:rFonts w:ascii="Arial" w:eastAsia="宋体" w:hAnsi="Arial" w:cs="Times New Roman"/>
          <w:b/>
          <w:spacing w:val="10"/>
          <w:kern w:val="32"/>
          <w:sz w:val="32"/>
          <w:lang w:eastAsia="en-US"/>
          <w14:ligatures w14:val="none"/>
        </w:rPr>
        <w:t xml:space="preserve"> films </w:t>
      </w:r>
    </w:p>
    <w:p w14:paraId="0D1DD50F" w14:textId="38E72A64" w:rsidR="00F54BDD" w:rsidRPr="00F54BDD" w:rsidRDefault="00F54BDD" w:rsidP="00F54BDD">
      <w:pPr>
        <w:widowControl/>
        <w:spacing w:before="240" w:after="80"/>
        <w:jc w:val="left"/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</w:pPr>
      <w:bookmarkStart w:id="1" w:name="_Hlk160109972"/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>Lijuan Liu,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1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vertAlign w:val="superscript"/>
          <w:lang w:eastAsia="en-US"/>
          <w14:ligatures w14:val="none"/>
        </w:rPr>
        <w:t>,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4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>, Minzhe Liu,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2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</w:t>
      </w:r>
      <w:proofErr w:type="spellStart"/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>Qidong</w:t>
      </w:r>
      <w:proofErr w:type="spellEnd"/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Wang,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3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</w:t>
      </w:r>
      <w:proofErr w:type="spellStart"/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>Hanmin</w:t>
      </w:r>
      <w:proofErr w:type="spellEnd"/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Hu,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1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Feng Zhang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1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and Xiaobo Kong</w:t>
      </w:r>
      <w:bookmarkEnd w:id="1"/>
      <w:r w:rsidRPr="00F54BDD">
        <w:rPr>
          <w:rFonts w:ascii="Times New Roman" w:eastAsia="宋体" w:hAnsi="Times New Roman" w:cs="Times New Roman"/>
          <w:spacing w:val="10"/>
          <w:kern w:val="32"/>
          <w:sz w:val="24"/>
          <w:vertAlign w:val="superscript"/>
          <w:lang w:eastAsia="en-US"/>
          <w14:ligatures w14:val="none"/>
        </w:rPr>
        <w:t xml:space="preserve"> </w:t>
      </w:r>
      <w:r w:rsidR="00DB759E">
        <w:rPr>
          <w:rFonts w:ascii="Times New Roman" w:eastAsia="宋体" w:hAnsi="Times New Roman" w:cs="Times New Roman" w:hint="eastAsia"/>
          <w:spacing w:val="10"/>
          <w:kern w:val="32"/>
          <w:sz w:val="24"/>
          <w:vertAlign w:val="superscript"/>
          <w14:ligatures w14:val="none"/>
        </w:rPr>
        <w:t>1</w:t>
      </w:r>
      <w:r w:rsidRPr="00F54BDD">
        <w:rPr>
          <w:rFonts w:ascii="Times New Roman" w:eastAsia="宋体" w:hAnsi="Times New Roman" w:cs="Times New Roman"/>
          <w:spacing w:val="10"/>
          <w:kern w:val="32"/>
          <w:sz w:val="24"/>
          <w:lang w:eastAsia="en-US"/>
          <w14:ligatures w14:val="none"/>
        </w:rPr>
        <w:t xml:space="preserve"> *</w:t>
      </w:r>
    </w:p>
    <w:p w14:paraId="4C835B1E" w14:textId="40FD97BF" w:rsidR="00F54BDD" w:rsidRPr="00F54BDD" w:rsidRDefault="00DB759E" w:rsidP="00F54BDD">
      <w:pPr>
        <w:widowControl/>
        <w:jc w:val="left"/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</w:pPr>
      <w:r>
        <w:rPr>
          <w:rFonts w:ascii="Times New Roman" w:eastAsia="宋体" w:hAnsi="Times New Roman" w:cs="Times New Roman" w:hint="eastAsia"/>
          <w:i/>
          <w:kern w:val="0"/>
          <w:sz w:val="18"/>
          <w:vertAlign w:val="superscript"/>
          <w14:ligatures w14:val="none"/>
        </w:rPr>
        <w:t>1</w:t>
      </w:r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College of Electrical and Information Engineering, </w:t>
      </w:r>
      <w:proofErr w:type="spellStart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>Quzhou</w:t>
      </w:r>
      <w:proofErr w:type="spellEnd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University, </w:t>
      </w:r>
      <w:proofErr w:type="spellStart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>Quzhou</w:t>
      </w:r>
      <w:proofErr w:type="spellEnd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324000, China</w:t>
      </w:r>
    </w:p>
    <w:p w14:paraId="664B705A" w14:textId="07855FD6" w:rsidR="00F54BDD" w:rsidRPr="00F54BDD" w:rsidRDefault="00DB759E" w:rsidP="00F54BDD">
      <w:pPr>
        <w:widowControl/>
        <w:jc w:val="left"/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</w:pPr>
      <w:r>
        <w:rPr>
          <w:rFonts w:ascii="Times New Roman" w:eastAsia="宋体" w:hAnsi="Times New Roman" w:cs="Times New Roman" w:hint="eastAsia"/>
          <w:i/>
          <w:kern w:val="0"/>
          <w:sz w:val="18"/>
          <w:vertAlign w:val="superscript"/>
          <w14:ligatures w14:val="none"/>
        </w:rPr>
        <w:t>2</w:t>
      </w:r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Laser Institute, </w:t>
      </w:r>
      <w:proofErr w:type="spellStart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>Qilu</w:t>
      </w:r>
      <w:proofErr w:type="spellEnd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University of Technology (Shandong Academy of Sciences), Qingdao 266000, China</w:t>
      </w:r>
    </w:p>
    <w:p w14:paraId="77222075" w14:textId="5E746965" w:rsidR="00F54BDD" w:rsidRPr="00F54BDD" w:rsidRDefault="00DB759E" w:rsidP="00F54BDD">
      <w:pPr>
        <w:widowControl/>
        <w:jc w:val="left"/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</w:pPr>
      <w:r>
        <w:rPr>
          <w:rFonts w:ascii="Times New Roman" w:eastAsia="宋体" w:hAnsi="Times New Roman" w:cs="Times New Roman" w:hint="eastAsia"/>
          <w:i/>
          <w:kern w:val="0"/>
          <w:sz w:val="18"/>
          <w:vertAlign w:val="superscript"/>
          <w14:ligatures w14:val="none"/>
        </w:rPr>
        <w:t>3</w:t>
      </w:r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State Key Laboratory of Applied Optics, Changchun Institute of Optics, Fine Mechanics and Physics, Chinese Academy of Sciences, Changchun 130033, China</w:t>
      </w:r>
    </w:p>
    <w:p w14:paraId="73441AB1" w14:textId="1028D2DB" w:rsidR="00F54BDD" w:rsidRPr="00F54BDD" w:rsidRDefault="00DB759E" w:rsidP="00F54BDD">
      <w:pPr>
        <w:widowControl/>
        <w:jc w:val="left"/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</w:pPr>
      <w:r>
        <w:rPr>
          <w:rFonts w:ascii="Times New Roman" w:eastAsia="宋体" w:hAnsi="Times New Roman" w:cs="Times New Roman" w:hint="eastAsia"/>
          <w:i/>
          <w:kern w:val="0"/>
          <w:sz w:val="18"/>
          <w:vertAlign w:val="superscript"/>
          <w14:ligatures w14:val="none"/>
        </w:rPr>
        <w:t>4</w:t>
      </w:r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School of Physics and Physical Engineering, Shandong Provincial Key Laboratory of Laser Polarization and Information Technology, </w:t>
      </w:r>
      <w:proofErr w:type="spellStart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>Qufu</w:t>
      </w:r>
      <w:proofErr w:type="spellEnd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Normal University, </w:t>
      </w:r>
      <w:proofErr w:type="spellStart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>Qufu</w:t>
      </w:r>
      <w:proofErr w:type="spellEnd"/>
      <w:r w:rsidR="00F54BDD" w:rsidRPr="00F54BDD">
        <w:rPr>
          <w:rFonts w:ascii="Times New Roman" w:eastAsia="宋体" w:hAnsi="Times New Roman" w:cs="Times New Roman"/>
          <w:i/>
          <w:kern w:val="0"/>
          <w:sz w:val="18"/>
          <w:lang w:eastAsia="en-US"/>
          <w14:ligatures w14:val="none"/>
        </w:rPr>
        <w:t xml:space="preserve"> 273165, China</w:t>
      </w:r>
    </w:p>
    <w:p w14:paraId="12A67818" w14:textId="77777777" w:rsidR="005E2BDC" w:rsidRDefault="005E2BDC">
      <w:pP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lang w:eastAsia="en-US"/>
          <w14:ligatures w14:val="none"/>
        </w:rPr>
      </w:pPr>
    </w:p>
    <w:p w14:paraId="702691BA" w14:textId="77777777" w:rsidR="005E2BDC" w:rsidRDefault="005E2BDC">
      <w:pP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lang w:eastAsia="en-US"/>
          <w14:ligatures w14:val="none"/>
        </w:rPr>
      </w:pPr>
    </w:p>
    <w:p w14:paraId="1144A23C" w14:textId="1759EEB0" w:rsidR="00EC693C" w:rsidRPr="005E2BDC" w:rsidRDefault="005E2BDC">
      <w:pPr>
        <w:rPr>
          <w:rFonts w:ascii="Times New Roman" w:eastAsia="宋体" w:hAnsi="Times New Roman" w:cs="Times New Roman"/>
          <w:b/>
          <w:bCs/>
          <w:color w:val="000000"/>
          <w:kern w:val="0"/>
          <w:sz w:val="22"/>
          <w:lang w:eastAsia="en-US"/>
          <w14:ligatures w14:val="none"/>
        </w:rPr>
      </w:pPr>
      <w:r w:rsidRPr="005E2BDC">
        <w:rPr>
          <w:rFonts w:ascii="Times New Roman" w:eastAsia="宋体" w:hAnsi="Times New Roman" w:cs="Times New Roman"/>
          <w:b/>
          <w:bCs/>
          <w:color w:val="000000"/>
          <w:kern w:val="0"/>
          <w:sz w:val="22"/>
          <w:lang w:eastAsia="en-US"/>
          <w14:ligatures w14:val="none"/>
        </w:rPr>
        <w:t>Experimental Section</w:t>
      </w:r>
    </w:p>
    <w:p w14:paraId="5D0A629D" w14:textId="77777777" w:rsidR="00F5143A" w:rsidRDefault="00F5143A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</w:pPr>
    </w:p>
    <w:p w14:paraId="2FEEBC1D" w14:textId="170CB1B6" w:rsidR="005E2BDC" w:rsidRPr="00F5143A" w:rsidRDefault="005E2BDC">
      <w:pP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eastAsia="en-US"/>
          <w14:ligatures w14:val="none"/>
        </w:rPr>
      </w:pPr>
      <w:r w:rsidRPr="00F5143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lang w:eastAsia="en-US"/>
          <w14:ligatures w14:val="none"/>
        </w:rPr>
        <w:t>1.1 Materials</w:t>
      </w:r>
    </w:p>
    <w:p w14:paraId="6EB41783" w14:textId="27E01158" w:rsidR="00EC693C" w:rsidRDefault="00EC693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</w:pPr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The HPDLC pre-polymer syrup was formed by mixing the following components: bifunctionality monomer phthalic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diglycol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 diacrylate (PDDA, Sigma-Aldrich, 60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wt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%), nematic LC TEB30A </w:t>
      </w:r>
      <w:r w:rsidRPr="00EC693C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(</w:t>
      </w:r>
      <w:r w:rsidR="005E2BDC" w:rsidRPr="005E2BDC">
        <w:rPr>
          <w:rFonts w:ascii="Times New Roman" w:eastAsia="宋体" w:hAnsi="Times New Roman" w:cs="Times New Roman"/>
          <w:color w:val="000000"/>
          <w:kern w:val="0"/>
          <w:position w:val="-12"/>
          <w:sz w:val="20"/>
          <w:szCs w:val="20"/>
          <w14:ligatures w14:val="none"/>
        </w:rPr>
        <w:object w:dxaOrig="260" w:dyaOrig="360" w14:anchorId="09AC32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18.25pt" o:ole="">
            <v:imagedata r:id="rId6" o:title=""/>
          </v:shape>
          <o:OLEObject Type="Embed" ProgID="Equation.DSMT4" ShapeID="_x0000_i1025" DrawAspect="Content" ObjectID="_1773642087" r:id="rId7"/>
        </w:object>
      </w:r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= 1.692,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Slichem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, 28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wt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%), chain extender N-vinylpyrrolidone (NVP, Sigma-Aldrich, 10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wt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%), co-initiator N-phenylglycine (NPG, Sigma-Aldrich, 1.5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wt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%), and photo-initiator Rose Bengal (RB, Sigma-Aldrich, 0.5 </w:t>
      </w:r>
      <w:proofErr w:type="spellStart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wt</w:t>
      </w:r>
      <w:proofErr w:type="spellEnd"/>
      <w:r w:rsidRPr="00EC693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%). The syrup was subsequently injected into the cell through capillary action and positioned within the holographic optical field to generate the HPDLCs. </w:t>
      </w:r>
    </w:p>
    <w:p w14:paraId="374AE554" w14:textId="77777777" w:rsidR="00F5143A" w:rsidRDefault="00F5143A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62DA41CC" w14:textId="555BF45F" w:rsidR="005E2BDC" w:rsidRPr="00F5143A" w:rsidRDefault="00F5143A">
      <w:pP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F5143A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  <w14:ligatures w14:val="none"/>
        </w:rPr>
        <w:t>1</w:t>
      </w:r>
      <w:r w:rsidRPr="00F5143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.2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bookmarkStart w:id="2" w:name="_Hlk160787829"/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L</w:t>
      </w:r>
      <w:r w:rsidRPr="00F5143A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ight loss and diffraction efficiency measurements</w:t>
      </w:r>
      <w:bookmarkEnd w:id="2"/>
    </w:p>
    <w:p w14:paraId="59DECBA6" w14:textId="77777777" w:rsidR="002B310F" w:rsidRPr="002B310F" w:rsidRDefault="002B310F" w:rsidP="002B310F">
      <w:pPr>
        <w:autoSpaceDE w:val="0"/>
        <w:autoSpaceDN w:val="0"/>
        <w:adjustRightInd w:val="0"/>
        <w:spacing w:line="480" w:lineRule="auto"/>
        <w:ind w:firstLine="360"/>
        <w:rPr>
          <w:rFonts w:ascii="Times New Roman" w:eastAsia="宋体" w:hAnsi="Times New Roman" w:cs="Times New Roman"/>
          <w:sz w:val="22"/>
          <w14:ligatures w14:val="none"/>
        </w:rPr>
      </w:pP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To calculate the light loss, during the fabrication process, a circularly polarized He-Ne laser (laser-1) was directed onto the sample at normal direction after a polarizer (polarizer-1). Through rotating the polarizer-1, the light loss (L’) at </w:t>
      </w:r>
      <w:r w:rsidRPr="002B310F">
        <w:rPr>
          <w:rFonts w:ascii="Times New Roman" w:eastAsia="宋体" w:hAnsi="Times New Roman" w:cs="Times New Roman"/>
          <w:i/>
          <w:sz w:val="22"/>
          <w14:ligatures w14:val="none"/>
        </w:rPr>
        <w:t>s</w: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 or </w:t>
      </w:r>
      <w:r w:rsidRPr="002B310F">
        <w:rPr>
          <w:rFonts w:ascii="Times New Roman" w:eastAsia="宋体" w:hAnsi="Times New Roman" w:cs="Times New Roman"/>
          <w:i/>
          <w:sz w:val="22"/>
          <w14:ligatures w14:val="none"/>
        </w:rPr>
        <w:t>p</w: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 polarization state is derived by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2"/>
                <w14:ligatures w14:val="none"/>
              </w:rPr>
            </m:ctrlPr>
          </m:sSupPr>
          <m:e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L</m:t>
            </m:r>
          </m:e>
          <m:sup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'</m:t>
            </m:r>
          </m:sup>
        </m:sSup>
        <m:r>
          <w:rPr>
            <w:rFonts w:ascii="Cambria Math" w:eastAsia="宋体" w:hAnsi="Cambria Math" w:cs="Times New Roman"/>
            <w:sz w:val="22"/>
            <w14:ligatures w14:val="none"/>
          </w:rPr>
          <m:t>=</m:t>
        </m:r>
        <m:f>
          <m:fPr>
            <m:type m:val="lin"/>
            <m:ctrlPr>
              <w:rPr>
                <w:rFonts w:ascii="Cambria Math" w:eastAsia="宋体" w:hAnsi="Cambria Math" w:cs="Times New Roman"/>
                <w:i/>
                <w:sz w:val="22"/>
                <w14:ligatures w14:val="none"/>
              </w:rPr>
            </m:ctrlPr>
          </m:fPr>
          <m:num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2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I</m:t>
                </m:r>
              </m:e>
              <m:sub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t</m:t>
                </m:r>
              </m:sub>
            </m:sSub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2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I</m:t>
                </m:r>
              </m:e>
              <m:sub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d</m:t>
                </m:r>
              </m:sub>
            </m:sSub>
            <m:r>
              <w:rPr>
                <w:rFonts w:ascii="Cambria Math" w:eastAsia="宋体" w:hAnsi="Cambria Math" w:cs="Times New Roman"/>
                <w:sz w:val="22"/>
                <w14:ligatures w14:val="none"/>
              </w:rPr>
              <m:t>)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2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I</m:t>
                </m:r>
              </m:e>
              <m:sub>
                <m:r>
                  <w:rPr>
                    <w:rFonts w:ascii="Cambria Math" w:eastAsia="宋体" w:hAnsi="Cambria Math" w:cs="Times New Roman"/>
                    <w:sz w:val="22"/>
                    <w14:ligatures w14:val="none"/>
                  </w:rPr>
                  <m:t>t</m:t>
                </m:r>
              </m:sub>
            </m:sSub>
          </m:den>
        </m:f>
      </m:oMath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. Here </w:t>
      </w:r>
      <w:r w:rsidRPr="002B310F">
        <w:rPr>
          <w:rFonts w:ascii="Times New Roman" w:eastAsia="宋体" w:hAnsi="Times New Roman" w:cs="Times New Roman"/>
          <w:position w:val="-12"/>
          <w:sz w:val="22"/>
          <w14:ligatures w14:val="none"/>
        </w:rPr>
        <w:object w:dxaOrig="220" w:dyaOrig="360" w14:anchorId="30E8B956">
          <v:shape id="_x0000_i1026" type="#_x0000_t75" style="width:11.3pt;height:17.75pt" o:ole="">
            <v:imagedata r:id="rId8" o:title=""/>
          </v:shape>
          <o:OLEObject Type="Embed" ProgID="Equation.DSMT4" ShapeID="_x0000_i1026" DrawAspect="Content" ObjectID="_1773642088" r:id="rId9"/>
        </w:objec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is the intensity of He-Ne laser-1 passing through the sample before grating being fabricated and </w:t>
      </w:r>
      <w:r w:rsidRPr="002B310F">
        <w:rPr>
          <w:rFonts w:ascii="Times New Roman" w:eastAsia="宋体" w:hAnsi="Times New Roman" w:cs="Times New Roman"/>
          <w:position w:val="-12"/>
          <w:sz w:val="22"/>
          <w14:ligatures w14:val="none"/>
        </w:rPr>
        <w:object w:dxaOrig="260" w:dyaOrig="360" w14:anchorId="6B1AF141">
          <v:shape id="_x0000_i1027" type="#_x0000_t75" style="width:13.45pt;height:17.75pt" o:ole="">
            <v:imagedata r:id="rId10" o:title=""/>
          </v:shape>
          <o:OLEObject Type="Embed" ProgID="Equation.DSMT4" ShapeID="_x0000_i1027" DrawAspect="Content" ObjectID="_1773642089" r:id="rId11"/>
        </w:objec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 is the intensity of He-Ne laser-1 detected by detector-1 in real time.</w:t>
      </w:r>
    </w:p>
    <w:p w14:paraId="53378DAC" w14:textId="07CF5F96" w:rsidR="002B310F" w:rsidRPr="002B310F" w:rsidRDefault="002B310F" w:rsidP="002B310F">
      <w:pPr>
        <w:autoSpaceDE w:val="0"/>
        <w:autoSpaceDN w:val="0"/>
        <w:adjustRightInd w:val="0"/>
        <w:spacing w:line="480" w:lineRule="auto"/>
        <w:ind w:firstLine="360"/>
        <w:rPr>
          <w:rFonts w:ascii="Times New Roman" w:eastAsia="宋体" w:hAnsi="Times New Roman" w:cs="Times New Roman"/>
          <w:sz w:val="22"/>
          <w14:ligatures w14:val="none"/>
        </w:rPr>
      </w:pPr>
      <w:r w:rsidRPr="002B310F">
        <w:rPr>
          <w:rFonts w:ascii="Times New Roman" w:eastAsia="宋体" w:hAnsi="Times New Roman" w:cs="Times New Roman"/>
          <w:sz w:val="22"/>
          <w14:ligatures w14:val="none"/>
        </w:rPr>
        <w:lastRenderedPageBreak/>
        <w:t xml:space="preserve">The diffraction efficiency of each sample was measured by another He-Ne laser. The laser beam from He-Ne laser-2 was incident onto the sample at the exact Bragg angle and the first order diffracted beam was measured by the detector-2. The diffraction efficiency is defined as the diffracted light intensity in the first order divided by the incident light intensity. By rotating the polarizer-2, we can get diffraction efficiency at </w:t>
      </w:r>
      <w:r w:rsidRPr="002B310F">
        <w:rPr>
          <w:rFonts w:ascii="Times New Roman" w:eastAsia="宋体" w:hAnsi="Times New Roman" w:cs="Times New Roman"/>
          <w:i/>
          <w:sz w:val="22"/>
          <w14:ligatures w14:val="none"/>
        </w:rPr>
        <w:t xml:space="preserve">s </w: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>polarization state (</w:t>
      </w:r>
      <w:r w:rsidRPr="002B310F">
        <w:rPr>
          <w:rFonts w:ascii="Times New Roman" w:eastAsia="宋体" w:hAnsi="Times New Roman" w:cs="Times New Roman"/>
          <w:kern w:val="0"/>
          <w:position w:val="-12"/>
          <w:sz w:val="22"/>
          <w14:ligatures w14:val="none"/>
        </w:rPr>
        <w:object w:dxaOrig="279" w:dyaOrig="360" w14:anchorId="03A642BA">
          <v:shape id="_x0000_i1028" type="#_x0000_t75" style="width:13.95pt;height:17.75pt" o:ole="">
            <v:imagedata r:id="rId12" o:title=""/>
          </v:shape>
          <o:OLEObject Type="Embed" ProgID="Equation.DSMT4" ShapeID="_x0000_i1028" DrawAspect="Content" ObjectID="_1773642090" r:id="rId13"/>
        </w:object>
      </w:r>
      <w:r w:rsidRPr="002B310F">
        <w:rPr>
          <w:rFonts w:ascii="Times New Roman" w:eastAsia="宋体" w:hAnsi="Times New Roman" w:cs="Times New Roman"/>
          <w:kern w:val="0"/>
          <w:sz w:val="22"/>
          <w14:ligatures w14:val="none"/>
        </w:rPr>
        <w:t>)</w:t>
      </w:r>
      <w:r w:rsidRPr="002B310F">
        <w:rPr>
          <w:rFonts w:ascii="Times New Roman" w:eastAsia="宋体" w:hAnsi="Times New Roman" w:cs="Times New Roman"/>
          <w:i/>
          <w:sz w:val="22"/>
          <w14:ligatures w14:val="none"/>
        </w:rPr>
        <w:t xml:space="preserve"> </w: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or </w:t>
      </w:r>
      <w:r w:rsidRPr="002B310F">
        <w:rPr>
          <w:rFonts w:ascii="Times New Roman" w:eastAsia="宋体" w:hAnsi="Times New Roman" w:cs="Times New Roman"/>
          <w:i/>
          <w:sz w:val="22"/>
          <w14:ligatures w14:val="none"/>
        </w:rPr>
        <w:t>p</w: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 xml:space="preserve"> polarization state (</w:t>
      </w:r>
      <w:r w:rsidRPr="002B310F">
        <w:rPr>
          <w:rFonts w:ascii="Times New Roman" w:eastAsia="宋体" w:hAnsi="Times New Roman" w:cs="Times New Roman"/>
          <w:kern w:val="0"/>
          <w:position w:val="-14"/>
          <w:sz w:val="22"/>
          <w14:ligatures w14:val="none"/>
        </w:rPr>
        <w:object w:dxaOrig="300" w:dyaOrig="380" w14:anchorId="1C5A93A4">
          <v:shape id="_x0000_i1029" type="#_x0000_t75" style="width:15.05pt;height:18.8pt" o:ole="">
            <v:imagedata r:id="rId14" o:title=""/>
          </v:shape>
          <o:OLEObject Type="Embed" ProgID="Equation.DSMT4" ShapeID="_x0000_i1029" DrawAspect="Content" ObjectID="_1773642091" r:id="rId15"/>
        </w:object>
      </w:r>
      <w:r w:rsidRPr="002B310F">
        <w:rPr>
          <w:rFonts w:ascii="Times New Roman" w:eastAsia="宋体" w:hAnsi="Times New Roman" w:cs="Times New Roman"/>
          <w:kern w:val="0"/>
          <w:sz w:val="22"/>
          <w14:ligatures w14:val="none"/>
        </w:rPr>
        <w:t>)</w:t>
      </w:r>
      <w:r w:rsidRPr="002B310F">
        <w:rPr>
          <w:rFonts w:ascii="Times New Roman" w:eastAsia="宋体" w:hAnsi="Times New Roman" w:cs="Times New Roman"/>
          <w:sz w:val="22"/>
          <w14:ligatures w14:val="none"/>
        </w:rPr>
        <w:t>.</w:t>
      </w:r>
    </w:p>
    <w:p w14:paraId="684E603F" w14:textId="67309982" w:rsidR="008160FA" w:rsidRDefault="00B61B36" w:rsidP="00B61B36">
      <w:pPr>
        <w:jc w:val="center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  <w:lang w:eastAsia="en-US"/>
          <w14:ligatures w14:val="none"/>
        </w:rPr>
        <w:drawing>
          <wp:inline distT="0" distB="0" distL="0" distR="0" wp14:anchorId="1266A9E8" wp14:editId="6CC436DF">
            <wp:extent cx="4620857" cy="2238054"/>
            <wp:effectExtent l="0" t="0" r="0" b="0"/>
            <wp:docPr id="328258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607" cy="2245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DE64C" w14:textId="1724C1D1" w:rsidR="002B310F" w:rsidRDefault="002B310F" w:rsidP="002B310F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</w:pPr>
      <w:r w:rsidRPr="002B310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Fig.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S1</w:t>
      </w:r>
      <w:r w:rsidRPr="002B310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 Optical setup for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14:ligatures w14:val="none"/>
        </w:rPr>
        <w:t>l</w:t>
      </w:r>
      <w:r w:rsidRPr="002B310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ight loss and diffraction efficiency measurements of the HPDLC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 xml:space="preserve"> </w:t>
      </w:r>
      <w:r w:rsidRPr="002B310F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eastAsia="en-US"/>
          <w14:ligatures w14:val="none"/>
        </w:rPr>
        <w:t>grating layer.</w:t>
      </w:r>
    </w:p>
    <w:sectPr w:rsidR="002B3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8B52" w14:textId="77777777" w:rsidR="006A672B" w:rsidRDefault="006A672B" w:rsidP="00DB759E">
      <w:r>
        <w:separator/>
      </w:r>
    </w:p>
  </w:endnote>
  <w:endnote w:type="continuationSeparator" w:id="0">
    <w:p w14:paraId="0A584AD1" w14:textId="77777777" w:rsidR="006A672B" w:rsidRDefault="006A672B" w:rsidP="00DB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C9D8" w14:textId="77777777" w:rsidR="006A672B" w:rsidRDefault="006A672B" w:rsidP="00DB759E">
      <w:r>
        <w:separator/>
      </w:r>
    </w:p>
  </w:footnote>
  <w:footnote w:type="continuationSeparator" w:id="0">
    <w:p w14:paraId="67EA2117" w14:textId="77777777" w:rsidR="006A672B" w:rsidRDefault="006A672B" w:rsidP="00DB7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3C"/>
    <w:rsid w:val="00036FCD"/>
    <w:rsid w:val="002B310F"/>
    <w:rsid w:val="004465C4"/>
    <w:rsid w:val="005E2BDC"/>
    <w:rsid w:val="006A672B"/>
    <w:rsid w:val="008160FA"/>
    <w:rsid w:val="00B61B36"/>
    <w:rsid w:val="00DB759E"/>
    <w:rsid w:val="00EC693C"/>
    <w:rsid w:val="00F5143A"/>
    <w:rsid w:val="00F5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B2FDA"/>
  <w15:docId w15:val="{68A5A53D-D3AA-44DC-BFE9-A0D14770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EC693C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EC693C"/>
  </w:style>
  <w:style w:type="character" w:styleId="a5">
    <w:name w:val="annotation reference"/>
    <w:basedOn w:val="a0"/>
    <w:uiPriority w:val="99"/>
    <w:semiHidden/>
    <w:unhideWhenUsed/>
    <w:rsid w:val="00EC693C"/>
    <w:rPr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75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B759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B7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B75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2024-03-08T01:42:00Z</dcterms:created>
  <dcterms:modified xsi:type="dcterms:W3CDTF">2024-04-03T01:33:00Z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