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3DDC9" w14:textId="59553775" w:rsidR="0011794E" w:rsidRDefault="00000000">
      <w:pPr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  <w:lang w:eastAsia="zh-CN"/>
        </w:rPr>
      </w:pPr>
      <w:r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 xml:space="preserve">Supplemental </w:t>
      </w:r>
      <w:r w:rsidR="0011794E">
        <w:rPr>
          <w:rFonts w:ascii="Times New Roman" w:eastAsia="宋体" w:hAnsi="Times New Roman" w:cs="AppleSystemUIFont" w:hint="eastAsia"/>
          <w:b/>
          <w:bCs/>
          <w:color w:val="000000" w:themeColor="text1"/>
          <w:kern w:val="0"/>
          <w:sz w:val="24"/>
          <w:lang w:eastAsia="zh-CN"/>
        </w:rPr>
        <w:t xml:space="preserve">Table S1 </w:t>
      </w:r>
    </w:p>
    <w:p w14:paraId="120A1333" w14:textId="77777777" w:rsidR="0011794E" w:rsidRPr="0011794E" w:rsidRDefault="0011794E" w:rsidP="0011794E">
      <w:pPr>
        <w:pStyle w:val="ad"/>
        <w:widowControl/>
        <w:snapToGrid w:val="0"/>
        <w:spacing w:line="360" w:lineRule="auto"/>
        <w:contextualSpacing/>
        <w:jc w:val="center"/>
        <w:rPr>
          <w:rFonts w:ascii="Times New Roman" w:eastAsia="宋体" w:hAnsi="Times New Roman"/>
          <w:bCs/>
        </w:rPr>
      </w:pPr>
      <w:r w:rsidRPr="0011794E">
        <w:rPr>
          <w:rFonts w:ascii="Times New Roman" w:hAnsi="Times New Roman"/>
          <w:bCs/>
        </w:rPr>
        <w:t>Table S1. Primers for RT-qPCR.</w:t>
      </w:r>
    </w:p>
    <w:tbl>
      <w:tblPr>
        <w:tblStyle w:val="af1"/>
        <w:tblW w:w="0" w:type="auto"/>
        <w:tblInd w:w="0" w:type="dxa"/>
        <w:tblLook w:val="04A0" w:firstRow="1" w:lastRow="0" w:firstColumn="1" w:lastColumn="0" w:noHBand="0" w:noVBand="1"/>
      </w:tblPr>
      <w:tblGrid>
        <w:gridCol w:w="1879"/>
        <w:gridCol w:w="1816"/>
        <w:gridCol w:w="4605"/>
      </w:tblGrid>
      <w:tr w:rsidR="0011794E" w:rsidRPr="0011794E" w14:paraId="357FB0ED" w14:textId="77777777" w:rsidTr="0011794E">
        <w:tc>
          <w:tcPr>
            <w:tcW w:w="18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78F5782" w14:textId="77777777" w:rsidR="0011794E" w:rsidRPr="0011794E" w:rsidRDefault="0011794E">
            <w:pPr>
              <w:pStyle w:val="ad"/>
              <w:widowControl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/>
              </w:rPr>
              <w:t>Primer name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1CD0BF" w14:textId="77777777" w:rsidR="0011794E" w:rsidRPr="0011794E" w:rsidRDefault="0011794E">
            <w:pPr>
              <w:pStyle w:val="ad"/>
              <w:widowControl/>
              <w:spacing w:line="36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98103E9" w14:textId="77777777" w:rsidR="0011794E" w:rsidRPr="0011794E" w:rsidRDefault="0011794E">
            <w:pPr>
              <w:pStyle w:val="ad"/>
              <w:widowControl/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/>
              </w:rPr>
              <w:t>Sequence</w:t>
            </w:r>
          </w:p>
        </w:tc>
      </w:tr>
      <w:tr w:rsidR="0011794E" w:rsidRPr="0011794E" w14:paraId="57AA6936" w14:textId="77777777" w:rsidTr="0011794E"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B33F2C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bookmarkStart w:id="0" w:name="_Hlk123852547"/>
            <w:proofErr w:type="spellStart"/>
            <w:r w:rsidRPr="0011794E">
              <w:rPr>
                <w:rFonts w:ascii="Times New Roman" w:hAnsi="Times New Roman"/>
                <w:bCs/>
              </w:rPr>
              <w:t>mmu</w:t>
            </w:r>
            <w:bookmarkEnd w:id="0"/>
            <w:proofErr w:type="spellEnd"/>
            <w:r w:rsidRPr="0011794E">
              <w:rPr>
                <w:rFonts w:ascii="Times New Roman" w:hAnsi="Times New Roman"/>
                <w:bCs/>
              </w:rPr>
              <w:t>-TNFα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8B7B56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Sense</w:t>
            </w: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0771ED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ACGCTCTTCTGTCTACTGAACTTCG</w:t>
            </w:r>
          </w:p>
        </w:tc>
      </w:tr>
      <w:tr w:rsidR="0011794E" w:rsidRPr="0011794E" w14:paraId="0108D327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932DD6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522FD4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Anti-sense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8019DA0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TGGTTTGTGAGTGTGAGGGTCTG</w:t>
            </w:r>
          </w:p>
        </w:tc>
      </w:tr>
      <w:tr w:rsidR="0011794E" w:rsidRPr="0011794E" w14:paraId="6941AC5F" w14:textId="77777777" w:rsidTr="0011794E"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993258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bookmarkStart w:id="1" w:name="OLE_LINK621"/>
            <w:r w:rsidRPr="0011794E">
              <w:rPr>
                <w:rFonts w:ascii="Times New Roman" w:hAnsi="Times New Roman"/>
                <w:bCs/>
              </w:rPr>
              <w:t>mmu</w:t>
            </w:r>
            <w:bookmarkEnd w:id="1"/>
            <w:r w:rsidRPr="0011794E">
              <w:rPr>
                <w:rFonts w:ascii="Times New Roman" w:hAnsi="Times New Roman"/>
                <w:bCs/>
              </w:rPr>
              <w:t>-MCP-1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2D3621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Sense</w:t>
            </w: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828553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ACTCACCTGCTGCTACTCATTCAC</w:t>
            </w:r>
          </w:p>
        </w:tc>
      </w:tr>
      <w:tr w:rsidR="0011794E" w:rsidRPr="0011794E" w14:paraId="24C337AD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7EB5F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316BAEF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Anti-sense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0E619A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TCTTTGGGACACCTGCTGCTG</w:t>
            </w:r>
          </w:p>
        </w:tc>
      </w:tr>
      <w:tr w:rsidR="0011794E" w:rsidRPr="0011794E" w14:paraId="3394AF22" w14:textId="77777777" w:rsidTr="0011794E"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03B9C7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bookmarkStart w:id="2" w:name="OLE_LINK627"/>
            <w:r w:rsidRPr="0011794E">
              <w:rPr>
                <w:rFonts w:ascii="Times New Roman" w:hAnsi="Times New Roman"/>
                <w:bCs/>
              </w:rPr>
              <w:t>mmu</w:t>
            </w:r>
            <w:bookmarkEnd w:id="2"/>
            <w:r w:rsidRPr="0011794E">
              <w:rPr>
                <w:rFonts w:ascii="Times New Roman" w:hAnsi="Times New Roman"/>
                <w:bCs/>
              </w:rPr>
              <w:t>-IL-1β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EDAEE3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Sense</w:t>
            </w: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E5AFC79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CTCGCAGCAGCACATCAACAAG</w:t>
            </w:r>
          </w:p>
        </w:tc>
      </w:tr>
      <w:tr w:rsidR="0011794E" w:rsidRPr="0011794E" w14:paraId="1693ED0C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0F8AE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14FF0A4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Anti-sense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2CFBD0A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  <w:r w:rsidRPr="0011794E">
              <w:rPr>
                <w:rFonts w:ascii="Times New Roman" w:hAnsi="Times New Roman"/>
                <w:bCs/>
              </w:rPr>
              <w:t>CCACGGGAAAGACACAGGTAGC</w:t>
            </w:r>
          </w:p>
        </w:tc>
      </w:tr>
      <w:tr w:rsidR="0011794E" w:rsidRPr="0011794E" w14:paraId="181866F4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F9929E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mmu-MDM2</w:t>
            </w: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7A8626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7935F8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TCAGGCAGAAGAAGGCTTGGATG</w:t>
            </w:r>
          </w:p>
        </w:tc>
      </w:tr>
      <w:tr w:rsidR="0011794E" w:rsidRPr="0011794E" w14:paraId="51CB008C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325BDB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5FAC9C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Anti-sense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11AF238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ATGGTTGGGAATAGTCGTCACTCTC</w:t>
            </w:r>
          </w:p>
        </w:tc>
      </w:tr>
      <w:tr w:rsidR="0011794E" w:rsidRPr="0011794E" w14:paraId="775DFBDE" w14:textId="77777777" w:rsidTr="0011794E">
        <w:tc>
          <w:tcPr>
            <w:tcW w:w="187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E0C928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11794E">
              <w:rPr>
                <w:rFonts w:ascii="Times New Roman" w:hAnsi="Times New Roman"/>
                <w:bCs/>
              </w:rPr>
              <w:t>mmu</w:t>
            </w:r>
            <w:proofErr w:type="spellEnd"/>
            <w:r w:rsidRPr="0011794E">
              <w:rPr>
                <w:rFonts w:ascii="Times New Roman" w:hAnsi="Times New Roman"/>
                <w:bCs/>
              </w:rPr>
              <w:t>-β-actin</w:t>
            </w:r>
          </w:p>
        </w:tc>
        <w:tc>
          <w:tcPr>
            <w:tcW w:w="18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91FC9E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Sense</w:t>
            </w:r>
          </w:p>
        </w:tc>
        <w:tc>
          <w:tcPr>
            <w:tcW w:w="46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95014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AGAGGGAAATCGTGCGTGAC</w:t>
            </w:r>
          </w:p>
        </w:tc>
      </w:tr>
      <w:tr w:rsidR="0011794E" w:rsidRPr="0011794E" w14:paraId="086020B2" w14:textId="77777777" w:rsidTr="0011794E">
        <w:tc>
          <w:tcPr>
            <w:tcW w:w="18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946B02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</w:p>
        </w:tc>
        <w:tc>
          <w:tcPr>
            <w:tcW w:w="18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DA1334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Anti-sense</w:t>
            </w:r>
          </w:p>
        </w:tc>
        <w:tc>
          <w:tcPr>
            <w:tcW w:w="46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1F85E3" w14:textId="77777777" w:rsidR="0011794E" w:rsidRPr="0011794E" w:rsidRDefault="0011794E">
            <w:pPr>
              <w:pStyle w:val="ad"/>
              <w:widowControl/>
              <w:spacing w:line="360" w:lineRule="auto"/>
              <w:jc w:val="both"/>
              <w:rPr>
                <w:rFonts w:ascii="Times New Roman" w:hAnsi="Times New Roman"/>
                <w:bCs/>
              </w:rPr>
            </w:pPr>
            <w:r w:rsidRPr="0011794E">
              <w:rPr>
                <w:rFonts w:ascii="Times New Roman" w:hAnsi="Times New Roman"/>
                <w:bCs/>
              </w:rPr>
              <w:t>CAATAGTGATGACCTGGCCGT</w:t>
            </w:r>
          </w:p>
        </w:tc>
      </w:tr>
    </w:tbl>
    <w:p w14:paraId="37811BEF" w14:textId="77777777" w:rsidR="0011794E" w:rsidRDefault="0011794E">
      <w:pPr>
        <w:rPr>
          <w:rFonts w:ascii="Times New Roman" w:eastAsia="宋体" w:hAnsi="Times New Roman" w:cs="AppleSystemUIFont" w:hint="eastAsia"/>
          <w:b/>
          <w:bCs/>
          <w:color w:val="000000" w:themeColor="text1"/>
          <w:kern w:val="0"/>
          <w:sz w:val="24"/>
          <w:lang w:eastAsia="zh-CN"/>
        </w:rPr>
      </w:pPr>
    </w:p>
    <w:p w14:paraId="4682D58D" w14:textId="1126C8A2" w:rsidR="00FF119C" w:rsidRPr="00BE56B9" w:rsidRDefault="0011794E">
      <w:pPr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</w:pPr>
      <w:r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 xml:space="preserve">Supplemental </w:t>
      </w:r>
      <w:r w:rsidR="00000000"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>Figure Legends</w:t>
      </w:r>
    </w:p>
    <w:p w14:paraId="5FA6AEDD" w14:textId="556F2714" w:rsidR="00FF119C" w:rsidRPr="00BE56B9" w:rsidRDefault="00000000">
      <w:pPr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</w:pPr>
      <w:r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>F</w:t>
      </w:r>
      <w:r w:rsidRPr="00BE56B9">
        <w:rPr>
          <w:rFonts w:ascii="Times New Roman" w:eastAsia="宋体" w:hAnsi="Times New Roman" w:cs="AppleSystemUIFont" w:hint="eastAsia"/>
          <w:b/>
          <w:bCs/>
          <w:color w:val="000000" w:themeColor="text1"/>
          <w:kern w:val="0"/>
          <w:sz w:val="24"/>
        </w:rPr>
        <w:t>igure</w:t>
      </w:r>
      <w:r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 xml:space="preserve"> S1. METTL3 is involved in AGE-induced apoptosis of podocytes and release of inflammatory </w:t>
      </w:r>
      <w:proofErr w:type="gramStart"/>
      <w:r w:rsidRPr="00BE56B9">
        <w:rPr>
          <w:rFonts w:ascii="Times New Roman" w:eastAsia="宋体" w:hAnsi="Times New Roman" w:cs="AppleSystemUIFont"/>
          <w:b/>
          <w:bCs/>
          <w:color w:val="000000" w:themeColor="text1"/>
          <w:kern w:val="0"/>
          <w:sz w:val="24"/>
        </w:rPr>
        <w:t>factors</w:t>
      </w:r>
      <w:proofErr w:type="gramEnd"/>
    </w:p>
    <w:p w14:paraId="188F3F10" w14:textId="7B3E93C9" w:rsidR="00FF119C" w:rsidRPr="00BE56B9" w:rsidRDefault="00000000">
      <w:pPr>
        <w:spacing w:beforeAutospacing="1" w:line="256" w:lineRule="auto"/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</w:pP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(A–B) Western blotting analysis and semi-quantitative assessment were performed to determine the protein levels of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synap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, podocin, caspase 3, and Bcl2 in groups treated with BSA, AGEs, and AGEs with siMETTL3 transfection. (C–E) mRNA levels of TNF-α, MCP-1, and IL-1β were assessed in groups treated with BSA, AGEs, and AGEs with siMETTL3 transfection. (F) Podocytes were stained with FITC-Annexin V and PI and analyzed using flow cytometry in the BSA, AGE, and siMETTL3</w:t>
      </w:r>
      <w:r w:rsidR="00BE56B9"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CN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Hans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lang w:eastAsia="zh-Hans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Hans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lang w:eastAsia="zh-Hans"/>
        </w:rPr>
        <w:t xml:space="preserve">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AGE groups. (G) Western blotting analysis was performed to measure METTL3 protein levels in the vector and METTL overexpression (OE) groups. (H) mRNA levels of TNF-α, MCP-1, and IL-1β were examined in BSA, AGE, and 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Hans"/>
        </w:rPr>
        <w:t>overexpression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lang w:eastAsia="zh-Hans"/>
        </w:rPr>
        <w:t xml:space="preserve"> (OE)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Hans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lang w:eastAsia="zh-Hans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lang w:eastAsia="zh-Hans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lang w:eastAsia="zh-Hans"/>
        </w:rPr>
        <w:t xml:space="preserve">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AGE groups. (I) Podocytes were stained with FITC-Annexin V and PI and analyzed using flow cytometry in the BSA, AGE, and METTL3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overexpression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(OE)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</w:t>
      </w:r>
      <w:proofErr w:type="gram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>groups.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.</w:t>
      </w:r>
      <w:proofErr w:type="gram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 The data represent the mean ± SD of three independent experiments. *P&lt;.05 or **P&lt;.01 versus the AGE group by one-way ANOVA.</w:t>
      </w:r>
    </w:p>
    <w:p w14:paraId="4A72F612" w14:textId="77777777" w:rsidR="00FF119C" w:rsidRPr="00BE56B9" w:rsidRDefault="00FF119C">
      <w:pPr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</w:pPr>
    </w:p>
    <w:p w14:paraId="3756DF4A" w14:textId="0ECA1217" w:rsidR="00FF119C" w:rsidRPr="00BE56B9" w:rsidRDefault="00000000">
      <w:pPr>
        <w:pStyle w:val="ad"/>
        <w:widowControl/>
        <w:adjustRightInd w:val="0"/>
        <w:snapToGrid w:val="0"/>
        <w:spacing w:line="360" w:lineRule="auto"/>
        <w:jc w:val="both"/>
        <w:rPr>
          <w:rFonts w:cs="AppleExternalUIFontSimplifiedCh"/>
          <w:b/>
          <w:bCs/>
          <w:color w:val="000000" w:themeColor="text1"/>
        </w:rPr>
      </w:pPr>
      <w:r w:rsidRPr="00BE56B9">
        <w:rPr>
          <w:rFonts w:ascii="Times New Roman" w:hAnsi="Times New Roman"/>
          <w:b/>
          <w:bCs/>
          <w:color w:val="000000" w:themeColor="text1"/>
        </w:rPr>
        <w:t>Fig</w:t>
      </w:r>
      <w:r w:rsidRPr="00BE56B9">
        <w:rPr>
          <w:rFonts w:ascii="Times New Roman" w:hAnsi="Times New Roman" w:hint="eastAsia"/>
          <w:b/>
          <w:bCs/>
          <w:color w:val="000000" w:themeColor="text1"/>
        </w:rPr>
        <w:t>ure</w:t>
      </w:r>
      <w:r w:rsidRPr="00BE56B9">
        <w:rPr>
          <w:rFonts w:ascii="Times New Roman" w:hAnsi="Times New Roman"/>
          <w:b/>
          <w:bCs/>
          <w:color w:val="000000" w:themeColor="text1"/>
        </w:rPr>
        <w:t xml:space="preserve"> S2. MDM2 knock-out inhibits AGE-induced mitotic catastrophe in </w:t>
      </w:r>
      <w:proofErr w:type="gramStart"/>
      <w:r w:rsidRPr="00BE56B9">
        <w:rPr>
          <w:rFonts w:ascii="Times New Roman" w:hAnsi="Times New Roman"/>
          <w:b/>
          <w:bCs/>
          <w:color w:val="000000" w:themeColor="text1"/>
        </w:rPr>
        <w:t>podocytes</w:t>
      </w:r>
      <w:proofErr w:type="gramEnd"/>
      <w:r w:rsidRPr="00BE56B9">
        <w:rPr>
          <w:rFonts w:cs="AppleExternalUIFontSimplifiedCh"/>
          <w:b/>
          <w:bCs/>
          <w:color w:val="000000" w:themeColor="text1"/>
        </w:rPr>
        <w:t xml:space="preserve"> </w:t>
      </w:r>
    </w:p>
    <w:p w14:paraId="1AC0F00E" w14:textId="0AD5F253" w:rsidR="00FF119C" w:rsidRPr="00BE56B9" w:rsidRDefault="00000000">
      <w:pPr>
        <w:spacing w:beforeAutospacing="1" w:line="256" w:lineRule="auto"/>
        <w:rPr>
          <w:rFonts w:ascii="Times New Roman" w:hAnsi="Times New Roman" w:cs="Segoe UI"/>
          <w:color w:val="000000" w:themeColor="text1"/>
        </w:rPr>
      </w:pPr>
      <w:r w:rsidRPr="00BE56B9">
        <w:rPr>
          <w:rFonts w:ascii="Times New Roman" w:hAnsi="Times New Roman" w:cs="Segoe UI"/>
          <w:color w:val="000000" w:themeColor="text1"/>
        </w:rPr>
        <w:t xml:space="preserve">(A) Immunostaining performed for α-tubulin (in green) and counterstained with DAPI (in blue) through IF staining in BSA, AGE,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hAnsi="Times New Roman" w:cs="Segoe UI"/>
          <w:color w:val="000000" w:themeColor="text1"/>
        </w:rPr>
        <w:t xml:space="preserve"> (scale bar=10 </w:t>
      </w:r>
      <w:proofErr w:type="spellStart"/>
      <w:r w:rsidRPr="00BE56B9">
        <w:rPr>
          <w:rFonts w:ascii="Times New Roman" w:hAnsi="Times New Roman" w:cs="Segoe UI"/>
          <w:color w:val="000000" w:themeColor="text1"/>
        </w:rPr>
        <w:t>μm</w:t>
      </w:r>
      <w:proofErr w:type="spellEnd"/>
      <w:r w:rsidRPr="00BE56B9">
        <w:rPr>
          <w:rFonts w:ascii="Times New Roman" w:hAnsi="Times New Roman" w:cs="Segoe UI"/>
          <w:color w:val="000000" w:themeColor="text1"/>
        </w:rPr>
        <w:t xml:space="preserve">). (B–C) </w:t>
      </w:r>
      <w:r w:rsidRPr="00BE56B9">
        <w:rPr>
          <w:rFonts w:ascii="Times New Roman" w:hAnsi="Times New Roman" w:cs="Segoe UI"/>
          <w:color w:val="000000" w:themeColor="text1"/>
        </w:rPr>
        <w:lastRenderedPageBreak/>
        <w:t xml:space="preserve">Analysis of protein levels (Aurora B, p-H3, Cyclin E, Cyclin D1, PCNA, P21, and Cyclin B1) in BSA, AGE,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hAnsi="Times New Roman" w:cs="Segoe UI"/>
          <w:color w:val="000000" w:themeColor="text1"/>
        </w:rPr>
        <w:t xml:space="preserve"> performed using western blotting, followed by semi-quantitative assessments. (D) Assessment of cell-cycle events in podocytes from BSA, AGE,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hAnsi="Times New Roman" w:cs="Segoe UI"/>
          <w:color w:val="000000" w:themeColor="text1"/>
        </w:rPr>
        <w:t xml:space="preserve"> using flow cytometric analysis. Data represent the mean ± SD of three independent experiments. P&lt;.01 versus AGE group analyzed by one-way ANOVA.</w:t>
      </w:r>
    </w:p>
    <w:p w14:paraId="76C5F836" w14:textId="77777777" w:rsidR="00FF119C" w:rsidRPr="00BE56B9" w:rsidRDefault="00FF119C">
      <w:pPr>
        <w:rPr>
          <w:rFonts w:ascii="Times New Roman" w:hAnsi="Times New Roman" w:cs="Segoe UI"/>
          <w:color w:val="000000" w:themeColor="text1"/>
        </w:rPr>
      </w:pPr>
    </w:p>
    <w:p w14:paraId="23D0397D" w14:textId="328AB967" w:rsidR="00FF119C" w:rsidRPr="00BE56B9" w:rsidRDefault="00000000">
      <w:pPr>
        <w:autoSpaceDE w:val="0"/>
        <w:autoSpaceDN w:val="0"/>
        <w:adjustRightInd w:val="0"/>
        <w:snapToGrid w:val="0"/>
        <w:spacing w:line="360" w:lineRule="auto"/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</w:pPr>
      <w:r w:rsidRPr="00BE56B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t>Fig</w:t>
      </w:r>
      <w:r w:rsidRPr="00BE56B9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</w:rPr>
        <w:t>ure</w:t>
      </w:r>
      <w:r w:rsidRPr="00BE56B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t xml:space="preserve"> S</w:t>
      </w:r>
      <w:r w:rsidRPr="00BE56B9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</w:rPr>
        <w:t>3</w:t>
      </w:r>
      <w:r w:rsidRPr="00BE56B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t xml:space="preserve">. METTL3 knocking out in podocytes regulates MDM2-mediated Notch1 signaling pathway and influences cell cycle </w:t>
      </w:r>
      <w:proofErr w:type="gramStart"/>
      <w:r w:rsidRPr="00BE56B9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</w:rPr>
        <w:t>stability</w:t>
      </w:r>
      <w:proofErr w:type="gram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 </w:t>
      </w:r>
    </w:p>
    <w:p w14:paraId="063A2C48" w14:textId="42197D02" w:rsidR="00FF119C" w:rsidRPr="00BE56B9" w:rsidRDefault="00000000">
      <w:pPr>
        <w:spacing w:beforeAutospacing="1" w:line="256" w:lineRule="auto"/>
        <w:rPr>
          <w:color w:val="000000" w:themeColor="text1"/>
        </w:rPr>
      </w:pP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(A) Immunofluorescence staining for α-tubulin (in green) and counterstained with DAPI (in blue) in AGE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 (scale bar=10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μm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). (B) Flow cytometric analysis of cell cycle events in podocytes from AGE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. (C) Immunofluorescence staining for NICD (in red) and counterstaining with DAPI </w:t>
      </w:r>
      <w:proofErr w:type="gram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( blue</w:t>
      </w:r>
      <w:proofErr w:type="gram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) in AGE and 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siMETTL3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treated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</w:t>
      </w:r>
      <w:r w:rsidRPr="00BE56B9">
        <w:rPr>
          <w:rFonts w:ascii="Times New Roman" w:eastAsia="宋体" w:hAnsi="Times New Roman" w:cs="AppleExternalUIFontSimplifiedCh" w:hint="eastAsia"/>
          <w:color w:val="000000" w:themeColor="text1"/>
          <w:kern w:val="0"/>
          <w:sz w:val="24"/>
          <w:szCs w:val="24"/>
          <w:lang w:eastAsia="zh-CN" w:bidi="ar"/>
        </w:rPr>
        <w:t>with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  <w:szCs w:val="24"/>
          <w:lang w:eastAsia="zh-CN" w:bidi="ar"/>
        </w:rPr>
        <w:t xml:space="preserve"> AGE groups</w:t>
      </w:r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 (scale bar=20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μm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). (D) IHC assay evaluating the protein levels of NICD, Hes1, and CyclinB1 in WT-Ctr, WT-STZ,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cKO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-Ctr,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cKO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 xml:space="preserve">-STZ groups (scale bar, 50 </w:t>
      </w:r>
      <w:proofErr w:type="spellStart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μm</w:t>
      </w:r>
      <w:proofErr w:type="spellEnd"/>
      <w:r w:rsidRPr="00BE56B9">
        <w:rPr>
          <w:rFonts w:ascii="Times New Roman" w:eastAsia="宋体" w:hAnsi="Times New Roman" w:cs="AppleExternalUIFontSimplifiedCh"/>
          <w:color w:val="000000" w:themeColor="text1"/>
          <w:kern w:val="0"/>
          <w:sz w:val="24"/>
        </w:rPr>
        <w:t>).</w:t>
      </w:r>
    </w:p>
    <w:sectPr w:rsidR="00FF119C" w:rsidRPr="00BE56B9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AAB77" w14:textId="77777777" w:rsidR="00B108E1" w:rsidRDefault="00B108E1">
      <w:pPr>
        <w:spacing w:after="0" w:line="240" w:lineRule="auto"/>
      </w:pPr>
      <w:r>
        <w:separator/>
      </w:r>
    </w:p>
  </w:endnote>
  <w:endnote w:type="continuationSeparator" w:id="0">
    <w:p w14:paraId="54936369" w14:textId="77777777" w:rsidR="00B108E1" w:rsidRDefault="00B108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SystemUIFont">
    <w:altName w:val="Calibri"/>
    <w:panose1 w:val="020B0604020202020204"/>
    <w:charset w:val="00"/>
    <w:family w:val="auto"/>
    <w:pitch w:val="default"/>
    <w:sig w:usb0="E50002FF" w:usb1="500079DB" w:usb2="00000010" w:usb3="00000000" w:csb0="00000000" w:csb1="00000000"/>
  </w:font>
  <w:font w:name="AppleExternalUIFontSimplifiedCh">
    <w:altName w:val="苹方-简"/>
    <w:panose1 w:val="020B0604020202020204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38223821"/>
    </w:sdtPr>
    <w:sdtContent>
      <w:p w14:paraId="7D5CB85C" w14:textId="77777777" w:rsidR="00FF119C" w:rsidRDefault="00000000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F6A397" w14:textId="77777777" w:rsidR="00FF119C" w:rsidRDefault="00FF119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CCD99" w14:textId="77777777" w:rsidR="00B108E1" w:rsidRDefault="00B108E1">
      <w:pPr>
        <w:spacing w:after="0" w:line="240" w:lineRule="auto"/>
      </w:pPr>
      <w:r>
        <w:separator/>
      </w:r>
    </w:p>
  </w:footnote>
  <w:footnote w:type="continuationSeparator" w:id="0">
    <w:p w14:paraId="0C698C8D" w14:textId="77777777" w:rsidR="00B108E1" w:rsidRDefault="00B108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bordersDoNotSurroundHeader/>
  <w:bordersDoNotSurroundFooter/>
  <w:proofState w:spelling="clean" w:grammar="clean"/>
  <w:defaultTabStop w:val="720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5A1"/>
    <w:rsid w:val="FFF7AA4E"/>
    <w:rsid w:val="FFFA499D"/>
    <w:rsid w:val="000A297C"/>
    <w:rsid w:val="000A75A1"/>
    <w:rsid w:val="0011794E"/>
    <w:rsid w:val="00181940"/>
    <w:rsid w:val="0024371D"/>
    <w:rsid w:val="002D212A"/>
    <w:rsid w:val="003F27F8"/>
    <w:rsid w:val="004703E4"/>
    <w:rsid w:val="00500CAA"/>
    <w:rsid w:val="005370CA"/>
    <w:rsid w:val="00564F08"/>
    <w:rsid w:val="005F1DC8"/>
    <w:rsid w:val="007008F1"/>
    <w:rsid w:val="008F601D"/>
    <w:rsid w:val="00B108E1"/>
    <w:rsid w:val="00BE56B9"/>
    <w:rsid w:val="00D2065E"/>
    <w:rsid w:val="00E338B9"/>
    <w:rsid w:val="00E4392B"/>
    <w:rsid w:val="00F0396C"/>
    <w:rsid w:val="00F205DD"/>
    <w:rsid w:val="00FB4D03"/>
    <w:rsid w:val="00FF119C"/>
    <w:rsid w:val="6FEF1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558E64"/>
  <w15:docId w15:val="{001EBFAF-A183-894B-B652-3689CFD7B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ab">
    <w:name w:val="Subtitle"/>
    <w:basedOn w:val="a"/>
    <w:next w:val="a"/>
    <w:link w:val="ac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d">
    <w:name w:val="Normal (Web)"/>
    <w:basedOn w:val="a"/>
    <w:uiPriority w:val="99"/>
    <w:unhideWhenUsed/>
    <w:qFormat/>
    <w:pPr>
      <w:widowControl w:val="0"/>
      <w:spacing w:beforeAutospacing="1" w:after="0" w:afterAutospacing="1" w:line="240" w:lineRule="auto"/>
    </w:pPr>
    <w:rPr>
      <w:rFonts w:eastAsiaTheme="minorEastAsia" w:cs="Times New Roman"/>
      <w:kern w:val="0"/>
      <w:sz w:val="24"/>
      <w:szCs w:val="24"/>
      <w:lang w:eastAsia="zh-CN"/>
      <w14:ligatures w14:val="none"/>
    </w:rPr>
  </w:style>
  <w:style w:type="paragraph" w:styleId="ae">
    <w:name w:val="Title"/>
    <w:basedOn w:val="a"/>
    <w:next w:val="a"/>
    <w:link w:val="af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0">
    <w:name w:val="annotation reference"/>
    <w:basedOn w:val="a0"/>
    <w:uiPriority w:val="99"/>
    <w:unhideWhenUsed/>
    <w:qFormat/>
    <w:rPr>
      <w:sz w:val="16"/>
      <w:szCs w:val="1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30">
    <w:name w:val="标题 3 字符"/>
    <w:basedOn w:val="a0"/>
    <w:link w:val="3"/>
    <w:uiPriority w:val="9"/>
    <w:semiHidden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eastAsiaTheme="majorEastAsia" w:cstheme="majorBidi"/>
      <w:color w:val="0F4761" w:themeColor="accent1" w:themeShade="BF"/>
      <w:lang w:val="en-GB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eastAsiaTheme="majorEastAsia" w:cstheme="majorBidi"/>
      <w:i/>
      <w:iCs/>
      <w:color w:val="262626" w:themeColor="text1" w:themeTint="D9"/>
      <w:lang w:val="en-GB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262626" w:themeColor="text1" w:themeTint="D9"/>
      <w:lang w:val="en-GB"/>
    </w:rPr>
  </w:style>
  <w:style w:type="character" w:customStyle="1" w:styleId="af">
    <w:name w:val="标题 字符"/>
    <w:basedOn w:val="a0"/>
    <w:link w:val="a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ac">
    <w:name w:val="副标题 字符"/>
    <w:basedOn w:val="a0"/>
    <w:link w:val="ab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customStyle="1" w:styleId="11">
    <w:name w:val="引用1"/>
    <w:basedOn w:val="a"/>
    <w:next w:val="a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a0"/>
    <w:link w:val="11"/>
    <w:uiPriority w:val="29"/>
    <w:qFormat/>
    <w:rPr>
      <w:i/>
      <w:iCs/>
      <w:color w:val="404040" w:themeColor="text1" w:themeTint="BF"/>
      <w:lang w:val="en-GB"/>
    </w:rPr>
  </w:style>
  <w:style w:type="paragraph" w:customStyle="1" w:styleId="12">
    <w:name w:val="列表段落1"/>
    <w:basedOn w:val="a"/>
    <w:uiPriority w:val="34"/>
    <w:qFormat/>
    <w:pPr>
      <w:ind w:left="720"/>
      <w:contextualSpacing/>
    </w:pPr>
  </w:style>
  <w:style w:type="character" w:customStyle="1" w:styleId="13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customStyle="1" w:styleId="14">
    <w:name w:val="明显引用1"/>
    <w:basedOn w:val="a"/>
    <w:next w:val="a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a0"/>
    <w:link w:val="14"/>
    <w:uiPriority w:val="30"/>
    <w:qFormat/>
    <w:rPr>
      <w:i/>
      <w:iCs/>
      <w:color w:val="0F4761" w:themeColor="accent1" w:themeShade="BF"/>
      <w:lang w:val="en-GB"/>
    </w:rPr>
  </w:style>
  <w:style w:type="character" w:customStyle="1" w:styleId="15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批注文字 字符"/>
    <w:basedOn w:val="a0"/>
    <w:link w:val="a4"/>
    <w:uiPriority w:val="99"/>
    <w:qFormat/>
    <w:rPr>
      <w:sz w:val="20"/>
      <w:szCs w:val="20"/>
      <w:lang w:val="en-GB"/>
    </w:rPr>
  </w:style>
  <w:style w:type="character" w:customStyle="1" w:styleId="a5">
    <w:name w:val="批注主题 字符"/>
    <w:basedOn w:val="a6"/>
    <w:link w:val="a3"/>
    <w:uiPriority w:val="99"/>
    <w:semiHidden/>
    <w:qFormat/>
    <w:rPr>
      <w:b/>
      <w:bCs/>
      <w:sz w:val="20"/>
      <w:szCs w:val="20"/>
      <w:lang w:val="en-GB"/>
    </w:rPr>
  </w:style>
  <w:style w:type="character" w:customStyle="1" w:styleId="aa">
    <w:name w:val="页眉 字符"/>
    <w:basedOn w:val="a0"/>
    <w:link w:val="a9"/>
    <w:uiPriority w:val="99"/>
    <w:qFormat/>
    <w:rPr>
      <w:lang w:val="en-GB"/>
    </w:rPr>
  </w:style>
  <w:style w:type="character" w:customStyle="1" w:styleId="a8">
    <w:name w:val="页脚 字符"/>
    <w:basedOn w:val="a0"/>
    <w:link w:val="a7"/>
    <w:uiPriority w:val="99"/>
    <w:qFormat/>
    <w:rPr>
      <w:lang w:val="en-GB"/>
    </w:rPr>
  </w:style>
  <w:style w:type="paragraph" w:customStyle="1" w:styleId="16">
    <w:name w:val="修订1"/>
    <w:hidden/>
    <w:uiPriority w:val="99"/>
    <w:semiHidden/>
    <w:qFormat/>
    <w:pPr>
      <w:spacing w:after="0" w:line="240" w:lineRule="auto"/>
    </w:pPr>
    <w:rPr>
      <w:rFonts w:asciiTheme="minorHAnsi" w:eastAsiaTheme="minorHAnsi" w:hAnsiTheme="minorHAnsi" w:cstheme="minorBidi"/>
      <w:kern w:val="2"/>
      <w:sz w:val="22"/>
      <w:szCs w:val="22"/>
      <w:lang w:val="en-GB" w:eastAsia="en-US"/>
      <w14:ligatures w14:val="standardContextual"/>
    </w:rPr>
  </w:style>
  <w:style w:type="table" w:styleId="af1">
    <w:name w:val="Table Grid"/>
    <w:basedOn w:val="a1"/>
    <w:uiPriority w:val="99"/>
    <w:rsid w:val="0011794E"/>
    <w:pPr>
      <w:spacing w:after="0" w:line="240" w:lineRule="auto"/>
    </w:pPr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8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455</Words>
  <Characters>2597</Characters>
  <Application>Microsoft Office Word</Application>
  <DocSecurity>0</DocSecurity>
  <Lines>21</Lines>
  <Paragraphs>6</Paragraphs>
  <ScaleCrop>false</ScaleCrop>
  <Company/>
  <LinksUpToDate>false</LinksUpToDate>
  <CharactersWithSpaces>3046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 </cp:lastModifiedBy>
  <cp:revision>3</cp:revision>
  <cp:lastPrinted>2024-03-25T07:29:00Z</cp:lastPrinted>
  <dcterms:created xsi:type="dcterms:W3CDTF">2024-03-25T07:29:00Z</dcterms:created>
  <dcterms:modified xsi:type="dcterms:W3CDTF">2024-03-25T07:41:00Z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