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5DFD" w:rsidRPr="000A7279" w:rsidRDefault="00CE5DFD" w:rsidP="00CE5DFD">
      <w:pPr>
        <w:jc w:val="center"/>
        <w:rPr>
          <w:b/>
          <w:bCs/>
          <w:sz w:val="28"/>
          <w:szCs w:val="28"/>
          <w:lang w:val="en-US"/>
        </w:rPr>
      </w:pPr>
      <w:r w:rsidRPr="000A7279">
        <w:rPr>
          <w:b/>
          <w:bCs/>
          <w:sz w:val="28"/>
          <w:szCs w:val="28"/>
          <w:lang w:val="en-US"/>
        </w:rPr>
        <w:t>Supplementary Appendix</w:t>
      </w:r>
    </w:p>
    <w:p w:rsidR="00CE5DFD" w:rsidRPr="000A7279" w:rsidRDefault="00CE5DFD" w:rsidP="00CE5DFD">
      <w:pPr>
        <w:jc w:val="center"/>
        <w:rPr>
          <w:b/>
          <w:bCs/>
          <w:sz w:val="28"/>
          <w:szCs w:val="28"/>
          <w:lang w:val="en-US"/>
        </w:rPr>
      </w:pPr>
    </w:p>
    <w:p w:rsidR="00CE5DFD" w:rsidRPr="00CE5DFD" w:rsidRDefault="00CE5DFD" w:rsidP="00CE5DFD">
      <w:pPr>
        <w:jc w:val="both"/>
        <w:rPr>
          <w:b/>
          <w:bCs/>
          <w:sz w:val="22"/>
          <w:szCs w:val="22"/>
          <w:lang w:val="en-US"/>
        </w:rPr>
      </w:pPr>
      <w:r w:rsidRPr="00CE5DFD">
        <w:rPr>
          <w:b/>
          <w:bCs/>
          <w:sz w:val="22"/>
          <w:szCs w:val="22"/>
          <w:lang w:val="en-US"/>
        </w:rPr>
        <w:t>The list of abbreviations: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 w:rsidRPr="00CE5DFD">
        <w:rPr>
          <w:sz w:val="22"/>
          <w:szCs w:val="22"/>
          <w:lang w:val="en-US"/>
        </w:rPr>
        <w:t>AC, avoidance coping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ANX, anxiety symptoms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CogR, cognitive reappraisal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DEP, depressive symptoms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DIS, dissociation symptoms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EMP, empathy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ES, expressive suppression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EFC, emotion-focused coping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EMP, empathy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IMP, impulsiveness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INS, insomnia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PFC, problem-focused coping</w:t>
      </w:r>
    </w:p>
    <w:p w:rsidR="000A7279" w:rsidRDefault="000A7279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PLEs, psychotic-like experiences</w:t>
      </w:r>
    </w:p>
    <w:p w:rsid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SR, suicide risk</w:t>
      </w:r>
    </w:p>
    <w:p w:rsidR="00CE5DFD" w:rsidRPr="00CE5DFD" w:rsidRDefault="00CE5DFD" w:rsidP="00CE5DFD">
      <w:pPr>
        <w:pStyle w:val="Akapitzlist"/>
        <w:numPr>
          <w:ilvl w:val="0"/>
          <w:numId w:val="1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VENT, venturesomeness</w:t>
      </w:r>
    </w:p>
    <w:p w:rsidR="00CE5DFD" w:rsidRPr="00CE5DFD" w:rsidRDefault="00CE5DFD">
      <w:pPr>
        <w:rPr>
          <w:lang w:val="en-US"/>
        </w:rPr>
      </w:pPr>
    </w:p>
    <w:p w:rsidR="00CE5DFD" w:rsidRDefault="00CE5DFD">
      <w:pPr>
        <w:rPr>
          <w:lang w:val="en-US"/>
        </w:rPr>
      </w:pPr>
      <w:r w:rsidRPr="00CE5DFD">
        <w:rPr>
          <w:b/>
          <w:bCs/>
          <w:lang w:val="en-US"/>
        </w:rPr>
        <w:t xml:space="preserve">Table </w:t>
      </w:r>
      <w:r w:rsidR="00762A86">
        <w:rPr>
          <w:b/>
          <w:bCs/>
          <w:lang w:val="en-US"/>
        </w:rPr>
        <w:t>S</w:t>
      </w:r>
      <w:r w:rsidRPr="00CE5DFD">
        <w:rPr>
          <w:b/>
          <w:bCs/>
          <w:lang w:val="en-US"/>
        </w:rPr>
        <w:t>1.</w:t>
      </w:r>
      <w:r>
        <w:rPr>
          <w:lang w:val="en-US"/>
        </w:rPr>
        <w:t xml:space="preserve"> Weights matrix.</w:t>
      </w:r>
    </w:p>
    <w:p w:rsidR="00CE5DFD" w:rsidRPr="00CE5DFD" w:rsidRDefault="00CE5DF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6231718" cy="1547446"/>
            <wp:effectExtent l="0" t="0" r="4445" b="2540"/>
            <wp:docPr id="163867241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72416" name="Obraz 163867241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4071" cy="15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DFD" w:rsidRPr="00CE5DFD" w:rsidRDefault="00CE5DFD">
      <w:pPr>
        <w:rPr>
          <w:lang w:val="en-US"/>
        </w:rPr>
      </w:pPr>
    </w:p>
    <w:p w:rsidR="00CE5DFD" w:rsidRDefault="00CE5DFD">
      <w:pPr>
        <w:rPr>
          <w:lang w:val="en-US"/>
        </w:rPr>
      </w:pPr>
      <w:r w:rsidRPr="000E359B">
        <w:rPr>
          <w:b/>
          <w:bCs/>
          <w:lang w:val="en-US"/>
        </w:rPr>
        <w:t xml:space="preserve">Table </w:t>
      </w:r>
      <w:r w:rsidR="00762A86">
        <w:rPr>
          <w:b/>
          <w:bCs/>
          <w:lang w:val="en-US"/>
        </w:rPr>
        <w:t>S</w:t>
      </w:r>
      <w:r w:rsidRPr="000E359B">
        <w:rPr>
          <w:b/>
          <w:bCs/>
          <w:lang w:val="en-US"/>
        </w:rPr>
        <w:t>2.</w:t>
      </w:r>
      <w:r>
        <w:rPr>
          <w:lang w:val="en-US"/>
        </w:rPr>
        <w:t xml:space="preserve"> Node predictabilities.</w:t>
      </w:r>
    </w:p>
    <w:tbl>
      <w:tblPr>
        <w:tblStyle w:val="Zwykatabela2"/>
        <w:tblW w:w="0" w:type="auto"/>
        <w:tblLook w:val="04A0" w:firstRow="1" w:lastRow="0" w:firstColumn="1" w:lastColumn="0" w:noHBand="0" w:noVBand="1"/>
      </w:tblPr>
      <w:tblGrid>
        <w:gridCol w:w="4527"/>
        <w:gridCol w:w="4528"/>
      </w:tblGrid>
      <w:tr w:rsidR="00CE5DFD" w:rsidTr="000E35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Default="00CE5DFD">
            <w:pPr>
              <w:rPr>
                <w:lang w:val="en-US"/>
              </w:rPr>
            </w:pPr>
            <w:r>
              <w:rPr>
                <w:lang w:val="en-US"/>
              </w:rPr>
              <w:t>Node</w:t>
            </w:r>
          </w:p>
        </w:tc>
        <w:tc>
          <w:tcPr>
            <w:tcW w:w="4528" w:type="dxa"/>
          </w:tcPr>
          <w:p w:rsidR="00CE5DFD" w:rsidRDefault="00CE5D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Predictability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SR</w:t>
            </w:r>
          </w:p>
        </w:tc>
        <w:tc>
          <w:tcPr>
            <w:tcW w:w="4528" w:type="dxa"/>
          </w:tcPr>
          <w:p w:rsidR="00CE5DFD" w:rsidRDefault="00CE5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0.244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DEP</w:t>
            </w:r>
          </w:p>
        </w:tc>
        <w:tc>
          <w:tcPr>
            <w:tcW w:w="4528" w:type="dxa"/>
          </w:tcPr>
          <w:p w:rsidR="00CE5DFD" w:rsidRDefault="00CE5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0.566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ANX</w:t>
            </w:r>
          </w:p>
        </w:tc>
        <w:tc>
          <w:tcPr>
            <w:tcW w:w="4528" w:type="dxa"/>
          </w:tcPr>
          <w:p w:rsidR="00CE5DFD" w:rsidRDefault="00CE5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0.455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PLEs</w:t>
            </w:r>
          </w:p>
        </w:tc>
        <w:tc>
          <w:tcPr>
            <w:tcW w:w="4528" w:type="dxa"/>
          </w:tcPr>
          <w:p w:rsidR="00CE5DFD" w:rsidRDefault="00CE5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0.482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DIS</w:t>
            </w:r>
          </w:p>
        </w:tc>
        <w:tc>
          <w:tcPr>
            <w:tcW w:w="4528" w:type="dxa"/>
          </w:tcPr>
          <w:p w:rsidR="00CE5DFD" w:rsidRDefault="00CE5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0.480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INS</w:t>
            </w:r>
          </w:p>
        </w:tc>
        <w:tc>
          <w:tcPr>
            <w:tcW w:w="4528" w:type="dxa"/>
          </w:tcPr>
          <w:p w:rsidR="00CE5DFD" w:rsidRDefault="00CE5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0.315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PFC</w:t>
            </w:r>
          </w:p>
        </w:tc>
        <w:tc>
          <w:tcPr>
            <w:tcW w:w="4528" w:type="dxa"/>
          </w:tcPr>
          <w:p w:rsidR="00CE5DFD" w:rsidRDefault="00CE5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0.486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AC</w:t>
            </w:r>
          </w:p>
        </w:tc>
        <w:tc>
          <w:tcPr>
            <w:tcW w:w="4528" w:type="dxa"/>
          </w:tcPr>
          <w:p w:rsidR="00CE5DFD" w:rsidRDefault="00CE5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0.359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CogR</w:t>
            </w:r>
          </w:p>
        </w:tc>
        <w:tc>
          <w:tcPr>
            <w:tcW w:w="4528" w:type="dxa"/>
          </w:tcPr>
          <w:p w:rsidR="00CE5DFD" w:rsidRDefault="000E35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0.237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ES</w:t>
            </w:r>
          </w:p>
        </w:tc>
        <w:tc>
          <w:tcPr>
            <w:tcW w:w="4528" w:type="dxa"/>
          </w:tcPr>
          <w:p w:rsidR="00CE5DFD" w:rsidRDefault="000E35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0.278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IMP</w:t>
            </w:r>
          </w:p>
        </w:tc>
        <w:tc>
          <w:tcPr>
            <w:tcW w:w="4528" w:type="dxa"/>
          </w:tcPr>
          <w:p w:rsidR="00CE5DFD" w:rsidRDefault="000E35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0.249</w:t>
            </w:r>
          </w:p>
        </w:tc>
      </w:tr>
      <w:tr w:rsidR="00CE5DFD" w:rsidTr="000E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VENT</w:t>
            </w:r>
          </w:p>
        </w:tc>
        <w:tc>
          <w:tcPr>
            <w:tcW w:w="4528" w:type="dxa"/>
          </w:tcPr>
          <w:p w:rsidR="00CE5DFD" w:rsidRDefault="000E35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0.140</w:t>
            </w:r>
          </w:p>
        </w:tc>
      </w:tr>
      <w:tr w:rsidR="00CE5DFD" w:rsidTr="000E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7" w:type="dxa"/>
          </w:tcPr>
          <w:p w:rsidR="00CE5DFD" w:rsidRPr="000E359B" w:rsidRDefault="00CE5DFD">
            <w:pPr>
              <w:rPr>
                <w:b w:val="0"/>
                <w:bCs w:val="0"/>
                <w:lang w:val="en-US"/>
              </w:rPr>
            </w:pPr>
            <w:r w:rsidRPr="000E359B">
              <w:rPr>
                <w:b w:val="0"/>
                <w:bCs w:val="0"/>
                <w:lang w:val="en-US"/>
              </w:rPr>
              <w:t>EMP</w:t>
            </w:r>
          </w:p>
        </w:tc>
        <w:tc>
          <w:tcPr>
            <w:tcW w:w="4528" w:type="dxa"/>
          </w:tcPr>
          <w:p w:rsidR="00CE5DFD" w:rsidRDefault="000E35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0.167</w:t>
            </w:r>
          </w:p>
        </w:tc>
      </w:tr>
    </w:tbl>
    <w:p w:rsidR="00CE5DFD" w:rsidRPr="00CE5DFD" w:rsidRDefault="00CE5DFD">
      <w:pPr>
        <w:rPr>
          <w:lang w:val="en-US"/>
        </w:rPr>
      </w:pPr>
    </w:p>
    <w:p w:rsidR="00CE5DFD" w:rsidRPr="00CE5DFD" w:rsidRDefault="00CE5DFD">
      <w:pPr>
        <w:rPr>
          <w:lang w:val="en-US"/>
        </w:rPr>
      </w:pPr>
    </w:p>
    <w:p w:rsidR="00CE5DFD" w:rsidRPr="00CE5DFD" w:rsidRDefault="00CE5DFD">
      <w:pPr>
        <w:rPr>
          <w:lang w:val="en-US"/>
        </w:rPr>
      </w:pPr>
    </w:p>
    <w:p w:rsidR="000E359B" w:rsidRDefault="000E359B">
      <w:pPr>
        <w:rPr>
          <w:lang w:val="en-US"/>
        </w:rPr>
        <w:sectPr w:rsidR="000E359B" w:rsidSect="000E359B">
          <w:pgSz w:w="11901" w:h="16817"/>
          <w:pgMar w:top="1418" w:right="1418" w:bottom="1418" w:left="1418" w:header="709" w:footer="709" w:gutter="0"/>
          <w:cols w:space="708"/>
          <w:docGrid w:linePitch="360"/>
        </w:sectPr>
      </w:pPr>
    </w:p>
    <w:p w:rsidR="008F3785" w:rsidRPr="00CE5DFD" w:rsidRDefault="00DA042F">
      <w:pPr>
        <w:rPr>
          <w:lang w:val="en-US"/>
        </w:rPr>
      </w:pPr>
      <w:r w:rsidRPr="000E359B">
        <w:rPr>
          <w:b/>
          <w:bCs/>
          <w:lang w:val="en-US"/>
        </w:rPr>
        <w:lastRenderedPageBreak/>
        <w:t xml:space="preserve">Figure </w:t>
      </w:r>
      <w:r w:rsidR="00762A86">
        <w:rPr>
          <w:b/>
          <w:bCs/>
          <w:lang w:val="en-US"/>
        </w:rPr>
        <w:t>S</w:t>
      </w:r>
      <w:r w:rsidR="000E359B" w:rsidRPr="000E359B">
        <w:rPr>
          <w:b/>
          <w:bCs/>
          <w:lang w:val="en-US"/>
        </w:rPr>
        <w:t>1.</w:t>
      </w:r>
      <w:r w:rsidR="000E359B">
        <w:rPr>
          <w:lang w:val="en-US"/>
        </w:rPr>
        <w:t xml:space="preserve"> </w:t>
      </w:r>
      <w:r w:rsidR="000E359B" w:rsidRPr="000E359B">
        <w:rPr>
          <w:lang w:val="en-US"/>
        </w:rPr>
        <w:t xml:space="preserve">The comparison of edge weights </w:t>
      </w:r>
      <w:r w:rsidR="000E359B">
        <w:rPr>
          <w:lang w:val="en-US"/>
        </w:rPr>
        <w:t>in</w:t>
      </w:r>
      <w:r w:rsidR="000E359B" w:rsidRPr="000E359B">
        <w:rPr>
          <w:lang w:val="en-US"/>
        </w:rPr>
        <w:t xml:space="preserve"> the network. Black boxes </w:t>
      </w:r>
      <w:r w:rsidR="000E359B">
        <w:rPr>
          <w:lang w:val="en-US"/>
        </w:rPr>
        <w:t>refer to</w:t>
      </w:r>
      <w:r w:rsidR="000E359B" w:rsidRPr="000E359B">
        <w:rPr>
          <w:lang w:val="en-US"/>
        </w:rPr>
        <w:t xml:space="preserve"> significant differences, while grey boxes </w:t>
      </w:r>
      <w:r w:rsidR="000E359B">
        <w:rPr>
          <w:lang w:val="en-US"/>
        </w:rPr>
        <w:t>mark</w:t>
      </w:r>
      <w:r w:rsidR="000E359B" w:rsidRPr="000E359B">
        <w:rPr>
          <w:lang w:val="en-US"/>
        </w:rPr>
        <w:t xml:space="preserve"> differences that </w:t>
      </w:r>
      <w:r w:rsidR="000E359B">
        <w:rPr>
          <w:lang w:val="en-US"/>
        </w:rPr>
        <w:t xml:space="preserve">appeared to be </w:t>
      </w:r>
      <w:r w:rsidR="000E359B" w:rsidRPr="000E359B">
        <w:rPr>
          <w:lang w:val="en-US"/>
        </w:rPr>
        <w:t>not significant.</w:t>
      </w:r>
    </w:p>
    <w:p w:rsidR="00DA042F" w:rsidRDefault="00DA042F" w:rsidP="000E359B">
      <w:pPr>
        <w:jc w:val="center"/>
        <w:rPr>
          <w:lang w:val="pl-PL"/>
        </w:rPr>
      </w:pPr>
      <w:r>
        <w:rPr>
          <w:noProof/>
        </w:rPr>
        <w:drawing>
          <wp:inline distT="0" distB="0" distL="0" distR="0" wp14:anchorId="7597CF9B" wp14:editId="5C046F62">
            <wp:extent cx="8367932" cy="5169877"/>
            <wp:effectExtent l="0" t="0" r="1905" b="0"/>
            <wp:docPr id="8327846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784691" name="Obraz 83278469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1651" cy="519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59B" w:rsidRDefault="000E359B" w:rsidP="000E359B">
      <w:pPr>
        <w:jc w:val="center"/>
        <w:rPr>
          <w:lang w:val="pl-PL"/>
        </w:rPr>
      </w:pPr>
    </w:p>
    <w:p w:rsidR="000E359B" w:rsidRDefault="000E359B" w:rsidP="000E359B">
      <w:pPr>
        <w:jc w:val="center"/>
        <w:rPr>
          <w:lang w:val="pl-PL"/>
        </w:rPr>
        <w:sectPr w:rsidR="000E359B" w:rsidSect="000E359B">
          <w:pgSz w:w="16817" w:h="11901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E359B" w:rsidRDefault="000E359B" w:rsidP="000E359B">
      <w:pPr>
        <w:jc w:val="both"/>
        <w:rPr>
          <w:lang w:val="en-US"/>
        </w:rPr>
      </w:pPr>
      <w:r w:rsidRPr="000E359B">
        <w:rPr>
          <w:b/>
          <w:bCs/>
          <w:lang w:val="en-US"/>
        </w:rPr>
        <w:lastRenderedPageBreak/>
        <w:t xml:space="preserve">Figure </w:t>
      </w:r>
      <w:r w:rsidR="00762A86">
        <w:rPr>
          <w:b/>
          <w:bCs/>
          <w:lang w:val="en-US"/>
        </w:rPr>
        <w:t>S</w:t>
      </w:r>
      <w:r w:rsidRPr="000E359B">
        <w:rPr>
          <w:b/>
          <w:bCs/>
          <w:lang w:val="en-US"/>
        </w:rPr>
        <w:t xml:space="preserve">2. </w:t>
      </w:r>
      <w:r w:rsidRPr="000E359B">
        <w:rPr>
          <w:lang w:val="en-US"/>
        </w:rPr>
        <w:t>Stability of the bri</w:t>
      </w:r>
      <w:r>
        <w:rPr>
          <w:lang w:val="en-US"/>
        </w:rPr>
        <w:t>dge expected influence index. The red line shows changes of the centrality index after dropping various proportions of data.</w:t>
      </w:r>
    </w:p>
    <w:p w:rsidR="000E359B" w:rsidRPr="000E359B" w:rsidRDefault="000E359B" w:rsidP="000E359B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56275" cy="2990850"/>
            <wp:effectExtent l="0" t="0" r="0" b="6350"/>
            <wp:docPr id="113883763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837634" name="Obraz 113883763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59B" w:rsidRDefault="000E359B" w:rsidP="000E359B">
      <w:pPr>
        <w:jc w:val="both"/>
        <w:rPr>
          <w:lang w:val="en-US"/>
        </w:rPr>
      </w:pPr>
      <w:r w:rsidRPr="00D13F20">
        <w:rPr>
          <w:b/>
          <w:bCs/>
          <w:lang w:val="en-US"/>
        </w:rPr>
        <w:t>Figure 3.</w:t>
      </w:r>
      <w:r>
        <w:rPr>
          <w:lang w:val="en-US"/>
        </w:rPr>
        <w:t xml:space="preserve"> </w:t>
      </w:r>
      <w:r w:rsidR="00D13F20" w:rsidRPr="00D13F20">
        <w:rPr>
          <w:lang w:val="en-US"/>
        </w:rPr>
        <w:t xml:space="preserve">Bootstrapped 95% confidence intervals of edge weights. The sample values are illustrated </w:t>
      </w:r>
      <w:r w:rsidR="00D13F20">
        <w:rPr>
          <w:lang w:val="en-US"/>
        </w:rPr>
        <w:t>using a</w:t>
      </w:r>
      <w:r w:rsidR="00D13F20" w:rsidRPr="00D13F20">
        <w:rPr>
          <w:lang w:val="en-US"/>
        </w:rPr>
        <w:t xml:space="preserve"> red line. The bootstrapped 95% confidence intervals are </w:t>
      </w:r>
      <w:r w:rsidR="00D13F20">
        <w:rPr>
          <w:lang w:val="en-US"/>
        </w:rPr>
        <w:t>depicted</w:t>
      </w:r>
      <w:r w:rsidR="00D13F20" w:rsidRPr="00D13F20">
        <w:rPr>
          <w:lang w:val="en-US"/>
        </w:rPr>
        <w:t xml:space="preserve"> within the grey area.</w:t>
      </w:r>
    </w:p>
    <w:p w:rsidR="000E359B" w:rsidRPr="000E359B" w:rsidRDefault="00D13F20" w:rsidP="000E359B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56275" cy="3991708"/>
            <wp:effectExtent l="0" t="0" r="0" b="0"/>
            <wp:docPr id="158794653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946532" name="Obraz 158794653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294" cy="399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359B" w:rsidRPr="000E359B" w:rsidSect="000E359B">
      <w:pgSz w:w="11901" w:h="16817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30FD4"/>
    <w:multiLevelType w:val="hybridMultilevel"/>
    <w:tmpl w:val="B46640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155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2F"/>
    <w:rsid w:val="000A0976"/>
    <w:rsid w:val="000A7279"/>
    <w:rsid w:val="000D05A0"/>
    <w:rsid w:val="000E359B"/>
    <w:rsid w:val="00165BF0"/>
    <w:rsid w:val="002075C1"/>
    <w:rsid w:val="002344F0"/>
    <w:rsid w:val="00287291"/>
    <w:rsid w:val="002C5E61"/>
    <w:rsid w:val="002F1248"/>
    <w:rsid w:val="00357A60"/>
    <w:rsid w:val="00382C7E"/>
    <w:rsid w:val="00383E3F"/>
    <w:rsid w:val="003A369B"/>
    <w:rsid w:val="004A2E40"/>
    <w:rsid w:val="00605339"/>
    <w:rsid w:val="00687C6B"/>
    <w:rsid w:val="006B6D4E"/>
    <w:rsid w:val="00760A53"/>
    <w:rsid w:val="00762A86"/>
    <w:rsid w:val="00801A33"/>
    <w:rsid w:val="00881924"/>
    <w:rsid w:val="008F24BC"/>
    <w:rsid w:val="008F3785"/>
    <w:rsid w:val="009B2E34"/>
    <w:rsid w:val="00A125D3"/>
    <w:rsid w:val="00A3798A"/>
    <w:rsid w:val="00A70C4C"/>
    <w:rsid w:val="00A73235"/>
    <w:rsid w:val="00B41DA3"/>
    <w:rsid w:val="00B971BA"/>
    <w:rsid w:val="00BA04DF"/>
    <w:rsid w:val="00BC5D0D"/>
    <w:rsid w:val="00BD4856"/>
    <w:rsid w:val="00CE5DFD"/>
    <w:rsid w:val="00D13F20"/>
    <w:rsid w:val="00DA042F"/>
    <w:rsid w:val="00DE0FF7"/>
    <w:rsid w:val="00F83AA4"/>
    <w:rsid w:val="00F87D57"/>
    <w:rsid w:val="00F9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243EF0"/>
  <w15:chartTrackingRefBased/>
  <w15:docId w15:val="{B0C90B74-6CCF-7543-A896-DAF265EC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5DFD"/>
    <w:pPr>
      <w:ind w:left="720"/>
      <w:contextualSpacing/>
    </w:pPr>
  </w:style>
  <w:style w:type="table" w:styleId="Tabela-Siatka">
    <w:name w:val="Table Grid"/>
    <w:basedOn w:val="Standardowy"/>
    <w:uiPriority w:val="39"/>
    <w:rsid w:val="00CE5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2">
    <w:name w:val="Plain Table 2"/>
    <w:basedOn w:val="Standardowy"/>
    <w:uiPriority w:val="42"/>
    <w:rsid w:val="000E359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Blazej Misiak</dc:creator>
  <cp:keywords/>
  <dc:description/>
  <cp:lastModifiedBy>Blazej Misiak</cp:lastModifiedBy>
  <cp:revision>6</cp:revision>
  <dcterms:created xsi:type="dcterms:W3CDTF">2024-02-09T11:14:00Z</dcterms:created>
  <dcterms:modified xsi:type="dcterms:W3CDTF">2024-04-03T09:47:00Z</dcterms:modified>
</cp:coreProperties>
</file>