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A9FAE"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hint="eastAsia"/>
          <w:b/>
          <w:bCs/>
          <w:szCs w:val="21"/>
        </w:rPr>
        <w:t>Extended</w:t>
      </w:r>
      <w:r w:rsidRPr="00972269">
        <w:rPr>
          <w:rFonts w:ascii="Times New Roman" w:hAnsi="Times New Roman" w:cs="Times New Roman"/>
          <w:b/>
          <w:bCs/>
          <w:szCs w:val="21"/>
        </w:rPr>
        <w:t xml:space="preserve"> </w:t>
      </w:r>
      <w:r w:rsidRPr="00972269">
        <w:rPr>
          <w:rFonts w:ascii="Times New Roman" w:hAnsi="Times New Roman" w:cs="Times New Roman" w:hint="eastAsia"/>
          <w:b/>
          <w:bCs/>
          <w:szCs w:val="21"/>
        </w:rPr>
        <w:t>data</w:t>
      </w:r>
    </w:p>
    <w:p w14:paraId="02ACC45C"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b/>
          <w:bCs/>
          <w:noProof/>
          <w:szCs w:val="21"/>
        </w:rPr>
        <w:drawing>
          <wp:inline distT="0" distB="0" distL="0" distR="0" wp14:anchorId="39303915" wp14:editId="0A0AA736">
            <wp:extent cx="5274310" cy="8482330"/>
            <wp:effectExtent l="0" t="0" r="2540" b="0"/>
            <wp:docPr id="716948776" name="图片 9"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948776" name="图片 9" descr="A close-up of a diagram&#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8482330"/>
                    </a:xfrm>
                    <a:prstGeom prst="rect">
                      <a:avLst/>
                    </a:prstGeom>
                  </pic:spPr>
                </pic:pic>
              </a:graphicData>
            </a:graphic>
          </wp:inline>
        </w:drawing>
      </w:r>
    </w:p>
    <w:p w14:paraId="38F5B17F"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hint="eastAsia"/>
          <w:b/>
          <w:bCs/>
          <w:szCs w:val="21"/>
        </w:rPr>
        <w:lastRenderedPageBreak/>
        <w:t>E</w:t>
      </w:r>
      <w:r w:rsidRPr="00972269">
        <w:rPr>
          <w:rFonts w:ascii="Times New Roman" w:hAnsi="Times New Roman" w:cs="Times New Roman"/>
          <w:b/>
          <w:bCs/>
          <w:szCs w:val="21"/>
        </w:rPr>
        <w:t>xtended Data Fig.1 m</w:t>
      </w:r>
      <w:r w:rsidRPr="00972269">
        <w:rPr>
          <w:rFonts w:ascii="Times New Roman" w:hAnsi="Times New Roman" w:cs="Times New Roman"/>
          <w:b/>
          <w:bCs/>
          <w:szCs w:val="21"/>
          <w:vertAlign w:val="superscript"/>
        </w:rPr>
        <w:t>6</w:t>
      </w:r>
      <w:r w:rsidRPr="00972269">
        <w:rPr>
          <w:rFonts w:ascii="Times New Roman" w:hAnsi="Times New Roman" w:cs="Times New Roman"/>
          <w:b/>
          <w:bCs/>
          <w:szCs w:val="21"/>
        </w:rPr>
        <w:t>A modification presents in patients with acute myocardial infarction</w:t>
      </w:r>
    </w:p>
    <w:p w14:paraId="44A73832" w14:textId="77777777" w:rsidR="00993065" w:rsidRPr="000377B0" w:rsidRDefault="00993065" w:rsidP="00993065">
      <w:pPr>
        <w:rPr>
          <w:rFonts w:ascii="Times New Roman" w:hAnsi="Times New Roman" w:cs="Times New Roman"/>
          <w:szCs w:val="21"/>
        </w:rPr>
      </w:pPr>
      <w:r w:rsidRPr="00972269">
        <w:rPr>
          <w:rFonts w:ascii="Times New Roman" w:hAnsi="Times New Roman" w:cs="Times New Roman" w:hint="eastAsia"/>
          <w:szCs w:val="21"/>
        </w:rPr>
        <w:t>a</w:t>
      </w:r>
      <w:r w:rsidRPr="00972269">
        <w:rPr>
          <w:rFonts w:ascii="Times New Roman" w:hAnsi="Times New Roman" w:cs="Times New Roman"/>
          <w:szCs w:val="21"/>
        </w:rPr>
        <w:t>, Distribution proportion of m</w:t>
      </w:r>
      <w:r w:rsidRPr="00972269">
        <w:rPr>
          <w:rFonts w:ascii="Times New Roman" w:hAnsi="Times New Roman" w:cs="Times New Roman"/>
          <w:szCs w:val="21"/>
          <w:vertAlign w:val="superscript"/>
        </w:rPr>
        <w:t>6</w:t>
      </w:r>
      <w:r w:rsidRPr="00972269">
        <w:rPr>
          <w:rFonts w:ascii="Times New Roman" w:hAnsi="Times New Roman" w:cs="Times New Roman"/>
          <w:szCs w:val="21"/>
        </w:rPr>
        <w:t>A in different regions of mRNA. b, The modification level of m</w:t>
      </w:r>
      <w:r w:rsidRPr="00972269">
        <w:rPr>
          <w:rFonts w:ascii="Times New Roman" w:hAnsi="Times New Roman" w:cs="Times New Roman"/>
          <w:szCs w:val="21"/>
          <w:vertAlign w:val="superscript"/>
        </w:rPr>
        <w:t>6</w:t>
      </w:r>
      <w:r w:rsidRPr="00972269">
        <w:rPr>
          <w:rFonts w:ascii="Times New Roman" w:hAnsi="Times New Roman" w:cs="Times New Roman"/>
          <w:szCs w:val="21"/>
        </w:rPr>
        <w:t>A in different species of AMI samples. c, The specific binding domain recognizing the m</w:t>
      </w:r>
      <w:r w:rsidRPr="00972269">
        <w:rPr>
          <w:rFonts w:ascii="Times New Roman" w:hAnsi="Times New Roman" w:cs="Times New Roman"/>
          <w:szCs w:val="21"/>
          <w:vertAlign w:val="superscript"/>
        </w:rPr>
        <w:t>6</w:t>
      </w:r>
      <w:r w:rsidRPr="00972269">
        <w:rPr>
          <w:rFonts w:ascii="Times New Roman" w:hAnsi="Times New Roman" w:cs="Times New Roman"/>
          <w:szCs w:val="21"/>
        </w:rPr>
        <w:t>A RGGAC/RRACH motif was demonstrated. d, network analysis on 28 m</w:t>
      </w:r>
      <w:r w:rsidRPr="00972269">
        <w:rPr>
          <w:rFonts w:ascii="Times New Roman" w:hAnsi="Times New Roman" w:cs="Times New Roman"/>
          <w:szCs w:val="21"/>
          <w:vertAlign w:val="superscript"/>
        </w:rPr>
        <w:t>6</w:t>
      </w:r>
      <w:r w:rsidRPr="00972269">
        <w:rPr>
          <w:rFonts w:ascii="Times New Roman" w:hAnsi="Times New Roman" w:cs="Times New Roman"/>
          <w:szCs w:val="21"/>
        </w:rPr>
        <w:t>A-related genes and used Cytoscape to construct a network. e, The expression of 28 m</w:t>
      </w:r>
      <w:r w:rsidRPr="00972269">
        <w:rPr>
          <w:rFonts w:ascii="Times New Roman" w:hAnsi="Times New Roman" w:cs="Times New Roman"/>
          <w:szCs w:val="21"/>
          <w:vertAlign w:val="superscript"/>
        </w:rPr>
        <w:t>6</w:t>
      </w:r>
      <w:r w:rsidRPr="00972269">
        <w:rPr>
          <w:rFonts w:ascii="Times New Roman" w:hAnsi="Times New Roman" w:cs="Times New Roman"/>
          <w:szCs w:val="21"/>
        </w:rPr>
        <w:t xml:space="preserve">A-related genes in myocardial tissues and haemocytes from 24-hour AMI rat model (n=5). f, a network between </w:t>
      </w:r>
      <w:r w:rsidRPr="00972269">
        <w:rPr>
          <w:rFonts w:ascii="Times New Roman" w:hAnsi="Times New Roman" w:cs="Times New Roman"/>
          <w:i/>
          <w:iCs/>
          <w:szCs w:val="21"/>
        </w:rPr>
        <w:t>Spp1</w:t>
      </w:r>
      <w:r w:rsidRPr="00972269">
        <w:rPr>
          <w:rFonts w:ascii="Times New Roman" w:hAnsi="Times New Roman" w:cs="Times New Roman"/>
          <w:szCs w:val="21"/>
        </w:rPr>
        <w:t xml:space="preserve"> and </w:t>
      </w:r>
      <w:r w:rsidRPr="00972269">
        <w:rPr>
          <w:rFonts w:ascii="Times New Roman" w:hAnsi="Times New Roman" w:cs="Times New Roman"/>
          <w:i/>
          <w:iCs/>
          <w:szCs w:val="21"/>
        </w:rPr>
        <w:t>Fos</w:t>
      </w:r>
      <w:r w:rsidRPr="00972269">
        <w:rPr>
          <w:rFonts w:ascii="Times New Roman" w:hAnsi="Times New Roman" w:cs="Times New Roman"/>
          <w:szCs w:val="21"/>
        </w:rPr>
        <w:t xml:space="preserve"> mRNA and modification proteins in AMI. g, The PCR expression levels of related m6A modification proteins (n=5). The data represent</w:t>
      </w:r>
      <w:r w:rsidRPr="000377B0">
        <w:rPr>
          <w:rFonts w:ascii="Times New Roman" w:hAnsi="Times New Roman" w:cs="Times New Roman"/>
          <w:szCs w:val="21"/>
        </w:rPr>
        <w:t xml:space="preserve"> mean±SEM. </w:t>
      </w:r>
      <w:r w:rsidRPr="000377B0">
        <w:rPr>
          <w:rFonts w:ascii="Times New Roman" w:eastAsia="SimSun" w:hAnsi="Times New Roman" w:cs="Times New Roman"/>
          <w:kern w:val="0"/>
          <w:szCs w:val="21"/>
          <w:lang w:eastAsia="en-US"/>
        </w:rPr>
        <w:t xml:space="preserve">2-way ANOVA with Tukey multiple comparisons test was used for </w:t>
      </w:r>
      <w:r w:rsidRPr="000377B0">
        <w:rPr>
          <w:rFonts w:ascii="Times New Roman" w:hAnsi="Times New Roman" w:cs="Times New Roman"/>
          <w:szCs w:val="21"/>
        </w:rPr>
        <w:t>(e) and (g). * p</w:t>
      </w:r>
      <m:oMath>
        <m:r>
          <w:rPr>
            <w:rFonts w:ascii="Cambria Math" w:hAnsi="Cambria Math" w:cs="Times New Roman"/>
            <w:szCs w:val="21"/>
          </w:rPr>
          <m:t>&lt;</m:t>
        </m:r>
      </m:oMath>
      <w:r w:rsidRPr="000377B0">
        <w:rPr>
          <w:rFonts w:ascii="Times New Roman" w:hAnsi="Times New Roman" w:cs="Times New Roman"/>
          <w:szCs w:val="21"/>
        </w:rPr>
        <w:t>0.5, ** p</w:t>
      </w:r>
      <m:oMath>
        <m:r>
          <w:rPr>
            <w:rFonts w:ascii="Cambria Math" w:hAnsi="Cambria Math" w:cs="Times New Roman"/>
            <w:szCs w:val="21"/>
          </w:rPr>
          <m:t>&lt;</m:t>
        </m:r>
      </m:oMath>
      <w:r w:rsidRPr="000377B0">
        <w:rPr>
          <w:rFonts w:ascii="Times New Roman" w:hAnsi="Times New Roman" w:cs="Times New Roman"/>
          <w:szCs w:val="21"/>
        </w:rPr>
        <w:t>0.01, *** p</w:t>
      </w:r>
      <m:oMath>
        <m:r>
          <w:rPr>
            <w:rFonts w:ascii="Cambria Math" w:hAnsi="Cambria Math" w:cs="Times New Roman"/>
            <w:szCs w:val="21"/>
          </w:rPr>
          <m:t>&lt;</m:t>
        </m:r>
      </m:oMath>
      <w:r w:rsidRPr="000377B0">
        <w:rPr>
          <w:rFonts w:ascii="Times New Roman" w:hAnsi="Times New Roman" w:cs="Times New Roman"/>
          <w:szCs w:val="21"/>
        </w:rPr>
        <w:t>0.001.</w:t>
      </w:r>
    </w:p>
    <w:p w14:paraId="5E23A596" w14:textId="77777777" w:rsidR="00993065" w:rsidRPr="000377B0" w:rsidRDefault="00993065" w:rsidP="00993065">
      <w:pPr>
        <w:rPr>
          <w:rFonts w:ascii="Times New Roman" w:hAnsi="Times New Roman" w:cs="Times New Roman"/>
          <w:szCs w:val="21"/>
        </w:rPr>
      </w:pPr>
    </w:p>
    <w:p w14:paraId="18945A04" w14:textId="77777777" w:rsidR="00993065" w:rsidRDefault="00993065" w:rsidP="00993065">
      <w:pPr>
        <w:rPr>
          <w:rFonts w:ascii="Times New Roman" w:hAnsi="Times New Roman" w:cs="Times New Roman"/>
          <w:szCs w:val="21"/>
        </w:rPr>
      </w:pPr>
    </w:p>
    <w:p w14:paraId="0E4DFBDC" w14:textId="77777777" w:rsidR="00993065" w:rsidRPr="00972269" w:rsidRDefault="00993065" w:rsidP="00993065">
      <w:pPr>
        <w:rPr>
          <w:rFonts w:ascii="Times New Roman" w:hAnsi="Times New Roman" w:cs="Times New Roman"/>
          <w:szCs w:val="21"/>
        </w:rPr>
      </w:pPr>
    </w:p>
    <w:p w14:paraId="60C3E76F" w14:textId="77777777" w:rsidR="00993065" w:rsidRPr="00972269" w:rsidRDefault="00993065" w:rsidP="00993065">
      <w:pPr>
        <w:rPr>
          <w:rFonts w:ascii="Times New Roman" w:hAnsi="Times New Roman" w:cs="Times New Roman"/>
          <w:b/>
          <w:bCs/>
          <w:szCs w:val="21"/>
        </w:rPr>
      </w:pPr>
    </w:p>
    <w:p w14:paraId="56927639" w14:textId="77777777" w:rsidR="00993065" w:rsidRPr="00972269" w:rsidRDefault="00993065" w:rsidP="00993065">
      <w:pPr>
        <w:rPr>
          <w:rFonts w:ascii="Times New Roman" w:hAnsi="Times New Roman" w:cs="Times New Roman"/>
          <w:b/>
          <w:bCs/>
          <w:szCs w:val="21"/>
        </w:rPr>
      </w:pPr>
    </w:p>
    <w:p w14:paraId="4BCE4DEF" w14:textId="77777777" w:rsidR="00993065" w:rsidRPr="00972269" w:rsidRDefault="00993065" w:rsidP="00993065">
      <w:pPr>
        <w:rPr>
          <w:rFonts w:ascii="Times New Roman" w:hAnsi="Times New Roman" w:cs="Times New Roman"/>
          <w:b/>
          <w:bCs/>
          <w:szCs w:val="21"/>
        </w:rPr>
      </w:pPr>
    </w:p>
    <w:p w14:paraId="4490B2E0" w14:textId="77777777" w:rsidR="00993065" w:rsidRPr="00972269" w:rsidRDefault="00993065" w:rsidP="00993065">
      <w:pPr>
        <w:rPr>
          <w:rFonts w:ascii="Times New Roman" w:hAnsi="Times New Roman" w:cs="Times New Roman"/>
          <w:b/>
          <w:bCs/>
          <w:szCs w:val="21"/>
        </w:rPr>
      </w:pPr>
    </w:p>
    <w:p w14:paraId="7E2B082C" w14:textId="77777777" w:rsidR="00993065" w:rsidRPr="00972269" w:rsidRDefault="00993065" w:rsidP="00993065">
      <w:pPr>
        <w:rPr>
          <w:rFonts w:ascii="Times New Roman" w:hAnsi="Times New Roman" w:cs="Times New Roman"/>
          <w:b/>
          <w:bCs/>
          <w:szCs w:val="21"/>
        </w:rPr>
      </w:pPr>
    </w:p>
    <w:p w14:paraId="53E58727"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b/>
          <w:bCs/>
          <w:noProof/>
          <w:szCs w:val="21"/>
        </w:rPr>
        <w:lastRenderedPageBreak/>
        <w:drawing>
          <wp:inline distT="0" distB="0" distL="0" distR="0" wp14:anchorId="55BD6828" wp14:editId="5E51A072">
            <wp:extent cx="5274310" cy="5527040"/>
            <wp:effectExtent l="0" t="0" r="2540" b="0"/>
            <wp:docPr id="1875936932" name="图片 10"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936932" name="图片 10" descr="A collage of graphs and diagram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5527040"/>
                    </a:xfrm>
                    <a:prstGeom prst="rect">
                      <a:avLst/>
                    </a:prstGeom>
                  </pic:spPr>
                </pic:pic>
              </a:graphicData>
            </a:graphic>
          </wp:inline>
        </w:drawing>
      </w:r>
    </w:p>
    <w:p w14:paraId="277ED715"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hint="eastAsia"/>
          <w:b/>
          <w:bCs/>
          <w:szCs w:val="21"/>
        </w:rPr>
        <w:t>E</w:t>
      </w:r>
      <w:r w:rsidRPr="00972269">
        <w:rPr>
          <w:rFonts w:ascii="Times New Roman" w:hAnsi="Times New Roman" w:cs="Times New Roman"/>
          <w:b/>
          <w:bCs/>
          <w:szCs w:val="21"/>
        </w:rPr>
        <w:t>xtended Data Fig.2 Inhibition of METTL3 protects cardiomyocytes from apoptosis and inflammation.</w:t>
      </w:r>
    </w:p>
    <w:p w14:paraId="480E1A65" w14:textId="77777777" w:rsidR="00993065" w:rsidRPr="000377B0" w:rsidRDefault="00993065" w:rsidP="00993065">
      <w:pPr>
        <w:rPr>
          <w:rFonts w:ascii="Times New Roman" w:hAnsi="Times New Roman" w:cs="Times New Roman"/>
          <w:szCs w:val="21"/>
        </w:rPr>
      </w:pPr>
      <w:r w:rsidRPr="00972269">
        <w:rPr>
          <w:rFonts w:ascii="Times New Roman" w:hAnsi="Times New Roman" w:cs="Times New Roman"/>
          <w:szCs w:val="21"/>
        </w:rPr>
        <w:t>a-c, NRVMs with sh-METTL3 were exposed to 1% O2 for the indicated times. a, Expression of protein levels of Bcl2, Bax, Caspase3, Cleaved-Caspase3, γ-H2AX and METTL3 under 1% O2 at the indicated times determined by immunoblotting. The results are representative of three independent experiments. b-c, The effect of sh-METTL3 on myocardial cell apoptosis under hypoxic conditions by CCK8 (b), LDH release assay (c). The data represent means ± </w:t>
      </w:r>
      <w:r>
        <w:rPr>
          <w:rFonts w:ascii="Times New Roman" w:hAnsi="Times New Roman" w:cs="Times New Roman" w:hint="eastAsia"/>
          <w:szCs w:val="21"/>
        </w:rPr>
        <w:t>SEM</w:t>
      </w:r>
      <w:r w:rsidRPr="00972269">
        <w:rPr>
          <w:rFonts w:ascii="Times New Roman" w:hAnsi="Times New Roman" w:cs="Times New Roman"/>
          <w:szCs w:val="21"/>
        </w:rPr>
        <w:t xml:space="preserve"> of n = 5 biological independent samples. d, The effect of sh-METTL3 on myocardial cell apoptosis under hypoxic conditions by TUNEL (n=5). Nuclei were detected by DAPI staining. Scale bars, 100 μm. e, Quantification of TUNEL apoptosis ratios from d. f, The mRNA expression levels of inflammatory markers in the Toll-like receptor signaling pathway. PCR analyses of </w:t>
      </w:r>
      <w:r w:rsidRPr="00972269">
        <w:rPr>
          <w:rFonts w:ascii="Times New Roman" w:hAnsi="Times New Roman" w:cs="Times New Roman"/>
          <w:i/>
          <w:iCs/>
          <w:szCs w:val="21"/>
        </w:rPr>
        <w:t>Mettl3, Irf7, Il-1β, Tnf, Ccl5, Ccl3, Ifnβ1, Il6, Il12β</w:t>
      </w:r>
      <w:r w:rsidRPr="00972269">
        <w:rPr>
          <w:rFonts w:ascii="Times New Roman" w:hAnsi="Times New Roman" w:cs="Times New Roman"/>
          <w:szCs w:val="21"/>
        </w:rPr>
        <w:t>. g, h, AC16 and HL1 cells were exposed to 1% O2 for the indicated times. Expression of protein levels of Bcl2, Bax, Caspase3, Cleaved-Caspase3 and METTL3 determined b</w:t>
      </w:r>
      <w:r w:rsidRPr="000377B0">
        <w:rPr>
          <w:rFonts w:ascii="Times New Roman" w:hAnsi="Times New Roman" w:cs="Times New Roman"/>
          <w:szCs w:val="21"/>
        </w:rPr>
        <w:t xml:space="preserve">y immunoblotting. The results are representative of three independent experiments. The data represent mean ±SEM. </w:t>
      </w:r>
      <w:r w:rsidRPr="000377B0">
        <w:rPr>
          <w:rFonts w:ascii="Times New Roman" w:eastAsia="SimSun" w:hAnsi="Times New Roman" w:cs="Times New Roman"/>
          <w:kern w:val="0"/>
          <w:szCs w:val="21"/>
          <w:lang w:eastAsia="en-US"/>
        </w:rPr>
        <w:t>1-way ANOVA with post-hoc Tukey’s test was used for (b). 2-way ANOVA with Tukey multiple comparisons test was used for (c, e. and f)</w:t>
      </w:r>
      <w:r w:rsidRPr="000377B0">
        <w:rPr>
          <w:rFonts w:ascii="Times New Roman" w:hAnsi="Times New Roman" w:cs="Times New Roman"/>
          <w:szCs w:val="21"/>
        </w:rPr>
        <w:t>. ** p</w:t>
      </w:r>
      <m:oMath>
        <m:r>
          <w:rPr>
            <w:rFonts w:ascii="Cambria Math" w:hAnsi="Cambria Math" w:cs="Times New Roman"/>
            <w:szCs w:val="21"/>
          </w:rPr>
          <m:t>&lt;</m:t>
        </m:r>
      </m:oMath>
      <w:r w:rsidRPr="000377B0">
        <w:rPr>
          <w:rFonts w:ascii="Times New Roman" w:hAnsi="Times New Roman" w:cs="Times New Roman"/>
          <w:szCs w:val="21"/>
        </w:rPr>
        <w:t xml:space="preserve">0.01, </w:t>
      </w:r>
      <w:r w:rsidRPr="000377B0">
        <w:rPr>
          <w:rFonts w:ascii="Times New Roman" w:hAnsi="Times New Roman" w:cs="Times New Roman"/>
          <w:szCs w:val="21"/>
        </w:rPr>
        <w:lastRenderedPageBreak/>
        <w:t>*** p</w:t>
      </w:r>
      <m:oMath>
        <m:r>
          <w:rPr>
            <w:rFonts w:ascii="Cambria Math" w:hAnsi="Cambria Math" w:cs="Times New Roman"/>
            <w:szCs w:val="21"/>
          </w:rPr>
          <m:t>&lt;</m:t>
        </m:r>
      </m:oMath>
      <w:r w:rsidRPr="000377B0">
        <w:rPr>
          <w:rFonts w:ascii="Times New Roman" w:hAnsi="Times New Roman" w:cs="Times New Roman"/>
          <w:szCs w:val="21"/>
        </w:rPr>
        <w:t>0.001, **** p</w:t>
      </w:r>
      <m:oMath>
        <m:r>
          <w:rPr>
            <w:rFonts w:ascii="Cambria Math" w:hAnsi="Cambria Math" w:cs="Times New Roman"/>
            <w:szCs w:val="21"/>
          </w:rPr>
          <m:t>&lt;</m:t>
        </m:r>
      </m:oMath>
      <w:r w:rsidRPr="000377B0">
        <w:rPr>
          <w:rFonts w:ascii="Times New Roman" w:hAnsi="Times New Roman" w:cs="Times New Roman"/>
          <w:szCs w:val="21"/>
        </w:rPr>
        <w:t>0.0001.</w:t>
      </w:r>
    </w:p>
    <w:p w14:paraId="60175F65" w14:textId="77777777" w:rsidR="00993065" w:rsidRDefault="00993065" w:rsidP="00993065">
      <w:pPr>
        <w:rPr>
          <w:rFonts w:ascii="Times New Roman" w:hAnsi="Times New Roman" w:cs="Times New Roman"/>
          <w:szCs w:val="21"/>
        </w:rPr>
      </w:pPr>
    </w:p>
    <w:p w14:paraId="7BB38333" w14:textId="77777777" w:rsidR="00993065" w:rsidRDefault="00993065" w:rsidP="00993065">
      <w:pPr>
        <w:rPr>
          <w:rFonts w:ascii="Times New Roman" w:hAnsi="Times New Roman" w:cs="Times New Roman"/>
          <w:szCs w:val="21"/>
        </w:rPr>
      </w:pPr>
    </w:p>
    <w:p w14:paraId="30BD2FBE" w14:textId="77777777" w:rsidR="00993065" w:rsidRDefault="00993065" w:rsidP="00993065">
      <w:pPr>
        <w:rPr>
          <w:rFonts w:ascii="Times New Roman" w:hAnsi="Times New Roman" w:cs="Times New Roman"/>
          <w:szCs w:val="21"/>
        </w:rPr>
      </w:pPr>
    </w:p>
    <w:p w14:paraId="64DD5B5F" w14:textId="77777777" w:rsidR="00993065" w:rsidRDefault="00993065" w:rsidP="00993065">
      <w:pPr>
        <w:rPr>
          <w:rFonts w:ascii="Times New Roman" w:hAnsi="Times New Roman" w:cs="Times New Roman"/>
          <w:szCs w:val="21"/>
        </w:rPr>
      </w:pPr>
    </w:p>
    <w:p w14:paraId="1B073311" w14:textId="77777777" w:rsidR="00993065" w:rsidRDefault="00993065" w:rsidP="00993065">
      <w:pPr>
        <w:rPr>
          <w:rFonts w:ascii="Times New Roman" w:hAnsi="Times New Roman" w:cs="Times New Roman"/>
          <w:szCs w:val="21"/>
        </w:rPr>
      </w:pPr>
    </w:p>
    <w:p w14:paraId="7E3EC7B2" w14:textId="77777777" w:rsidR="00993065" w:rsidRDefault="00993065" w:rsidP="00993065">
      <w:pPr>
        <w:rPr>
          <w:rFonts w:ascii="Times New Roman" w:hAnsi="Times New Roman" w:cs="Times New Roman"/>
          <w:szCs w:val="21"/>
        </w:rPr>
      </w:pPr>
    </w:p>
    <w:p w14:paraId="49800487" w14:textId="77777777" w:rsidR="00993065" w:rsidRDefault="00993065" w:rsidP="00993065">
      <w:pPr>
        <w:rPr>
          <w:rFonts w:ascii="Times New Roman" w:hAnsi="Times New Roman" w:cs="Times New Roman"/>
          <w:szCs w:val="21"/>
        </w:rPr>
      </w:pPr>
    </w:p>
    <w:p w14:paraId="4F3A9B77" w14:textId="77777777" w:rsidR="00993065" w:rsidRDefault="00993065" w:rsidP="00993065">
      <w:pPr>
        <w:rPr>
          <w:rFonts w:ascii="Times New Roman" w:hAnsi="Times New Roman" w:cs="Times New Roman"/>
          <w:szCs w:val="21"/>
        </w:rPr>
      </w:pPr>
    </w:p>
    <w:p w14:paraId="166AF7B4" w14:textId="77777777" w:rsidR="00993065" w:rsidRDefault="00993065" w:rsidP="00993065">
      <w:pPr>
        <w:rPr>
          <w:rFonts w:ascii="Times New Roman" w:hAnsi="Times New Roman" w:cs="Times New Roman"/>
          <w:szCs w:val="21"/>
        </w:rPr>
      </w:pPr>
    </w:p>
    <w:p w14:paraId="20AD7535" w14:textId="77777777" w:rsidR="00993065" w:rsidRDefault="00993065" w:rsidP="00993065">
      <w:pPr>
        <w:rPr>
          <w:rFonts w:ascii="Times New Roman" w:hAnsi="Times New Roman" w:cs="Times New Roman"/>
          <w:szCs w:val="21"/>
        </w:rPr>
      </w:pPr>
    </w:p>
    <w:p w14:paraId="39762A4D" w14:textId="77777777" w:rsidR="00993065" w:rsidRDefault="00993065" w:rsidP="00993065">
      <w:pPr>
        <w:rPr>
          <w:rFonts w:ascii="Times New Roman" w:hAnsi="Times New Roman" w:cs="Times New Roman"/>
          <w:szCs w:val="21"/>
        </w:rPr>
      </w:pPr>
    </w:p>
    <w:p w14:paraId="0541A0B8" w14:textId="77777777" w:rsidR="00993065" w:rsidRDefault="00993065" w:rsidP="00993065">
      <w:pPr>
        <w:rPr>
          <w:rFonts w:ascii="Times New Roman" w:hAnsi="Times New Roman" w:cs="Times New Roman"/>
          <w:szCs w:val="21"/>
        </w:rPr>
      </w:pPr>
    </w:p>
    <w:p w14:paraId="41BF7707" w14:textId="77777777" w:rsidR="00993065" w:rsidRPr="00972269" w:rsidRDefault="00993065" w:rsidP="00993065">
      <w:pPr>
        <w:rPr>
          <w:rFonts w:ascii="Times New Roman" w:hAnsi="Times New Roman" w:cs="Times New Roman"/>
          <w:szCs w:val="21"/>
        </w:rPr>
      </w:pPr>
    </w:p>
    <w:p w14:paraId="69462C9E"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b/>
          <w:bCs/>
          <w:noProof/>
          <w:szCs w:val="21"/>
        </w:rPr>
        <w:lastRenderedPageBreak/>
        <w:drawing>
          <wp:inline distT="0" distB="0" distL="0" distR="0" wp14:anchorId="7C850E0D" wp14:editId="1779045B">
            <wp:extent cx="5274310" cy="6232525"/>
            <wp:effectExtent l="0" t="0" r="2540" b="0"/>
            <wp:docPr id="906518048" name="图片 11" descr="A collage of images and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518048" name="图片 11" descr="A collage of images and graph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6232525"/>
                    </a:xfrm>
                    <a:prstGeom prst="rect">
                      <a:avLst/>
                    </a:prstGeom>
                  </pic:spPr>
                </pic:pic>
              </a:graphicData>
            </a:graphic>
          </wp:inline>
        </w:drawing>
      </w:r>
    </w:p>
    <w:p w14:paraId="442AAAE0"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hint="eastAsia"/>
          <w:b/>
          <w:bCs/>
          <w:szCs w:val="21"/>
        </w:rPr>
        <w:t>E</w:t>
      </w:r>
      <w:r w:rsidRPr="00972269">
        <w:rPr>
          <w:rFonts w:ascii="Times New Roman" w:hAnsi="Times New Roman" w:cs="Times New Roman"/>
          <w:b/>
          <w:bCs/>
          <w:szCs w:val="21"/>
        </w:rPr>
        <w:t>xtended Data Fig.3 METTL3 promotes deterioration of cardiac function after AMI</w:t>
      </w:r>
    </w:p>
    <w:p w14:paraId="33EA286B" w14:textId="77777777" w:rsidR="00993065" w:rsidRPr="00972269" w:rsidRDefault="00993065" w:rsidP="00993065">
      <w:pPr>
        <w:rPr>
          <w:rFonts w:ascii="Times New Roman" w:hAnsi="Times New Roman" w:cs="Times New Roman"/>
          <w:szCs w:val="21"/>
        </w:rPr>
      </w:pPr>
      <w:r w:rsidRPr="00972269">
        <w:rPr>
          <w:rFonts w:ascii="Times New Roman" w:hAnsi="Times New Roman" w:cs="Times New Roman"/>
          <w:szCs w:val="21"/>
        </w:rPr>
        <w:t xml:space="preserve">a, The pattern diagram of constructing </w:t>
      </w:r>
      <w:r w:rsidRPr="00972269">
        <w:rPr>
          <w:rFonts w:ascii="Times New Roman" w:hAnsi="Times New Roman" w:cs="Times New Roman"/>
          <w:i/>
          <w:iCs/>
          <w:szCs w:val="21"/>
        </w:rPr>
        <w:t>Mettl3</w:t>
      </w:r>
      <w:r w:rsidRPr="00972269">
        <w:rPr>
          <w:rFonts w:ascii="Times New Roman" w:hAnsi="Times New Roman" w:cs="Times New Roman"/>
          <w:i/>
          <w:iCs/>
          <w:szCs w:val="21"/>
          <w:vertAlign w:val="superscript"/>
        </w:rPr>
        <w:t>OE</w:t>
      </w:r>
      <w:r w:rsidRPr="00972269">
        <w:rPr>
          <w:rFonts w:ascii="Times New Roman" w:hAnsi="Times New Roman" w:cs="Times New Roman"/>
          <w:szCs w:val="21"/>
        </w:rPr>
        <w:t xml:space="preserve"> mice. b-</w:t>
      </w:r>
      <w:r w:rsidRPr="00972269">
        <w:rPr>
          <w:rFonts w:ascii="Times New Roman" w:hAnsi="Times New Roman" w:cs="Times New Roman" w:hint="eastAsia"/>
          <w:szCs w:val="21"/>
        </w:rPr>
        <w:t>l</w:t>
      </w:r>
      <w:r w:rsidRPr="00972269">
        <w:rPr>
          <w:rFonts w:ascii="Times New Roman" w:hAnsi="Times New Roman" w:cs="Times New Roman"/>
          <w:szCs w:val="21"/>
        </w:rPr>
        <w:t xml:space="preserve">, myocardial ischemia model of </w:t>
      </w:r>
      <w:r w:rsidRPr="00972269">
        <w:rPr>
          <w:rFonts w:ascii="Times New Roman" w:hAnsi="Times New Roman" w:cs="Times New Roman"/>
          <w:i/>
          <w:iCs/>
          <w:szCs w:val="21"/>
        </w:rPr>
        <w:t>Mettl3</w:t>
      </w:r>
      <w:r w:rsidRPr="00972269">
        <w:rPr>
          <w:rFonts w:ascii="Times New Roman" w:hAnsi="Times New Roman" w:cs="Times New Roman"/>
          <w:i/>
          <w:iCs/>
          <w:szCs w:val="21"/>
          <w:vertAlign w:val="superscript"/>
        </w:rPr>
        <w:t>OE</w:t>
      </w:r>
      <w:r w:rsidRPr="00972269">
        <w:rPr>
          <w:rFonts w:ascii="Times New Roman" w:hAnsi="Times New Roman" w:cs="Times New Roman"/>
          <w:szCs w:val="21"/>
        </w:rPr>
        <w:t xml:space="preserve"> mice were built by ligating the anterior descending branch of the heart, and then heart samples were taken samples at different time points. b, Expression of protein levels of Bcl2, Bax, Caspase3, Cleaved-Caspase3 and METTL3 in infarction areas (left) and in remote area (right) at the indicated times determined by immunoblotting. (n=3). c, TUNEL analysis of myocardium from </w:t>
      </w:r>
      <w:r w:rsidRPr="00972269">
        <w:rPr>
          <w:rFonts w:ascii="Times New Roman" w:hAnsi="Times New Roman" w:cs="Times New Roman"/>
          <w:i/>
          <w:iCs/>
          <w:szCs w:val="21"/>
        </w:rPr>
        <w:t>Mettl3</w:t>
      </w:r>
      <w:r w:rsidRPr="00972269">
        <w:rPr>
          <w:rFonts w:ascii="Times New Roman" w:hAnsi="Times New Roman" w:cs="Times New Roman"/>
          <w:i/>
          <w:iCs/>
          <w:szCs w:val="21"/>
          <w:vertAlign w:val="superscript"/>
        </w:rPr>
        <w:t>OE</w:t>
      </w:r>
      <w:r w:rsidRPr="00972269">
        <w:rPr>
          <w:rFonts w:ascii="Times New Roman" w:hAnsi="Times New Roman" w:cs="Times New Roman"/>
          <w:szCs w:val="21"/>
        </w:rPr>
        <w:t xml:space="preserve"> mice after MI (n=5). Nuclei were detected by DAPI staining (blue) and myocardial tissue was detected by cTnI staining (green). Scale bars, 100 μm. right, Quantification of TUNEL apoptosis ratios from left. d, TTC staining was performed on heart sections from </w:t>
      </w:r>
      <w:r w:rsidRPr="00972269">
        <w:rPr>
          <w:rFonts w:ascii="Times New Roman" w:hAnsi="Times New Roman" w:cs="Times New Roman"/>
          <w:i/>
          <w:iCs/>
          <w:szCs w:val="21"/>
        </w:rPr>
        <w:t>Mettl3</w:t>
      </w:r>
      <w:r w:rsidRPr="00972269">
        <w:rPr>
          <w:rFonts w:ascii="Times New Roman" w:hAnsi="Times New Roman" w:cs="Times New Roman"/>
          <w:i/>
          <w:iCs/>
          <w:szCs w:val="21"/>
          <w:vertAlign w:val="superscript"/>
        </w:rPr>
        <w:t>OE</w:t>
      </w:r>
      <w:r w:rsidRPr="00972269">
        <w:rPr>
          <w:rFonts w:ascii="Times New Roman" w:hAnsi="Times New Roman" w:cs="Times New Roman"/>
          <w:szCs w:val="21"/>
        </w:rPr>
        <w:t xml:space="preserve"> mice and control WT mice (n=6). e-i, Cardiac ultrasound was used to evaluate the cardiac function of </w:t>
      </w:r>
      <w:r w:rsidRPr="00972269">
        <w:rPr>
          <w:rFonts w:ascii="Times New Roman" w:hAnsi="Times New Roman" w:cs="Times New Roman"/>
          <w:i/>
          <w:iCs/>
          <w:szCs w:val="21"/>
        </w:rPr>
        <w:t>Mettl3</w:t>
      </w:r>
      <w:r w:rsidRPr="00972269">
        <w:rPr>
          <w:rFonts w:ascii="Times New Roman" w:hAnsi="Times New Roman" w:cs="Times New Roman"/>
          <w:i/>
          <w:iCs/>
          <w:szCs w:val="21"/>
          <w:vertAlign w:val="superscript"/>
        </w:rPr>
        <w:t>OE</w:t>
      </w:r>
      <w:r w:rsidRPr="00972269">
        <w:rPr>
          <w:rFonts w:ascii="Times New Roman" w:hAnsi="Times New Roman" w:cs="Times New Roman"/>
          <w:szCs w:val="21"/>
        </w:rPr>
        <w:t xml:space="preserve"> mice and WT mice after myocardial infarction. Representative photographs of M-mode echocardiography (e). Quantitative analysis of echocardiography (n=5). EF (f); FS (g); LVIDd (h); LVIDs (i). j,k, HE </w:t>
      </w:r>
      <w:r w:rsidRPr="00972269">
        <w:rPr>
          <w:rFonts w:ascii="Times New Roman" w:hAnsi="Times New Roman" w:cs="Times New Roman"/>
          <w:szCs w:val="21"/>
        </w:rPr>
        <w:lastRenderedPageBreak/>
        <w:t xml:space="preserve">staining (j) and Masson staining (k) were performed on heart sections from </w:t>
      </w:r>
      <w:r w:rsidRPr="00972269">
        <w:rPr>
          <w:rFonts w:ascii="Times New Roman" w:hAnsi="Times New Roman" w:cs="Times New Roman"/>
          <w:i/>
          <w:iCs/>
          <w:szCs w:val="21"/>
        </w:rPr>
        <w:t>Mettl3</w:t>
      </w:r>
      <w:r w:rsidRPr="00972269">
        <w:rPr>
          <w:rFonts w:ascii="Times New Roman" w:hAnsi="Times New Roman" w:cs="Times New Roman"/>
          <w:i/>
          <w:iCs/>
          <w:szCs w:val="21"/>
          <w:vertAlign w:val="superscript"/>
        </w:rPr>
        <w:t>OE</w:t>
      </w:r>
      <w:r w:rsidRPr="00972269">
        <w:rPr>
          <w:rFonts w:ascii="Times New Roman" w:hAnsi="Times New Roman" w:cs="Times New Roman"/>
          <w:szCs w:val="21"/>
        </w:rPr>
        <w:t xml:space="preserve"> mice and control WT mice (n=6). Scale bar, 40 μm. l, The mRNA expression levels of inflammatory markers in the Toll-like receptor signaling pathway in infarction areas. PCR analyses of </w:t>
      </w:r>
      <w:r w:rsidRPr="00972269">
        <w:rPr>
          <w:rFonts w:ascii="Times New Roman" w:hAnsi="Times New Roman" w:cs="Times New Roman"/>
          <w:i/>
          <w:iCs/>
          <w:szCs w:val="21"/>
        </w:rPr>
        <w:t>Tnf, Ccl3, Ccl5, Il-1β, Il-6, Il-12β, Irf7</w:t>
      </w:r>
      <w:r w:rsidRPr="00972269">
        <w:rPr>
          <w:rFonts w:ascii="Times New Roman" w:hAnsi="Times New Roman" w:cs="Times New Roman"/>
          <w:szCs w:val="21"/>
        </w:rPr>
        <w:t xml:space="preserve"> and </w:t>
      </w:r>
      <w:r w:rsidRPr="00972269">
        <w:rPr>
          <w:rFonts w:ascii="Times New Roman" w:hAnsi="Times New Roman" w:cs="Times New Roman"/>
          <w:i/>
          <w:iCs/>
          <w:szCs w:val="21"/>
        </w:rPr>
        <w:t>Ifnβ1</w:t>
      </w:r>
      <w:r w:rsidRPr="00972269">
        <w:rPr>
          <w:rFonts w:ascii="Times New Roman" w:hAnsi="Times New Roman" w:cs="Times New Roman"/>
          <w:szCs w:val="21"/>
        </w:rPr>
        <w:t>. The data represent means ± </w:t>
      </w:r>
      <w:r>
        <w:rPr>
          <w:rFonts w:ascii="Times New Roman" w:hAnsi="Times New Roman" w:cs="Times New Roman" w:hint="eastAsia"/>
          <w:szCs w:val="21"/>
        </w:rPr>
        <w:t>SEM</w:t>
      </w:r>
      <w:r w:rsidRPr="00972269">
        <w:rPr>
          <w:rFonts w:ascii="Times New Roman" w:hAnsi="Times New Roman" w:cs="Times New Roman"/>
          <w:szCs w:val="21"/>
        </w:rPr>
        <w:t xml:space="preserve">. </w:t>
      </w:r>
      <w:r w:rsidRPr="000377B0">
        <w:rPr>
          <w:rFonts w:ascii="Times New Roman" w:hAnsi="Times New Roman" w:cs="Times New Roman"/>
          <w:szCs w:val="21"/>
        </w:rPr>
        <w:t>2-way ANOVA with Tukey multiple comparisons test was used for (c, f, g, h, i, and l)</w:t>
      </w:r>
      <w:r w:rsidRPr="00972269">
        <w:rPr>
          <w:rFonts w:ascii="Times New Roman" w:hAnsi="Times New Roman" w:cs="Times New Roman"/>
          <w:szCs w:val="21"/>
        </w:rPr>
        <w:t>. *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.5, **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.01, ***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.001, ****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.0001.</w:t>
      </w:r>
    </w:p>
    <w:p w14:paraId="391D70EE" w14:textId="77777777" w:rsidR="00993065" w:rsidRPr="00972269" w:rsidRDefault="00993065" w:rsidP="00993065">
      <w:pPr>
        <w:rPr>
          <w:rFonts w:ascii="Times New Roman" w:hAnsi="Times New Roman" w:cs="Times New Roman"/>
          <w:b/>
          <w:bCs/>
          <w:szCs w:val="21"/>
        </w:rPr>
      </w:pPr>
    </w:p>
    <w:p w14:paraId="39822F0E" w14:textId="77777777" w:rsidR="00993065" w:rsidRDefault="00993065" w:rsidP="00993065">
      <w:pPr>
        <w:rPr>
          <w:rFonts w:ascii="Times New Roman" w:hAnsi="Times New Roman" w:cs="Times New Roman"/>
          <w:b/>
          <w:bCs/>
          <w:szCs w:val="21"/>
        </w:rPr>
      </w:pPr>
    </w:p>
    <w:p w14:paraId="525408B2" w14:textId="77777777" w:rsidR="00993065" w:rsidRPr="00972269" w:rsidRDefault="00993065" w:rsidP="00993065">
      <w:pPr>
        <w:rPr>
          <w:rFonts w:ascii="Times New Roman" w:hAnsi="Times New Roman" w:cs="Times New Roman"/>
          <w:b/>
          <w:bCs/>
          <w:szCs w:val="21"/>
        </w:rPr>
      </w:pPr>
    </w:p>
    <w:p w14:paraId="7CDE81FB" w14:textId="77777777" w:rsidR="00993065" w:rsidRPr="00972269" w:rsidRDefault="00993065" w:rsidP="00993065">
      <w:pPr>
        <w:rPr>
          <w:rFonts w:ascii="Times New Roman" w:hAnsi="Times New Roman" w:cs="Times New Roman"/>
          <w:b/>
          <w:bCs/>
          <w:szCs w:val="21"/>
        </w:rPr>
      </w:pPr>
    </w:p>
    <w:p w14:paraId="7F2D7AE8" w14:textId="77777777" w:rsidR="00993065" w:rsidRPr="00972269" w:rsidRDefault="00993065" w:rsidP="00993065">
      <w:pPr>
        <w:rPr>
          <w:rFonts w:ascii="Times New Roman" w:hAnsi="Times New Roman" w:cs="Times New Roman"/>
          <w:b/>
          <w:bCs/>
          <w:szCs w:val="21"/>
        </w:rPr>
      </w:pPr>
    </w:p>
    <w:p w14:paraId="0ED118E2" w14:textId="77777777" w:rsidR="00993065" w:rsidRPr="00972269" w:rsidRDefault="00993065" w:rsidP="00993065">
      <w:pPr>
        <w:rPr>
          <w:rFonts w:ascii="Times New Roman" w:hAnsi="Times New Roman" w:cs="Times New Roman"/>
          <w:b/>
          <w:bCs/>
          <w:szCs w:val="21"/>
        </w:rPr>
      </w:pPr>
    </w:p>
    <w:p w14:paraId="06B460A9" w14:textId="77777777" w:rsidR="00993065" w:rsidRPr="00972269" w:rsidRDefault="00993065" w:rsidP="00993065">
      <w:pPr>
        <w:rPr>
          <w:rFonts w:ascii="Times New Roman" w:hAnsi="Times New Roman" w:cs="Times New Roman"/>
          <w:b/>
          <w:bCs/>
          <w:szCs w:val="21"/>
        </w:rPr>
      </w:pPr>
    </w:p>
    <w:p w14:paraId="50ECDC9B"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b/>
          <w:bCs/>
          <w:noProof/>
          <w:szCs w:val="21"/>
        </w:rPr>
        <w:lastRenderedPageBreak/>
        <w:drawing>
          <wp:inline distT="0" distB="0" distL="0" distR="0" wp14:anchorId="18A8E5D0" wp14:editId="22850C5E">
            <wp:extent cx="5274310" cy="6240780"/>
            <wp:effectExtent l="0" t="0" r="2540" b="7620"/>
            <wp:docPr id="887172196" name="图片 12" descr="A collage of images of a do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172196" name="图片 12" descr="A collage of images of a dog&#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6240780"/>
                    </a:xfrm>
                    <a:prstGeom prst="rect">
                      <a:avLst/>
                    </a:prstGeom>
                  </pic:spPr>
                </pic:pic>
              </a:graphicData>
            </a:graphic>
          </wp:inline>
        </w:drawing>
      </w:r>
    </w:p>
    <w:p w14:paraId="29D7FC67"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hint="eastAsia"/>
          <w:b/>
          <w:bCs/>
          <w:szCs w:val="21"/>
        </w:rPr>
        <w:t>E</w:t>
      </w:r>
      <w:r w:rsidRPr="00972269">
        <w:rPr>
          <w:rFonts w:ascii="Times New Roman" w:hAnsi="Times New Roman" w:cs="Times New Roman"/>
          <w:b/>
          <w:bCs/>
          <w:szCs w:val="21"/>
        </w:rPr>
        <w:t xml:space="preserve">xtended Data Fig.4 PET-CT was used to assess heart function from </w:t>
      </w:r>
      <w:r w:rsidRPr="00972269">
        <w:rPr>
          <w:rFonts w:ascii="Times New Roman" w:hAnsi="Times New Roman" w:cs="Times New Roman"/>
          <w:b/>
          <w:bCs/>
          <w:i/>
          <w:iCs/>
          <w:szCs w:val="21"/>
        </w:rPr>
        <w:t>Mettl3</w:t>
      </w:r>
      <w:r w:rsidRPr="00972269">
        <w:rPr>
          <w:rFonts w:ascii="Times New Roman" w:hAnsi="Times New Roman" w:cs="Times New Roman"/>
          <w:b/>
          <w:bCs/>
          <w:i/>
          <w:iCs/>
          <w:szCs w:val="21"/>
          <w:vertAlign w:val="superscript"/>
        </w:rPr>
        <w:t>CKO</w:t>
      </w:r>
      <w:r w:rsidRPr="00972269">
        <w:rPr>
          <w:rFonts w:ascii="Times New Roman" w:hAnsi="Times New Roman" w:cs="Times New Roman"/>
          <w:b/>
          <w:bCs/>
          <w:szCs w:val="21"/>
        </w:rPr>
        <w:t xml:space="preserve"> and </w:t>
      </w:r>
      <w:r w:rsidRPr="00972269">
        <w:rPr>
          <w:rFonts w:ascii="Times New Roman" w:hAnsi="Times New Roman" w:cs="Times New Roman"/>
          <w:b/>
          <w:bCs/>
          <w:i/>
          <w:iCs/>
          <w:szCs w:val="21"/>
        </w:rPr>
        <w:t>Mettl3</w:t>
      </w:r>
      <w:r w:rsidRPr="00972269">
        <w:rPr>
          <w:rFonts w:ascii="Times New Roman" w:hAnsi="Times New Roman" w:cs="Times New Roman"/>
          <w:b/>
          <w:bCs/>
          <w:i/>
          <w:iCs/>
          <w:szCs w:val="21"/>
          <w:vertAlign w:val="superscript"/>
        </w:rPr>
        <w:t>OE</w:t>
      </w:r>
      <w:r w:rsidRPr="00972269">
        <w:rPr>
          <w:rFonts w:ascii="Times New Roman" w:hAnsi="Times New Roman" w:cs="Times New Roman"/>
          <w:b/>
          <w:bCs/>
          <w:szCs w:val="21"/>
        </w:rPr>
        <w:t xml:space="preserve"> after MI</w:t>
      </w:r>
    </w:p>
    <w:p w14:paraId="5DFAC9F1" w14:textId="77777777" w:rsidR="00993065" w:rsidRPr="00972269" w:rsidRDefault="00993065" w:rsidP="00993065">
      <w:pPr>
        <w:rPr>
          <w:rFonts w:ascii="Times New Roman" w:hAnsi="Times New Roman" w:cs="Times New Roman"/>
          <w:szCs w:val="21"/>
        </w:rPr>
      </w:pPr>
      <w:r w:rsidRPr="00972269">
        <w:rPr>
          <w:rFonts w:ascii="Times New Roman" w:hAnsi="Times New Roman" w:cs="Times New Roman"/>
          <w:szCs w:val="21"/>
        </w:rPr>
        <w:t xml:space="preserve">a, b, PET-CT was used for evaluating the function of glucose uptake in the heart of </w:t>
      </w:r>
      <w:r w:rsidRPr="00972269">
        <w:rPr>
          <w:rFonts w:ascii="Times New Roman" w:hAnsi="Times New Roman" w:cs="Times New Roman"/>
          <w:i/>
          <w:iCs/>
          <w:szCs w:val="21"/>
        </w:rPr>
        <w:t>Mettl3</w:t>
      </w:r>
      <w:r w:rsidRPr="00972269">
        <w:rPr>
          <w:rFonts w:ascii="Times New Roman" w:hAnsi="Times New Roman" w:cs="Times New Roman"/>
          <w:i/>
          <w:iCs/>
          <w:szCs w:val="21"/>
          <w:vertAlign w:val="superscript"/>
        </w:rPr>
        <w:t>CKO</w:t>
      </w:r>
      <w:r w:rsidRPr="00972269">
        <w:rPr>
          <w:rFonts w:ascii="Times New Roman" w:hAnsi="Times New Roman" w:cs="Times New Roman"/>
          <w:szCs w:val="21"/>
        </w:rPr>
        <w:t xml:space="preserve"> mice (a) and </w:t>
      </w:r>
      <w:r w:rsidRPr="00972269">
        <w:rPr>
          <w:rFonts w:ascii="Times New Roman" w:hAnsi="Times New Roman" w:cs="Times New Roman"/>
          <w:i/>
          <w:iCs/>
          <w:szCs w:val="21"/>
        </w:rPr>
        <w:t>Mettl3</w:t>
      </w:r>
      <w:r w:rsidRPr="00972269">
        <w:rPr>
          <w:rFonts w:ascii="Times New Roman" w:hAnsi="Times New Roman" w:cs="Times New Roman"/>
          <w:i/>
          <w:iCs/>
          <w:szCs w:val="21"/>
          <w:vertAlign w:val="superscript"/>
        </w:rPr>
        <w:t>OE</w:t>
      </w:r>
      <w:r w:rsidRPr="00972269">
        <w:rPr>
          <w:rFonts w:ascii="Times New Roman" w:hAnsi="Times New Roman" w:cs="Times New Roman"/>
          <w:szCs w:val="21"/>
        </w:rPr>
        <w:t xml:space="preserve"> (b) after myocardial infarction. Representative photographs of PET-CT of mice from the respective treatment groups. c, d, Quantification of Mean (SUV-bw) from a and b (n=5). </w:t>
      </w:r>
      <w:r w:rsidRPr="000377B0">
        <w:rPr>
          <w:rFonts w:ascii="Times New Roman" w:hAnsi="Times New Roman" w:cs="Times New Roman"/>
          <w:szCs w:val="21"/>
        </w:rPr>
        <w:t>2-way ANOVA with Tukey test was used for (c-d)</w:t>
      </w:r>
      <w:r w:rsidRPr="00972269">
        <w:rPr>
          <w:rFonts w:ascii="Times New Roman" w:hAnsi="Times New Roman" w:cs="Times New Roman"/>
          <w:szCs w:val="21"/>
        </w:rPr>
        <w:t>. *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.5, **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.01,***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.001.</w:t>
      </w:r>
    </w:p>
    <w:p w14:paraId="79220A2C"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b/>
          <w:bCs/>
          <w:noProof/>
          <w:szCs w:val="21"/>
        </w:rPr>
        <w:lastRenderedPageBreak/>
        <w:drawing>
          <wp:inline distT="0" distB="0" distL="0" distR="0" wp14:anchorId="653847A4" wp14:editId="3B214215">
            <wp:extent cx="5274310" cy="7088505"/>
            <wp:effectExtent l="0" t="0" r="2540" b="0"/>
            <wp:docPr id="857645353" name="图片 13" descr="A collage of medical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645353" name="图片 13" descr="A collage of medical image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7088505"/>
                    </a:xfrm>
                    <a:prstGeom prst="rect">
                      <a:avLst/>
                    </a:prstGeom>
                  </pic:spPr>
                </pic:pic>
              </a:graphicData>
            </a:graphic>
          </wp:inline>
        </w:drawing>
      </w:r>
    </w:p>
    <w:p w14:paraId="29ED4235"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hint="eastAsia"/>
          <w:b/>
          <w:bCs/>
          <w:szCs w:val="21"/>
        </w:rPr>
        <w:t>E</w:t>
      </w:r>
      <w:r w:rsidRPr="00972269">
        <w:rPr>
          <w:rFonts w:ascii="Times New Roman" w:hAnsi="Times New Roman" w:cs="Times New Roman"/>
          <w:b/>
          <w:bCs/>
          <w:szCs w:val="21"/>
        </w:rPr>
        <w:t xml:space="preserve">xtended Data Fig.5 </w:t>
      </w:r>
      <w:r w:rsidRPr="00972269">
        <w:rPr>
          <w:rFonts w:ascii="Times New Roman" w:hAnsi="Times New Roman" w:cs="Times New Roman"/>
          <w:b/>
          <w:bCs/>
          <w:i/>
          <w:iCs/>
          <w:szCs w:val="21"/>
        </w:rPr>
        <w:t>Mettl3</w:t>
      </w:r>
      <w:r w:rsidRPr="00972269">
        <w:rPr>
          <w:rFonts w:ascii="Times New Roman" w:hAnsi="Times New Roman" w:cs="Times New Roman"/>
          <w:b/>
          <w:bCs/>
          <w:i/>
          <w:iCs/>
          <w:szCs w:val="21"/>
          <w:vertAlign w:val="superscript"/>
        </w:rPr>
        <w:t>CKO</w:t>
      </w:r>
      <w:r w:rsidRPr="00972269">
        <w:rPr>
          <w:rFonts w:ascii="Times New Roman" w:hAnsi="Times New Roman" w:cs="Times New Roman"/>
          <w:b/>
          <w:bCs/>
          <w:szCs w:val="21"/>
        </w:rPr>
        <w:t xml:space="preserve"> mice treated with AAV9-</w:t>
      </w:r>
      <w:r w:rsidRPr="00972269">
        <w:rPr>
          <w:rFonts w:ascii="Times New Roman" w:hAnsi="Times New Roman" w:cs="Times New Roman"/>
          <w:b/>
          <w:bCs/>
          <w:i/>
          <w:iCs/>
          <w:szCs w:val="21"/>
        </w:rPr>
        <w:t>Mettl3</w:t>
      </w:r>
      <w:r w:rsidRPr="00972269">
        <w:rPr>
          <w:rFonts w:ascii="Times New Roman" w:hAnsi="Times New Roman" w:cs="Times New Roman"/>
          <w:b/>
          <w:bCs/>
          <w:szCs w:val="21"/>
        </w:rPr>
        <w:t xml:space="preserve"> showed deterioration of heart function after myocardial infarction</w:t>
      </w:r>
    </w:p>
    <w:p w14:paraId="0E11A76D" w14:textId="77777777" w:rsidR="00993065" w:rsidRDefault="00993065" w:rsidP="00993065">
      <w:pPr>
        <w:rPr>
          <w:rFonts w:ascii="Times New Roman" w:hAnsi="Times New Roman" w:cs="Times New Roman"/>
          <w:szCs w:val="21"/>
        </w:rPr>
      </w:pPr>
      <w:r w:rsidRPr="00972269">
        <w:rPr>
          <w:rFonts w:ascii="Times New Roman" w:hAnsi="Times New Roman" w:cs="Times New Roman"/>
          <w:szCs w:val="21"/>
        </w:rPr>
        <w:t xml:space="preserve">a, The pattern diagram of experiment design of </w:t>
      </w:r>
      <w:r w:rsidRPr="00972269">
        <w:rPr>
          <w:rFonts w:ascii="Times New Roman" w:hAnsi="Times New Roman" w:cs="Times New Roman"/>
          <w:i/>
          <w:iCs/>
          <w:szCs w:val="21"/>
        </w:rPr>
        <w:t>Mettl3</w:t>
      </w:r>
      <w:r w:rsidRPr="00972269">
        <w:rPr>
          <w:rFonts w:ascii="Times New Roman" w:hAnsi="Times New Roman" w:cs="Times New Roman"/>
          <w:szCs w:val="21"/>
          <w:vertAlign w:val="superscript"/>
        </w:rPr>
        <w:t>CKO</w:t>
      </w:r>
      <w:r w:rsidRPr="00972269">
        <w:rPr>
          <w:rFonts w:ascii="Times New Roman" w:hAnsi="Times New Roman" w:cs="Times New Roman"/>
          <w:szCs w:val="21"/>
        </w:rPr>
        <w:t xml:space="preserve"> mice treated with AAV9-</w:t>
      </w:r>
      <w:r w:rsidRPr="00972269">
        <w:rPr>
          <w:rFonts w:ascii="Times New Roman" w:hAnsi="Times New Roman" w:cs="Times New Roman"/>
          <w:i/>
          <w:iCs/>
          <w:szCs w:val="21"/>
        </w:rPr>
        <w:t>Mettl3</w:t>
      </w:r>
      <w:r w:rsidRPr="00972269">
        <w:rPr>
          <w:rFonts w:ascii="Times New Roman" w:hAnsi="Times New Roman" w:cs="Times New Roman"/>
          <w:szCs w:val="21"/>
        </w:rPr>
        <w:t xml:space="preserve">. b, Expression of protein levels of Bcl2, Bax, Caspase3, Cleaved-Caspase3 and Mettl3 in infarction areas (up) and in remote area (down) at the indicated times determined by immunoblotting. (n=3). c, (up) TUNEL analysis of myocardium from </w:t>
      </w:r>
      <w:r w:rsidRPr="00972269">
        <w:rPr>
          <w:rFonts w:ascii="Times New Roman" w:hAnsi="Times New Roman" w:cs="Times New Roman"/>
          <w:i/>
          <w:iCs/>
          <w:szCs w:val="21"/>
        </w:rPr>
        <w:t>Mettl3</w:t>
      </w:r>
      <w:r w:rsidRPr="00972269">
        <w:rPr>
          <w:rFonts w:ascii="Times New Roman" w:hAnsi="Times New Roman" w:cs="Times New Roman"/>
          <w:szCs w:val="21"/>
          <w:vertAlign w:val="superscript"/>
        </w:rPr>
        <w:t>CKO</w:t>
      </w:r>
      <w:r w:rsidRPr="00972269">
        <w:rPr>
          <w:rFonts w:ascii="Times New Roman" w:hAnsi="Times New Roman" w:cs="Times New Roman"/>
          <w:szCs w:val="21"/>
        </w:rPr>
        <w:t xml:space="preserve"> mice treated with AAV9-</w:t>
      </w:r>
      <w:r w:rsidRPr="00972269">
        <w:rPr>
          <w:rFonts w:ascii="Times New Roman" w:hAnsi="Times New Roman" w:cs="Times New Roman"/>
          <w:i/>
          <w:iCs/>
          <w:szCs w:val="21"/>
        </w:rPr>
        <w:t>Mettl3</w:t>
      </w:r>
      <w:r w:rsidRPr="00972269">
        <w:rPr>
          <w:rFonts w:ascii="Times New Roman" w:hAnsi="Times New Roman" w:cs="Times New Roman"/>
          <w:szCs w:val="21"/>
        </w:rPr>
        <w:t xml:space="preserve"> after MI (n=5). Nuclei were detected by DAPI staining (blue) and myocardial tissue was detected by cTnI staining (green). Scale bars, 100 μm. (down) Quantification of TUNEL apoptosis ratios. d-h, </w:t>
      </w:r>
      <w:r w:rsidRPr="00972269">
        <w:rPr>
          <w:rFonts w:ascii="Times New Roman" w:hAnsi="Times New Roman" w:cs="Times New Roman"/>
          <w:szCs w:val="21"/>
        </w:rPr>
        <w:lastRenderedPageBreak/>
        <w:t>Cardiac ultrasound was used to evaluate the cardiac function of</w:t>
      </w:r>
      <w:r w:rsidRPr="00972269">
        <w:rPr>
          <w:rFonts w:ascii="Times New Roman" w:hAnsi="Times New Roman" w:cs="Times New Roman"/>
          <w:i/>
          <w:iCs/>
          <w:szCs w:val="21"/>
        </w:rPr>
        <w:t xml:space="preserve"> Mettl3</w:t>
      </w:r>
      <w:r w:rsidRPr="00972269">
        <w:rPr>
          <w:rFonts w:ascii="Times New Roman" w:hAnsi="Times New Roman" w:cs="Times New Roman"/>
          <w:szCs w:val="21"/>
          <w:vertAlign w:val="superscript"/>
        </w:rPr>
        <w:t>CKO</w:t>
      </w:r>
      <w:r w:rsidRPr="00972269">
        <w:rPr>
          <w:rFonts w:ascii="Times New Roman" w:hAnsi="Times New Roman" w:cs="Times New Roman"/>
          <w:szCs w:val="21"/>
        </w:rPr>
        <w:t xml:space="preserve"> mice treated with AAV9-</w:t>
      </w:r>
      <w:r w:rsidRPr="00972269">
        <w:rPr>
          <w:rFonts w:ascii="Times New Roman" w:hAnsi="Times New Roman" w:cs="Times New Roman"/>
          <w:i/>
          <w:iCs/>
          <w:szCs w:val="21"/>
        </w:rPr>
        <w:t>Mettl3</w:t>
      </w:r>
      <w:r w:rsidRPr="00972269">
        <w:rPr>
          <w:rFonts w:ascii="Times New Roman" w:hAnsi="Times New Roman" w:cs="Times New Roman"/>
          <w:szCs w:val="21"/>
        </w:rPr>
        <w:t xml:space="preserve"> and control mice after myocardial infarction. Representative photographs of M-mode echocardiography (d). Quantitative analysis of echocardiography (n=5). EF (e); FS (f); LVIDd (g); LVIDs (h). i, j, HE staining (i) and Masson staining (j) were performed on heart sections from </w:t>
      </w:r>
      <w:r w:rsidRPr="00972269">
        <w:rPr>
          <w:rFonts w:ascii="Times New Roman" w:hAnsi="Times New Roman" w:cs="Times New Roman"/>
          <w:i/>
          <w:iCs/>
          <w:szCs w:val="21"/>
        </w:rPr>
        <w:t>Mettl3</w:t>
      </w:r>
      <w:r w:rsidRPr="00972269">
        <w:rPr>
          <w:rFonts w:ascii="Times New Roman" w:hAnsi="Times New Roman" w:cs="Times New Roman"/>
          <w:szCs w:val="21"/>
          <w:vertAlign w:val="superscript"/>
        </w:rPr>
        <w:t>CKO</w:t>
      </w:r>
      <w:r w:rsidRPr="00972269">
        <w:rPr>
          <w:rFonts w:ascii="Times New Roman" w:hAnsi="Times New Roman" w:cs="Times New Roman"/>
          <w:szCs w:val="21"/>
        </w:rPr>
        <w:t xml:space="preserve"> mice treated with AAV9-</w:t>
      </w:r>
      <w:r w:rsidRPr="00972269">
        <w:rPr>
          <w:rFonts w:ascii="Times New Roman" w:hAnsi="Times New Roman" w:cs="Times New Roman"/>
          <w:i/>
          <w:iCs/>
          <w:szCs w:val="21"/>
        </w:rPr>
        <w:t xml:space="preserve">Mettl3 </w:t>
      </w:r>
      <w:r w:rsidRPr="00972269">
        <w:rPr>
          <w:rFonts w:ascii="Times New Roman" w:hAnsi="Times New Roman" w:cs="Times New Roman"/>
          <w:szCs w:val="21"/>
        </w:rPr>
        <w:t>and control mice (n=6). Scale bar, 40 μm. k, PET-CT was used for evaluating the function of glucose uptake (up) and Quantification of Mean (SUV-bw) (down) (n=5). The data represent means ± </w:t>
      </w:r>
      <w:r>
        <w:rPr>
          <w:rFonts w:ascii="Times New Roman" w:hAnsi="Times New Roman" w:cs="Times New Roman" w:hint="eastAsia"/>
          <w:szCs w:val="21"/>
        </w:rPr>
        <w:t>SEM</w:t>
      </w:r>
      <w:r w:rsidRPr="00972269">
        <w:rPr>
          <w:rFonts w:ascii="Times New Roman" w:hAnsi="Times New Roman" w:cs="Times New Roman"/>
          <w:szCs w:val="21"/>
        </w:rPr>
        <w:t xml:space="preserve">. </w:t>
      </w:r>
      <w:r w:rsidRPr="000377B0">
        <w:rPr>
          <w:rFonts w:ascii="Times New Roman" w:hAnsi="Times New Roman" w:cs="Times New Roman"/>
          <w:szCs w:val="21"/>
        </w:rPr>
        <w:t>2-way ANOVA with Tukey multiple comparisons test was used for (c, e, f, g, h, and k)</w:t>
      </w:r>
      <w:r w:rsidRPr="00972269">
        <w:rPr>
          <w:rFonts w:ascii="Times New Roman" w:hAnsi="Times New Roman" w:cs="Times New Roman"/>
          <w:szCs w:val="21"/>
        </w:rPr>
        <w:t>. *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.5, **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.01, ****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.0001.</w:t>
      </w:r>
    </w:p>
    <w:p w14:paraId="5650AE9A" w14:textId="77777777" w:rsidR="00993065" w:rsidRDefault="00993065" w:rsidP="00993065">
      <w:pPr>
        <w:rPr>
          <w:rFonts w:ascii="Times New Roman" w:hAnsi="Times New Roman" w:cs="Times New Roman"/>
          <w:szCs w:val="21"/>
        </w:rPr>
      </w:pPr>
    </w:p>
    <w:p w14:paraId="70473803" w14:textId="77777777" w:rsidR="00993065" w:rsidRPr="00972269" w:rsidRDefault="00993065" w:rsidP="00993065">
      <w:pPr>
        <w:rPr>
          <w:rFonts w:ascii="Times New Roman" w:hAnsi="Times New Roman" w:cs="Times New Roman"/>
          <w:szCs w:val="21"/>
        </w:rPr>
      </w:pPr>
    </w:p>
    <w:p w14:paraId="773CC4C5"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b/>
          <w:bCs/>
          <w:noProof/>
          <w:szCs w:val="21"/>
        </w:rPr>
        <w:lastRenderedPageBreak/>
        <w:drawing>
          <wp:inline distT="0" distB="0" distL="0" distR="0" wp14:anchorId="05F101DD" wp14:editId="09E133C9">
            <wp:extent cx="5274310" cy="6931025"/>
            <wp:effectExtent l="0" t="0" r="2540" b="3175"/>
            <wp:docPr id="636224283" name="图片 14"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224283" name="图片 14" descr="A collage of graphs and diagram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6931025"/>
                    </a:xfrm>
                    <a:prstGeom prst="rect">
                      <a:avLst/>
                    </a:prstGeom>
                  </pic:spPr>
                </pic:pic>
              </a:graphicData>
            </a:graphic>
          </wp:inline>
        </w:drawing>
      </w:r>
    </w:p>
    <w:p w14:paraId="7155B92B"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hint="eastAsia"/>
          <w:b/>
          <w:bCs/>
          <w:szCs w:val="21"/>
        </w:rPr>
        <w:t>E</w:t>
      </w:r>
      <w:r w:rsidRPr="00972269">
        <w:rPr>
          <w:rFonts w:ascii="Times New Roman" w:hAnsi="Times New Roman" w:cs="Times New Roman"/>
          <w:b/>
          <w:bCs/>
          <w:szCs w:val="21"/>
        </w:rPr>
        <w:t>xtended Data Fig.6 Spp1 and Fos promote cardiomyocyte apoptosis and inflammatory response under hypoxic conditions.</w:t>
      </w:r>
    </w:p>
    <w:p w14:paraId="00AD8D5A" w14:textId="77777777" w:rsidR="00993065" w:rsidRPr="00972269" w:rsidRDefault="00993065" w:rsidP="00993065">
      <w:pPr>
        <w:rPr>
          <w:rFonts w:ascii="Times New Roman" w:hAnsi="Times New Roman" w:cs="Times New Roman"/>
          <w:szCs w:val="21"/>
        </w:rPr>
      </w:pPr>
      <w:r w:rsidRPr="00972269">
        <w:rPr>
          <w:rFonts w:ascii="Times New Roman" w:hAnsi="Times New Roman" w:cs="Times New Roman"/>
          <w:szCs w:val="21"/>
        </w:rPr>
        <w:t xml:space="preserve">a, H9c2 cells stably expressing </w:t>
      </w:r>
      <w:r w:rsidRPr="00972269">
        <w:rPr>
          <w:rFonts w:ascii="Times New Roman" w:hAnsi="Times New Roman" w:cs="Times New Roman"/>
          <w:i/>
          <w:iCs/>
          <w:szCs w:val="21"/>
        </w:rPr>
        <w:t>shNT</w:t>
      </w:r>
      <w:r w:rsidRPr="00972269">
        <w:rPr>
          <w:rFonts w:ascii="Times New Roman" w:hAnsi="Times New Roman" w:cs="Times New Roman"/>
          <w:szCs w:val="21"/>
        </w:rPr>
        <w:t xml:space="preserve"> or </w:t>
      </w:r>
      <w:r w:rsidRPr="00972269">
        <w:rPr>
          <w:rFonts w:ascii="Times New Roman" w:hAnsi="Times New Roman" w:cs="Times New Roman"/>
          <w:i/>
          <w:iCs/>
          <w:szCs w:val="21"/>
        </w:rPr>
        <w:t>shMettl3</w:t>
      </w:r>
      <w:r w:rsidRPr="00972269">
        <w:rPr>
          <w:rFonts w:ascii="Times New Roman" w:hAnsi="Times New Roman" w:cs="Times New Roman"/>
          <w:szCs w:val="21"/>
        </w:rPr>
        <w:t xml:space="preserve"> were stably infected with or without the lentivirus expressing </w:t>
      </w:r>
      <w:r w:rsidRPr="00972269">
        <w:rPr>
          <w:rFonts w:ascii="Times New Roman" w:hAnsi="Times New Roman" w:cs="Times New Roman"/>
          <w:i/>
          <w:iCs/>
          <w:szCs w:val="21"/>
        </w:rPr>
        <w:t>shSpp1</w:t>
      </w:r>
      <w:r w:rsidRPr="00972269">
        <w:rPr>
          <w:rFonts w:ascii="Times New Roman" w:hAnsi="Times New Roman" w:cs="Times New Roman"/>
          <w:szCs w:val="21"/>
        </w:rPr>
        <w:t xml:space="preserve"> or </w:t>
      </w:r>
      <w:r w:rsidRPr="00972269">
        <w:rPr>
          <w:rFonts w:ascii="Times New Roman" w:hAnsi="Times New Roman" w:cs="Times New Roman"/>
          <w:i/>
          <w:iCs/>
          <w:szCs w:val="21"/>
        </w:rPr>
        <w:t>shFos</w:t>
      </w:r>
      <w:r w:rsidRPr="00972269">
        <w:rPr>
          <w:rFonts w:ascii="Times New Roman" w:hAnsi="Times New Roman" w:cs="Times New Roman"/>
          <w:szCs w:val="21"/>
        </w:rPr>
        <w:t xml:space="preserve">. The mRNA levels of </w:t>
      </w:r>
      <w:r w:rsidRPr="00972269">
        <w:rPr>
          <w:rFonts w:ascii="Times New Roman" w:hAnsi="Times New Roman" w:cs="Times New Roman"/>
          <w:i/>
          <w:iCs/>
          <w:szCs w:val="21"/>
        </w:rPr>
        <w:t>Spp1, Fos, Il-1β, Il6, Il-12β, Tnf, Ccl3, Ccl5 and Irf7</w:t>
      </w:r>
      <w:r w:rsidRPr="00972269">
        <w:rPr>
          <w:rFonts w:ascii="Times New Roman" w:hAnsi="Times New Roman" w:cs="Times New Roman"/>
          <w:szCs w:val="21"/>
        </w:rPr>
        <w:t xml:space="preserve"> were examined by real-time PCR analyses.</w:t>
      </w:r>
      <w:r w:rsidRPr="00972269">
        <w:rPr>
          <w:rFonts w:ascii="Times New Roman" w:hAnsi="Times New Roman" w:cs="Times New Roman" w:hint="eastAsia"/>
          <w:szCs w:val="21"/>
        </w:rPr>
        <w:t xml:space="preserve"> </w:t>
      </w:r>
      <w:r w:rsidRPr="00972269">
        <w:rPr>
          <w:rFonts w:ascii="Times New Roman" w:hAnsi="Times New Roman" w:cs="Times New Roman"/>
          <w:szCs w:val="21"/>
        </w:rPr>
        <w:t>b, c, Protein expressions of Bax, Bcl2, Caspase3, Cleaved-caspase3, Mettl3, Spp1 and Fos in H9c2 cells were examined. The results are representative of three independent experiments. The data represent means ± </w:t>
      </w:r>
      <w:r w:rsidRPr="000377B0">
        <w:rPr>
          <w:rFonts w:ascii="Times New Roman" w:hAnsi="Times New Roman" w:cs="Times New Roman"/>
          <w:szCs w:val="21"/>
        </w:rPr>
        <w:t>SEM. 2-way ANOVA with Tukey multiple comparisons test was used for (a)</w:t>
      </w:r>
      <w:r w:rsidRPr="00972269">
        <w:rPr>
          <w:rFonts w:ascii="Times New Roman" w:hAnsi="Times New Roman" w:cs="Times New Roman"/>
          <w:szCs w:val="21"/>
        </w:rPr>
        <w:t>. *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.5, **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.01.</w:t>
      </w:r>
    </w:p>
    <w:p w14:paraId="1D146A5F"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b/>
          <w:bCs/>
          <w:noProof/>
          <w:szCs w:val="21"/>
        </w:rPr>
        <w:lastRenderedPageBreak/>
        <w:drawing>
          <wp:inline distT="0" distB="0" distL="0" distR="0" wp14:anchorId="1F8C57D9" wp14:editId="6612F1A7">
            <wp:extent cx="5274310" cy="6083935"/>
            <wp:effectExtent l="0" t="0" r="2540" b="0"/>
            <wp:docPr id="674465655" name="图片 15" descr="A collage of different colored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465655" name="图片 15" descr="A collage of different colored graph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6083935"/>
                    </a:xfrm>
                    <a:prstGeom prst="rect">
                      <a:avLst/>
                    </a:prstGeom>
                  </pic:spPr>
                </pic:pic>
              </a:graphicData>
            </a:graphic>
          </wp:inline>
        </w:drawing>
      </w:r>
    </w:p>
    <w:p w14:paraId="33418C97"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hint="eastAsia"/>
          <w:b/>
          <w:bCs/>
          <w:szCs w:val="21"/>
        </w:rPr>
        <w:t>E</w:t>
      </w:r>
      <w:r w:rsidRPr="00972269">
        <w:rPr>
          <w:rFonts w:ascii="Times New Roman" w:hAnsi="Times New Roman" w:cs="Times New Roman"/>
          <w:b/>
          <w:bCs/>
          <w:szCs w:val="21"/>
        </w:rPr>
        <w:t xml:space="preserve">xtended Data Fig.7 Co-overexpression of METTL3 and HuR does not increase total m6A levels in cells </w:t>
      </w:r>
    </w:p>
    <w:p w14:paraId="74BB462B" w14:textId="77777777" w:rsidR="00993065" w:rsidRPr="000377B0" w:rsidRDefault="00993065" w:rsidP="00993065">
      <w:pPr>
        <w:rPr>
          <w:rFonts w:ascii="Times New Roman" w:hAnsi="Times New Roman" w:cs="Times New Roman"/>
          <w:szCs w:val="21"/>
        </w:rPr>
      </w:pPr>
      <w:r w:rsidRPr="00972269">
        <w:rPr>
          <w:rFonts w:ascii="Times New Roman" w:hAnsi="Times New Roman" w:cs="Times New Roman"/>
          <w:szCs w:val="21"/>
        </w:rPr>
        <w:t xml:space="preserve">a, H9c2 cells stably expressing </w:t>
      </w:r>
      <w:r w:rsidRPr="00972269">
        <w:rPr>
          <w:rFonts w:ascii="Times New Roman" w:hAnsi="Times New Roman" w:cs="Times New Roman"/>
          <w:i/>
          <w:iCs/>
          <w:szCs w:val="21"/>
        </w:rPr>
        <w:t>shNT</w:t>
      </w:r>
      <w:r w:rsidRPr="00972269">
        <w:rPr>
          <w:rFonts w:ascii="Times New Roman" w:hAnsi="Times New Roman" w:cs="Times New Roman"/>
          <w:szCs w:val="21"/>
        </w:rPr>
        <w:t xml:space="preserve"> or </w:t>
      </w:r>
      <w:r w:rsidRPr="00972269">
        <w:rPr>
          <w:rFonts w:ascii="Times New Roman" w:hAnsi="Times New Roman" w:cs="Times New Roman"/>
          <w:i/>
          <w:iCs/>
          <w:szCs w:val="21"/>
        </w:rPr>
        <w:t>shM</w:t>
      </w:r>
      <w:r w:rsidRPr="00972269">
        <w:rPr>
          <w:rFonts w:ascii="Times New Roman" w:hAnsi="Times New Roman" w:cs="Times New Roman" w:hint="eastAsia"/>
          <w:i/>
          <w:iCs/>
          <w:szCs w:val="21"/>
        </w:rPr>
        <w:t>ettl</w:t>
      </w:r>
      <w:r w:rsidRPr="00972269">
        <w:rPr>
          <w:rFonts w:ascii="Times New Roman" w:hAnsi="Times New Roman" w:cs="Times New Roman"/>
          <w:i/>
          <w:iCs/>
          <w:szCs w:val="21"/>
        </w:rPr>
        <w:t>3</w:t>
      </w:r>
      <w:r w:rsidRPr="00972269">
        <w:rPr>
          <w:rFonts w:ascii="Times New Roman" w:hAnsi="Times New Roman" w:cs="Times New Roman"/>
          <w:szCs w:val="21"/>
        </w:rPr>
        <w:t xml:space="preserve"> were stably infected with or without the lentivirus expressing </w:t>
      </w:r>
      <w:r w:rsidRPr="00972269">
        <w:rPr>
          <w:rFonts w:ascii="Times New Roman" w:hAnsi="Times New Roman" w:cs="Times New Roman"/>
          <w:i/>
          <w:iCs/>
          <w:szCs w:val="21"/>
        </w:rPr>
        <w:t>shHuR</w:t>
      </w:r>
      <w:r w:rsidRPr="00972269">
        <w:rPr>
          <w:rFonts w:ascii="Times New Roman" w:hAnsi="Times New Roman" w:cs="Times New Roman"/>
          <w:szCs w:val="21"/>
        </w:rPr>
        <w:t xml:space="preserve">. The mRNA levels of </w:t>
      </w:r>
      <w:r w:rsidRPr="00972269">
        <w:rPr>
          <w:rFonts w:ascii="Times New Roman" w:hAnsi="Times New Roman" w:cs="Times New Roman"/>
          <w:i/>
          <w:iCs/>
          <w:szCs w:val="21"/>
        </w:rPr>
        <w:t>Mettl3, HuR, Spp1</w:t>
      </w:r>
      <w:r w:rsidRPr="00972269">
        <w:rPr>
          <w:rFonts w:ascii="Times New Roman" w:hAnsi="Times New Roman" w:cs="Times New Roman"/>
          <w:szCs w:val="21"/>
        </w:rPr>
        <w:t xml:space="preserve"> and </w:t>
      </w:r>
      <w:r w:rsidRPr="00972269">
        <w:rPr>
          <w:rFonts w:ascii="Times New Roman" w:hAnsi="Times New Roman" w:cs="Times New Roman"/>
          <w:i/>
          <w:iCs/>
          <w:szCs w:val="21"/>
        </w:rPr>
        <w:t xml:space="preserve">Fos </w:t>
      </w:r>
      <w:r w:rsidRPr="00972269">
        <w:rPr>
          <w:rFonts w:ascii="Times New Roman" w:hAnsi="Times New Roman" w:cs="Times New Roman"/>
          <w:szCs w:val="21"/>
        </w:rPr>
        <w:t>were examined by real-time PCR analyses. b, c, LC–MS/MS showing m</w:t>
      </w:r>
      <w:r w:rsidRPr="00972269">
        <w:rPr>
          <w:rFonts w:ascii="Times New Roman" w:hAnsi="Times New Roman" w:cs="Times New Roman"/>
          <w:szCs w:val="21"/>
          <w:vertAlign w:val="superscript"/>
        </w:rPr>
        <w:t>6</w:t>
      </w:r>
      <w:r w:rsidRPr="00972269">
        <w:rPr>
          <w:rFonts w:ascii="Times New Roman" w:hAnsi="Times New Roman" w:cs="Times New Roman"/>
          <w:szCs w:val="21"/>
        </w:rPr>
        <w:t xml:space="preserve">A enrichment in H9c2 cells stably expressing </w:t>
      </w:r>
      <w:r w:rsidRPr="00972269">
        <w:rPr>
          <w:rFonts w:ascii="Times New Roman" w:hAnsi="Times New Roman" w:cs="Times New Roman"/>
          <w:i/>
          <w:iCs/>
          <w:szCs w:val="21"/>
        </w:rPr>
        <w:t>shNT</w:t>
      </w:r>
      <w:r w:rsidRPr="00972269">
        <w:rPr>
          <w:rFonts w:ascii="Times New Roman" w:hAnsi="Times New Roman" w:cs="Times New Roman"/>
          <w:szCs w:val="21"/>
        </w:rPr>
        <w:t xml:space="preserve"> or </w:t>
      </w:r>
      <w:r w:rsidRPr="00972269">
        <w:rPr>
          <w:rFonts w:ascii="Times New Roman" w:hAnsi="Times New Roman" w:cs="Times New Roman"/>
          <w:i/>
          <w:iCs/>
          <w:szCs w:val="21"/>
        </w:rPr>
        <w:t>shMettl3</w:t>
      </w:r>
      <w:r w:rsidRPr="00972269">
        <w:rPr>
          <w:rFonts w:ascii="Times New Roman" w:hAnsi="Times New Roman" w:cs="Times New Roman"/>
          <w:szCs w:val="21"/>
        </w:rPr>
        <w:t xml:space="preserve"> were stably infected with or without the lentivirus expressing </w:t>
      </w:r>
      <w:r w:rsidRPr="00972269">
        <w:rPr>
          <w:rFonts w:ascii="Times New Roman" w:hAnsi="Times New Roman" w:cs="Times New Roman"/>
          <w:i/>
          <w:iCs/>
          <w:szCs w:val="21"/>
        </w:rPr>
        <w:t>shHuR</w:t>
      </w:r>
      <w:r w:rsidRPr="00972269">
        <w:rPr>
          <w:rFonts w:ascii="Times New Roman" w:hAnsi="Times New Roman" w:cs="Times New Roman"/>
          <w:szCs w:val="21"/>
        </w:rPr>
        <w:t xml:space="preserve"> (b) or stably expressing </w:t>
      </w:r>
      <w:r w:rsidRPr="00972269">
        <w:rPr>
          <w:rFonts w:ascii="Times New Roman" w:hAnsi="Times New Roman" w:cs="Times New Roman"/>
          <w:i/>
          <w:iCs/>
          <w:szCs w:val="21"/>
        </w:rPr>
        <w:t>NT</w:t>
      </w:r>
      <w:r w:rsidRPr="00972269">
        <w:rPr>
          <w:rFonts w:ascii="Times New Roman" w:hAnsi="Times New Roman" w:cs="Times New Roman"/>
          <w:szCs w:val="21"/>
        </w:rPr>
        <w:t xml:space="preserve"> or </w:t>
      </w:r>
      <w:r w:rsidRPr="00972269">
        <w:rPr>
          <w:rFonts w:ascii="Times New Roman" w:hAnsi="Times New Roman" w:cs="Times New Roman"/>
          <w:i/>
          <w:iCs/>
          <w:szCs w:val="21"/>
        </w:rPr>
        <w:t>Mettl3</w:t>
      </w:r>
      <w:r w:rsidRPr="00972269">
        <w:rPr>
          <w:rFonts w:ascii="Times New Roman" w:hAnsi="Times New Roman" w:cs="Times New Roman"/>
          <w:szCs w:val="21"/>
        </w:rPr>
        <w:t xml:space="preserve"> were stably infected with or without the lentivirus expressing </w:t>
      </w:r>
      <w:r w:rsidRPr="00972269">
        <w:rPr>
          <w:rFonts w:ascii="Times New Roman" w:hAnsi="Times New Roman" w:cs="Times New Roman"/>
          <w:i/>
          <w:iCs/>
          <w:szCs w:val="21"/>
        </w:rPr>
        <w:t>HuR</w:t>
      </w:r>
      <w:r w:rsidRPr="00972269">
        <w:rPr>
          <w:rFonts w:ascii="Times New Roman" w:hAnsi="Times New Roman" w:cs="Times New Roman"/>
          <w:szCs w:val="21"/>
        </w:rPr>
        <w:t xml:space="preserve"> (c) under normoxia condition. d, H9c2 cells stably expressing </w:t>
      </w:r>
      <w:r w:rsidRPr="00972269">
        <w:rPr>
          <w:rFonts w:ascii="Times New Roman" w:hAnsi="Times New Roman" w:cs="Times New Roman"/>
          <w:i/>
          <w:iCs/>
          <w:szCs w:val="21"/>
        </w:rPr>
        <w:t>NT</w:t>
      </w:r>
      <w:r w:rsidRPr="00972269">
        <w:rPr>
          <w:rFonts w:ascii="Times New Roman" w:hAnsi="Times New Roman" w:cs="Times New Roman"/>
          <w:szCs w:val="21"/>
        </w:rPr>
        <w:t xml:space="preserve"> or </w:t>
      </w:r>
      <w:r w:rsidRPr="00972269">
        <w:rPr>
          <w:rFonts w:ascii="Times New Roman" w:hAnsi="Times New Roman" w:cs="Times New Roman"/>
          <w:i/>
          <w:iCs/>
          <w:szCs w:val="21"/>
        </w:rPr>
        <w:t>Mettl3</w:t>
      </w:r>
      <w:r w:rsidRPr="00972269">
        <w:rPr>
          <w:rFonts w:ascii="Times New Roman" w:hAnsi="Times New Roman" w:cs="Times New Roman"/>
          <w:szCs w:val="21"/>
        </w:rPr>
        <w:t xml:space="preserve"> were stably infected with or without the lentivirus expressing </w:t>
      </w:r>
      <w:r w:rsidRPr="00972269">
        <w:rPr>
          <w:rFonts w:ascii="Times New Roman" w:hAnsi="Times New Roman" w:cs="Times New Roman"/>
          <w:i/>
          <w:iCs/>
          <w:szCs w:val="21"/>
        </w:rPr>
        <w:t>HuR</w:t>
      </w:r>
      <w:r w:rsidRPr="00972269">
        <w:rPr>
          <w:rFonts w:ascii="Times New Roman" w:hAnsi="Times New Roman" w:cs="Times New Roman"/>
          <w:szCs w:val="21"/>
        </w:rPr>
        <w:t xml:space="preserve">. The mRNA levels of </w:t>
      </w:r>
      <w:r w:rsidRPr="00972269">
        <w:rPr>
          <w:rFonts w:ascii="Times New Roman" w:hAnsi="Times New Roman" w:cs="Times New Roman"/>
          <w:i/>
          <w:iCs/>
          <w:szCs w:val="21"/>
        </w:rPr>
        <w:t>Mettl3, HuR, Spp1</w:t>
      </w:r>
      <w:r w:rsidRPr="00972269">
        <w:rPr>
          <w:rFonts w:ascii="Times New Roman" w:hAnsi="Times New Roman" w:cs="Times New Roman"/>
          <w:szCs w:val="21"/>
        </w:rPr>
        <w:t xml:space="preserve"> and </w:t>
      </w:r>
      <w:r w:rsidRPr="00972269">
        <w:rPr>
          <w:rFonts w:ascii="Times New Roman" w:hAnsi="Times New Roman" w:cs="Times New Roman"/>
          <w:i/>
          <w:iCs/>
          <w:szCs w:val="21"/>
        </w:rPr>
        <w:t>Fos</w:t>
      </w:r>
      <w:r w:rsidRPr="00972269">
        <w:rPr>
          <w:rFonts w:ascii="Times New Roman" w:hAnsi="Times New Roman" w:cs="Times New Roman"/>
          <w:szCs w:val="21"/>
        </w:rPr>
        <w:t xml:space="preserve"> were examined by real-time PCR analyses. e, Protein expression of Mettl3, Spp1, Fos and HuR in H9c2 cells was examined. The results are representative of three independent experiments. The data represent means ± </w:t>
      </w:r>
      <w:r w:rsidRPr="000377B0">
        <w:rPr>
          <w:rFonts w:ascii="Times New Roman" w:hAnsi="Times New Roman" w:cs="Times New Roman"/>
          <w:szCs w:val="21"/>
        </w:rPr>
        <w:t>SEM. 2-way ANOVA with Tukey multiple comparisons test was used for (a, b, c, and d).</w:t>
      </w:r>
    </w:p>
    <w:p w14:paraId="4F7FE8DA" w14:textId="77777777" w:rsidR="00993065" w:rsidRPr="00972269" w:rsidRDefault="00993065" w:rsidP="00993065">
      <w:pPr>
        <w:rPr>
          <w:rFonts w:ascii="Times New Roman" w:hAnsi="Times New Roman" w:cs="Times New Roman"/>
          <w:szCs w:val="21"/>
        </w:rPr>
      </w:pPr>
      <w:r w:rsidRPr="00972269">
        <w:rPr>
          <w:rFonts w:ascii="Times New Roman" w:hAnsi="Times New Roman" w:cs="Times New Roman"/>
          <w:szCs w:val="21"/>
        </w:rPr>
        <w:lastRenderedPageBreak/>
        <w:t xml:space="preserve"> </w:t>
      </w:r>
    </w:p>
    <w:p w14:paraId="7914D3C6"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b/>
          <w:bCs/>
          <w:noProof/>
          <w:szCs w:val="21"/>
        </w:rPr>
        <w:drawing>
          <wp:inline distT="0" distB="0" distL="0" distR="0" wp14:anchorId="7FCD7AFE" wp14:editId="08F44EA0">
            <wp:extent cx="5274310" cy="5813425"/>
            <wp:effectExtent l="0" t="0" r="2540" b="0"/>
            <wp:docPr id="1701964224" name="图片 16"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964224" name="图片 16" descr="A screenshot of a documen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5813425"/>
                    </a:xfrm>
                    <a:prstGeom prst="rect">
                      <a:avLst/>
                    </a:prstGeom>
                  </pic:spPr>
                </pic:pic>
              </a:graphicData>
            </a:graphic>
          </wp:inline>
        </w:drawing>
      </w:r>
    </w:p>
    <w:p w14:paraId="2F0D584E"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hint="eastAsia"/>
          <w:b/>
          <w:bCs/>
          <w:szCs w:val="21"/>
        </w:rPr>
        <w:t>E</w:t>
      </w:r>
      <w:r w:rsidRPr="00972269">
        <w:rPr>
          <w:rFonts w:ascii="Times New Roman" w:hAnsi="Times New Roman" w:cs="Times New Roman"/>
          <w:b/>
          <w:bCs/>
          <w:szCs w:val="21"/>
        </w:rPr>
        <w:t>xtended Data Fig.8 The Interaction Sites are demonstrated between METTL3 and HuR</w:t>
      </w:r>
    </w:p>
    <w:p w14:paraId="2E01681A" w14:textId="77777777" w:rsidR="00993065" w:rsidRPr="00972269" w:rsidRDefault="00993065" w:rsidP="00993065">
      <w:pPr>
        <w:rPr>
          <w:rFonts w:ascii="Times New Roman" w:hAnsi="Times New Roman" w:cs="Times New Roman"/>
          <w:szCs w:val="21"/>
        </w:rPr>
      </w:pPr>
      <w:r w:rsidRPr="00972269">
        <w:rPr>
          <w:rFonts w:ascii="Times New Roman" w:hAnsi="Times New Roman" w:cs="Times New Roman"/>
          <w:szCs w:val="21"/>
        </w:rPr>
        <w:t>a, 11 structural domain sites and corresponding functions on METTL3 protein. b, HEK293T cells were transfected with Flag-METTL3 and HA-tagged HUR constructs (Δ1, Δ2, Δ3 or Δ4). The interaction with METTL3 protein and HuR was assessed by HA immunoprecipitation followed by western blotting. The experiment was repeated three times with similar results obtained. c, HEK293T cells were transfected with HA-tagged HUR and Flag-METTL3 constructs (Δ1, Δ2, Δ3, Δ4, Δ5, Δ6, Δ7, Δ8, Δ9, Δ10, Δ11, or Δ12). The interaction with METTL3 protein and HuR was assessed by HA immunoprecipitation followed by western blotting. The experiment was repeated three times with similar results obtained. d, Conservative types of the Δ2 domain of METTL3 proteins in different species. e, Conservative types of the Δ1 and Δ2 domain of HuR proteins in different species. The results are representative of three independent experiments.</w:t>
      </w:r>
    </w:p>
    <w:p w14:paraId="07037707"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b/>
          <w:bCs/>
          <w:noProof/>
          <w:szCs w:val="21"/>
        </w:rPr>
        <w:lastRenderedPageBreak/>
        <w:drawing>
          <wp:inline distT="0" distB="0" distL="0" distR="0" wp14:anchorId="1F78F66A" wp14:editId="7E921360">
            <wp:extent cx="5274310" cy="4438015"/>
            <wp:effectExtent l="0" t="0" r="2540" b="635"/>
            <wp:docPr id="540671001" name="图片 17" descr="A collage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671001" name="图片 17" descr="A collage of a dia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4438015"/>
                    </a:xfrm>
                    <a:prstGeom prst="rect">
                      <a:avLst/>
                    </a:prstGeom>
                  </pic:spPr>
                </pic:pic>
              </a:graphicData>
            </a:graphic>
          </wp:inline>
        </w:drawing>
      </w:r>
    </w:p>
    <w:p w14:paraId="2AFA0942"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hint="eastAsia"/>
          <w:b/>
          <w:bCs/>
          <w:szCs w:val="21"/>
        </w:rPr>
        <w:t>E</w:t>
      </w:r>
      <w:r w:rsidRPr="00972269">
        <w:rPr>
          <w:rFonts w:ascii="Times New Roman" w:hAnsi="Times New Roman" w:cs="Times New Roman"/>
          <w:b/>
          <w:bCs/>
          <w:szCs w:val="21"/>
        </w:rPr>
        <w:t>xtended Data Fig.9 METTL3 is a target of HIF1a under hypoxia</w:t>
      </w:r>
    </w:p>
    <w:p w14:paraId="5541E7EA" w14:textId="77777777" w:rsidR="00993065" w:rsidRPr="00972269" w:rsidRDefault="00993065" w:rsidP="00993065">
      <w:pPr>
        <w:rPr>
          <w:rFonts w:ascii="Times New Roman" w:hAnsi="Times New Roman" w:cs="Times New Roman"/>
          <w:szCs w:val="21"/>
        </w:rPr>
      </w:pPr>
      <w:r w:rsidRPr="00972269">
        <w:rPr>
          <w:rFonts w:ascii="Times New Roman" w:hAnsi="Times New Roman" w:cs="Times New Roman"/>
          <w:szCs w:val="21"/>
        </w:rPr>
        <w:t>a, Three HRE localization sites on the hMETTL3 gene and the mutated HREI, HREII, and HREIII. b, Three HRE localization sites on the mMETTL3 gene and the mutated HREI, HREII, and HREIII. c-f, LC–MS/MS showing m</w:t>
      </w:r>
      <w:r w:rsidRPr="00972269">
        <w:rPr>
          <w:rFonts w:ascii="Times New Roman" w:hAnsi="Times New Roman" w:cs="Times New Roman"/>
          <w:szCs w:val="21"/>
          <w:vertAlign w:val="superscript"/>
        </w:rPr>
        <w:t>6</w:t>
      </w:r>
      <w:r w:rsidRPr="00972269">
        <w:rPr>
          <w:rFonts w:ascii="Times New Roman" w:hAnsi="Times New Roman" w:cs="Times New Roman"/>
          <w:szCs w:val="21"/>
        </w:rPr>
        <w:t>A enrichment in H9c2 cells with different treatment: Cells were grown in 21% O2 or 1% O2 with DFOM (0 μM, 50 μM, 100 μM) (c); Cells were grown in 1% O2 with PT-2385 (0 μM, 5 μM, 10 μM, 20 μM) (d); Cells treated with shHIF-1α, grown in 21% O2 or 1% O2 (e); H9c2 cells grown in 1% O2, 5% O2, 10% O2 or 21% O2 (f).</w:t>
      </w:r>
      <w:r w:rsidRPr="00972269">
        <w:rPr>
          <w:rFonts w:ascii="Times New Roman" w:hAnsi="Times New Roman" w:cs="Times New Roman" w:hint="eastAsia"/>
          <w:szCs w:val="21"/>
        </w:rPr>
        <w:t xml:space="preserve"> </w:t>
      </w:r>
      <w:r w:rsidRPr="00972269">
        <w:rPr>
          <w:rFonts w:ascii="Times New Roman" w:hAnsi="Times New Roman" w:cs="Times New Roman"/>
          <w:szCs w:val="21"/>
        </w:rPr>
        <w:t>Data are representative of at least three independent experiments. The data represent means ± </w:t>
      </w:r>
      <w:r w:rsidRPr="000377B0">
        <w:rPr>
          <w:rFonts w:ascii="Times New Roman" w:hAnsi="Times New Roman" w:cs="Times New Roman"/>
          <w:szCs w:val="21"/>
        </w:rPr>
        <w:t>SEM. 2-way ANOVA with Tukey multiple comparisons test was used for (c, d, e, and f)</w:t>
      </w:r>
      <w:r w:rsidRPr="00972269">
        <w:rPr>
          <w:rFonts w:ascii="Times New Roman" w:hAnsi="Times New Roman" w:cs="Times New Roman"/>
          <w:szCs w:val="21"/>
        </w:rPr>
        <w:t>. *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.5, **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.01,</w:t>
      </w:r>
      <w:r>
        <w:rPr>
          <w:rFonts w:ascii="Times New Roman" w:hAnsi="Times New Roman" w:cs="Times New Roman" w:hint="eastAsia"/>
          <w:szCs w:val="21"/>
        </w:rPr>
        <w:t xml:space="preserve"> </w:t>
      </w:r>
      <w:r w:rsidRPr="00972269">
        <w:rPr>
          <w:rFonts w:ascii="Times New Roman" w:hAnsi="Times New Roman" w:cs="Times New Roman"/>
          <w:szCs w:val="21"/>
        </w:rPr>
        <w:t>*** p</w:t>
      </w:r>
      <m:oMath>
        <m:r>
          <w:rPr>
            <w:rFonts w:ascii="Cambria Math" w:hAnsi="Cambria Math" w:cs="Times New Roman"/>
            <w:szCs w:val="21"/>
          </w:rPr>
          <m:t>&lt;</m:t>
        </m:r>
      </m:oMath>
      <w:r w:rsidRPr="00972269">
        <w:rPr>
          <w:rFonts w:ascii="Times New Roman" w:hAnsi="Times New Roman" w:cs="Times New Roman" w:hint="eastAsia"/>
          <w:szCs w:val="21"/>
        </w:rPr>
        <w:t>0</w:t>
      </w:r>
      <w:r w:rsidRPr="00972269">
        <w:rPr>
          <w:rFonts w:ascii="Times New Roman" w:hAnsi="Times New Roman" w:cs="Times New Roman"/>
          <w:szCs w:val="21"/>
        </w:rPr>
        <w:t>.001.</w:t>
      </w:r>
    </w:p>
    <w:p w14:paraId="5C6AEC06" w14:textId="77777777" w:rsidR="00993065" w:rsidRPr="00972269" w:rsidRDefault="00993065" w:rsidP="00993065">
      <w:pPr>
        <w:rPr>
          <w:rFonts w:ascii="Times New Roman" w:hAnsi="Times New Roman" w:cs="Times New Roman"/>
          <w:szCs w:val="21"/>
        </w:rPr>
      </w:pPr>
    </w:p>
    <w:p w14:paraId="0CED913A" w14:textId="77777777" w:rsidR="00993065" w:rsidRPr="00972269" w:rsidRDefault="00993065" w:rsidP="00993065">
      <w:pPr>
        <w:rPr>
          <w:rFonts w:ascii="Times New Roman" w:hAnsi="Times New Roman" w:cs="Times New Roman"/>
          <w:b/>
          <w:bCs/>
          <w:szCs w:val="21"/>
        </w:rPr>
      </w:pPr>
      <w:r w:rsidRPr="00972269">
        <w:rPr>
          <w:rFonts w:ascii="Times New Roman" w:hAnsi="Times New Roman" w:cs="Times New Roman" w:hint="eastAsia"/>
          <w:b/>
          <w:bCs/>
          <w:szCs w:val="21"/>
        </w:rPr>
        <w:t>S</w:t>
      </w:r>
      <w:r w:rsidRPr="00972269">
        <w:rPr>
          <w:rFonts w:ascii="Times New Roman" w:hAnsi="Times New Roman" w:cs="Times New Roman"/>
          <w:b/>
          <w:bCs/>
          <w:szCs w:val="21"/>
        </w:rPr>
        <w:t xml:space="preserve">upplementary information </w:t>
      </w:r>
    </w:p>
    <w:p w14:paraId="10E918E4" w14:textId="77777777" w:rsidR="00993065" w:rsidRPr="00972269" w:rsidRDefault="00993065" w:rsidP="00993065">
      <w:pPr>
        <w:rPr>
          <w:rFonts w:ascii="Times New Roman" w:hAnsi="Times New Roman" w:cs="Times New Roman"/>
          <w:szCs w:val="21"/>
        </w:rPr>
      </w:pPr>
      <w:r w:rsidRPr="00972269">
        <w:rPr>
          <w:rFonts w:ascii="Times New Roman" w:hAnsi="Times New Roman" w:cs="Times New Roman" w:hint="eastAsia"/>
          <w:szCs w:val="21"/>
        </w:rPr>
        <w:t>S</w:t>
      </w:r>
      <w:r w:rsidRPr="00972269">
        <w:rPr>
          <w:rFonts w:ascii="Times New Roman" w:hAnsi="Times New Roman" w:cs="Times New Roman"/>
          <w:szCs w:val="21"/>
        </w:rPr>
        <w:t>upplementary Tables</w:t>
      </w:r>
    </w:p>
    <w:p w14:paraId="596CACDB" w14:textId="77777777" w:rsidR="00993065" w:rsidRPr="00972269" w:rsidRDefault="00993065" w:rsidP="00993065">
      <w:pPr>
        <w:rPr>
          <w:rFonts w:ascii="Times New Roman" w:hAnsi="Times New Roman" w:cs="Times New Roman"/>
          <w:szCs w:val="21"/>
        </w:rPr>
      </w:pPr>
      <w:r w:rsidRPr="00972269">
        <w:rPr>
          <w:rFonts w:ascii="Times New Roman" w:hAnsi="Times New Roman" w:cs="Times New Roman" w:hint="eastAsia"/>
          <w:szCs w:val="21"/>
        </w:rPr>
        <w:t>S</w:t>
      </w:r>
      <w:r w:rsidRPr="00972269">
        <w:rPr>
          <w:rFonts w:ascii="Times New Roman" w:hAnsi="Times New Roman" w:cs="Times New Roman"/>
          <w:szCs w:val="21"/>
        </w:rPr>
        <w:t xml:space="preserve">upplementary Table1. </w:t>
      </w:r>
      <w:r w:rsidRPr="00972269">
        <w:rPr>
          <w:rFonts w:ascii="Times New Roman" w:hAnsi="Times New Roman" w:cs="Times New Roman" w:hint="eastAsia"/>
          <w:szCs w:val="21"/>
        </w:rPr>
        <w:t>Data</w:t>
      </w:r>
      <w:r w:rsidRPr="00972269">
        <w:rPr>
          <w:rFonts w:ascii="Times New Roman" w:hAnsi="Times New Roman" w:cs="Times New Roman"/>
          <w:szCs w:val="21"/>
        </w:rPr>
        <w:t xml:space="preserve"> collection and refinement statistics. Supplementary Table2. List of plasmid cloning primers</w:t>
      </w:r>
      <w:r w:rsidRPr="00972269">
        <w:rPr>
          <w:rFonts w:ascii="Times New Roman" w:hAnsi="Times New Roman" w:cs="Times New Roman" w:hint="eastAsia"/>
          <w:szCs w:val="21"/>
        </w:rPr>
        <w:t>.</w:t>
      </w:r>
      <w:r w:rsidRPr="00972269">
        <w:rPr>
          <w:rFonts w:ascii="Times New Roman" w:hAnsi="Times New Roman" w:cs="Times New Roman"/>
          <w:szCs w:val="21"/>
        </w:rPr>
        <w:t xml:space="preserve"> </w:t>
      </w:r>
      <w:r w:rsidRPr="00972269">
        <w:rPr>
          <w:rFonts w:ascii="Times New Roman" w:hAnsi="Times New Roman" w:cs="Times New Roman" w:hint="eastAsia"/>
          <w:szCs w:val="21"/>
        </w:rPr>
        <w:t>S</w:t>
      </w:r>
      <w:r w:rsidRPr="00972269">
        <w:rPr>
          <w:rFonts w:ascii="Times New Roman" w:hAnsi="Times New Roman" w:cs="Times New Roman"/>
          <w:szCs w:val="21"/>
        </w:rPr>
        <w:t>upplementary Table3. List of primers for quantitative reverse transcription PCR analysis of the indicated genes.</w:t>
      </w:r>
    </w:p>
    <w:p w14:paraId="3C7A2508" w14:textId="77777777" w:rsidR="00755780" w:rsidRDefault="00755780"/>
    <w:sectPr w:rsidR="00755780" w:rsidSect="00F127A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065"/>
    <w:rsid w:val="00755780"/>
    <w:rsid w:val="00857596"/>
    <w:rsid w:val="00993065"/>
    <w:rsid w:val="00F127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70F90"/>
  <w15:chartTrackingRefBased/>
  <w15:docId w15:val="{44381DF6-E6EA-43FA-89CF-2E83D228D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3065"/>
    <w:pPr>
      <w:widowControl w:val="0"/>
      <w:spacing w:after="0" w:line="240" w:lineRule="auto"/>
      <w:jc w:val="both"/>
    </w:pPr>
    <w:rPr>
      <w:rFonts w:eastAsiaTheme="minorEastAsia"/>
      <w:sz w:val="21"/>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1430</Words>
  <Characters>8152</Characters>
  <Application>Microsoft Office Word</Application>
  <DocSecurity>0</DocSecurity>
  <Lines>67</Lines>
  <Paragraphs>19</Paragraphs>
  <ScaleCrop>false</ScaleCrop>
  <Company>Springer Nature</Company>
  <LinksUpToDate>false</LinksUpToDate>
  <CharactersWithSpaces>9563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2024-05-03T08:35:00Z</dcterms:created>
  <dcterms:modified xsi:type="dcterms:W3CDTF">2024-05-03T08:35:00Z</dcterms:modified>
</cp:coreProperties>
</file>