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Supplemental Appendix S1</w:t>
      </w:r>
    </w:p>
    <w:p>
      <w:pPr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>
      <w:pPr>
        <w:jc w:val="lef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shd w:val="clear" w:color="auto" w:fill="FFFFFF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ethod 1 </w:t>
      </w:r>
    </w:p>
    <w:p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m:oMath>
        <m:r>
          <m:rPr/>
          <w:rPr>
            <w:rFonts w:ascii="Cambria Math" w:hAnsi="Times New Roman" w:cs="Times New Roman"/>
            <w:sz w:val="28"/>
            <w:szCs w:val="28"/>
            <w:lang w:eastAsia="ja-JP"/>
          </w:rPr>
          <m:t>Asy(%)=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eastAsia="ja-JP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eastAsia="ja-JP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eastAsia="ja-JP"/>
                      </w:rPr>
                    </m:ctrlPr>
                  </m:sSubPr>
                  <m:e>
                    <m:r>
                      <m:rPr/>
                      <w:rPr>
                        <w:rFonts w:ascii="Cambria Math" w:hAnsi="Times New Roman" w:cs="Times New Roman"/>
                        <w:sz w:val="28"/>
                        <w:szCs w:val="28"/>
                        <w:lang w:eastAsia="ja-JP"/>
                      </w:rPr>
                      <m:t>V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eastAsia="ja-JP"/>
                      </w:rPr>
                    </m:ctrlPr>
                  </m:e>
                  <m:sub>
                    <m:r>
                      <m:rPr/>
                      <w:rPr>
                        <w:rFonts w:ascii="Cambria Math" w:hAnsi="Times New Roman" w:cs="Times New Roman"/>
                        <w:sz w:val="28"/>
                        <w:szCs w:val="28"/>
                        <w:lang w:eastAsia="ja-JP"/>
                      </w:rPr>
                      <m:t>larger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eastAsia="ja-JP"/>
                      </w:rPr>
                    </m:ctrlPr>
                  </m:sub>
                </m:sSub>
                <m:r>
                  <m:rPr/>
                  <w:rPr>
                    <w:rFonts w:ascii="Cambria Math" w:hAnsi="Times New Roman" w:cs="Times New Roman"/>
                    <w:sz w:val="28"/>
                    <w:szCs w:val="28"/>
                    <w:lang w:eastAsia="ja-JP"/>
                  </w:rPr>
                  <m:t>−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eastAsia="ja-JP"/>
                      </w:rPr>
                    </m:ctrlPr>
                  </m:sSubPr>
                  <m:e>
                    <m:r>
                      <m:rPr/>
                      <w:rPr>
                        <w:rFonts w:ascii="Cambria Math" w:hAnsi="Times New Roman" w:cs="Times New Roman"/>
                        <w:sz w:val="28"/>
                        <w:szCs w:val="28"/>
                        <w:lang w:eastAsia="ja-JP"/>
                      </w:rPr>
                      <m:t>V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eastAsia="ja-JP"/>
                      </w:rPr>
                    </m:ctrlPr>
                  </m:e>
                  <m:sub>
                    <m:r>
                      <m:rPr/>
                      <w:rPr>
                        <w:rFonts w:ascii="Cambria Math" w:hAnsi="Times New Roman" w:cs="Times New Roman"/>
                        <w:sz w:val="28"/>
                        <w:szCs w:val="28"/>
                        <w:lang w:eastAsia="ja-JP"/>
                      </w:rPr>
                      <m:t>lower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eastAsia="ja-JP"/>
                      </w:rPr>
                    </m:ctrlPr>
                  </m:sub>
                </m:sSub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eastAsia="ja-JP"/>
                  </w:rPr>
                </m:ctrlPr>
              </m:num>
              <m:den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eastAsia="ja-JP"/>
                      </w:rPr>
                    </m:ctrlPr>
                  </m:sSubPr>
                  <m:e>
                    <m:r>
                      <m:rPr/>
                      <w:rPr>
                        <w:rFonts w:ascii="Cambria Math" w:hAnsi="Times New Roman" w:cs="Times New Roman"/>
                        <w:sz w:val="28"/>
                        <w:szCs w:val="28"/>
                        <w:lang w:eastAsia="ja-JP"/>
                      </w:rPr>
                      <m:t>V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eastAsia="ja-JP"/>
                      </w:rPr>
                    </m:ctrlPr>
                  </m:e>
                  <m:sub>
                    <m:r>
                      <m:rPr/>
                      <w:rPr>
                        <w:rFonts w:ascii="Cambria Math" w:hAnsi="Times New Roman" w:cs="Times New Roman"/>
                        <w:sz w:val="28"/>
                        <w:szCs w:val="28"/>
                        <w:lang w:eastAsia="ja-JP"/>
                      </w:rPr>
                      <m:t>larger</m:t>
                    </m: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eastAsia="ja-JP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eastAsia="ja-JP"/>
                  </w:rPr>
                </m:ctrlPr>
              </m:den>
            </m:f>
            <m:ctrlPr>
              <w:rPr>
                <w:rFonts w:ascii="Cambria Math" w:hAnsi="Cambria Math" w:cs="Times New Roman"/>
                <w:i/>
                <w:sz w:val="28"/>
                <w:szCs w:val="28"/>
                <w:lang w:eastAsia="ja-JP"/>
              </w:rPr>
            </m:ctrlPr>
          </m:e>
        </m:d>
        <m:r>
          <m:rPr/>
          <w:rPr>
            <w:rFonts w:ascii="Cambria Math" w:hAnsi="Times New Roman" w:cs="Times New Roman"/>
            <w:sz w:val="28"/>
            <w:szCs w:val="28"/>
            <w:lang w:eastAsia="ja-JP"/>
          </w:rPr>
          <m:t>×100</m:t>
        </m:r>
      </m:oMath>
      <w:r>
        <w:rPr>
          <w:rFonts w:ascii="Times New Roman" w:hAnsi="Times New Roman"/>
          <w:sz w:val="24"/>
          <w:szCs w:val="24"/>
        </w:rPr>
        <w:t xml:space="preserve">   </w:t>
      </w:r>
    </w:p>
    <w:p>
      <w:pPr>
        <w:jc w:val="lef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hint="eastAsia" w:ascii="Times New Roman" w:hAnsi="Times New Roman"/>
          <w:snapToGrid w:val="0"/>
          <w:sz w:val="24"/>
          <w:szCs w:val="24"/>
        </w:rPr>
        <w:t xml:space="preserve">The </w:t>
      </w:r>
      <w:r>
        <w:rPr>
          <w:rFonts w:hint="eastAsia" w:ascii="Times New Roman" w:hAnsi="Times New Roman"/>
          <w:snapToGrid w:val="0"/>
          <w:sz w:val="24"/>
          <w:szCs w:val="24"/>
          <w:lang w:val="en-US" w:eastAsia="zh-CN"/>
        </w:rPr>
        <w:t xml:space="preserve">muscle </w:t>
      </w:r>
      <w:r>
        <w:rPr>
          <w:rFonts w:hint="eastAsia" w:ascii="Times New Roman" w:hAnsi="Times New Roman"/>
          <w:snapToGrid w:val="0"/>
          <w:sz w:val="24"/>
          <w:szCs w:val="24"/>
        </w:rPr>
        <w:t>ton</w:t>
      </w:r>
      <w:r>
        <w:rPr>
          <w:rFonts w:hint="eastAsia" w:ascii="Times New Roman" w:hAnsi="Times New Roman"/>
          <w:snapToGrid w:val="0"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/>
          <w:snapToGrid w:val="0"/>
          <w:sz w:val="24"/>
          <w:szCs w:val="24"/>
        </w:rPr>
        <w:t xml:space="preserve"> and </w:t>
      </w:r>
      <w:r>
        <w:rPr>
          <w:rFonts w:hint="eastAsia" w:ascii="Times New Roman" w:hAnsi="Times New Roman"/>
          <w:snapToGrid w:val="0"/>
          <w:sz w:val="24"/>
          <w:szCs w:val="24"/>
          <w:lang w:val="en-US" w:eastAsia="zh-CN"/>
        </w:rPr>
        <w:t>stiff</w:t>
      </w:r>
      <w:r>
        <w:rPr>
          <w:rFonts w:hint="eastAsia" w:ascii="Times New Roman" w:hAnsi="Times New Roman"/>
          <w:snapToGrid w:val="0"/>
          <w:sz w:val="24"/>
          <w:szCs w:val="24"/>
        </w:rPr>
        <w:t>ness asymmetry index of the upper trapezius muscle was calculated using this equation</w:t>
      </w:r>
      <w:r>
        <w:rPr>
          <w:rFonts w:ascii="Times New Roman" w:hAnsi="Times New Roman"/>
          <w:snapToGrid w:val="0"/>
          <w:sz w:val="24"/>
          <w:szCs w:val="24"/>
        </w:rPr>
        <w:t>.</w:t>
      </w:r>
    </w:p>
    <w:p>
      <w:pPr>
        <w:spacing w:line="36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Asy: 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asymmetery index; </w:t>
      </w:r>
      <w:r>
        <w:rPr>
          <w:rFonts w:ascii="Times New Roman" w:hAnsi="Times New Roman"/>
          <w:i/>
          <w:snapToGrid w:val="0"/>
          <w:sz w:val="24"/>
          <w:szCs w:val="24"/>
        </w:rPr>
        <w:t>V</w:t>
      </w:r>
      <w:r>
        <w:rPr>
          <w:rFonts w:ascii="Times New Roman" w:hAnsi="Times New Roman"/>
          <w:i/>
          <w:snapToGrid w:val="0"/>
          <w:sz w:val="24"/>
          <w:szCs w:val="24"/>
          <w:vertAlign w:val="subscript"/>
        </w:rPr>
        <w:t>larger</w:t>
      </w:r>
      <w:r>
        <w:rPr>
          <w:rFonts w:ascii="Times New Roman" w:hAnsi="Times New Roman"/>
          <w:snapToGrid w:val="0"/>
          <w:sz w:val="24"/>
          <w:szCs w:val="24"/>
        </w:rPr>
        <w:t xml:space="preserve">: larger value; </w:t>
      </w:r>
      <w:r>
        <w:rPr>
          <w:rFonts w:ascii="Times New Roman" w:hAnsi="Times New Roman"/>
          <w:i/>
          <w:snapToGrid w:val="0"/>
          <w:sz w:val="24"/>
          <w:szCs w:val="24"/>
        </w:rPr>
        <w:t>V</w:t>
      </w:r>
      <w:r>
        <w:rPr>
          <w:rFonts w:ascii="Times New Roman" w:hAnsi="Times New Roman"/>
          <w:i/>
          <w:snapToGrid w:val="0"/>
          <w:sz w:val="24"/>
          <w:szCs w:val="24"/>
          <w:vertAlign w:val="subscript"/>
        </w:rPr>
        <w:t>lower</w:t>
      </w:r>
      <w:r>
        <w:rPr>
          <w:rFonts w:ascii="Times New Roman" w:hAnsi="Times New Roman"/>
          <w:snapToGrid w:val="0"/>
          <w:sz w:val="24"/>
          <w:szCs w:val="24"/>
        </w:rPr>
        <w:t xml:space="preserve">: lower value. </w:t>
      </w:r>
    </w:p>
    <w:p>
      <w:pPr>
        <w:jc w:val="left"/>
        <w:rPr>
          <w:rFonts w:hint="eastAsia"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>
      <w:pPr>
        <w:jc w:val="left"/>
        <w:rPr>
          <w:rFonts w:ascii="Times New Roman" w:hAnsi="Times New Roman"/>
          <w:snapToGrid w:val="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shd w:val="clear" w:color="auto" w:fill="FFFFFF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</w:p>
    <w:p>
      <w:pPr>
        <w:spacing w:line="36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233045</wp:posOffset>
                </wp:positionV>
                <wp:extent cx="2878455" cy="16865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8455" cy="1686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eastAsia="微软雅黑" w:cs="Times New Roman"/>
                                <w:color w:val="2A2B2E"/>
                                <w:szCs w:val="21"/>
                                <w:shd w:val="clear" w:color="auto" w:fill="FCFDF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1a: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微软雅黑" w:cs="Times New Roman"/>
                                <w:color w:val="2A2B2E"/>
                                <w:szCs w:val="21"/>
                                <w:shd w:val="clear" w:color="auto" w:fill="FCFDFE"/>
                              </w:rPr>
                              <w:t>New non-invasive muscle palpation device -MyotonPRO</w:t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/>
                                <w:color w:val="10121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eastAsia="微软雅黑" w:cs="Times New Roman"/>
                                <w:color w:val="2A2B2E"/>
                                <w:szCs w:val="21"/>
                                <w:shd w:val="clear" w:color="auto" w:fill="FCFDFE"/>
                              </w:rPr>
                              <w:t>1b:</w:t>
                            </w:r>
                            <w:r>
                              <w:rPr>
                                <w:rFonts w:hint="eastAsia" w:ascii="Times New Roman" w:hAnsi="Times New Roman" w:eastAsia="微软雅黑" w:cs="Times New Roman"/>
                                <w:color w:val="2A2B2E"/>
                                <w:szCs w:val="21"/>
                                <w:shd w:val="clear" w:color="auto" w:fill="FCFDF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color w:val="101214"/>
                                <w:szCs w:val="21"/>
                              </w:rPr>
                              <w:t>Measurement points of the participant's upper trapezius muscle</w:t>
                            </w:r>
                          </w:p>
                          <w:p>
                            <w:pPr>
                              <w:rPr>
                                <w:rFonts w:ascii="Times New Roman" w:hAnsi="Times New Roman" w:eastAsia="微软雅黑" w:cs="Times New Roman"/>
                                <w:color w:val="2A2B2E"/>
                                <w:szCs w:val="21"/>
                                <w:shd w:val="clear" w:color="auto" w:fill="FCFDFE"/>
                              </w:rPr>
                            </w:pPr>
                            <w:r>
                              <w:rPr>
                                <w:rFonts w:ascii="Times New Roman" w:hAnsi="Times New Roman" w:eastAsia="微软雅黑" w:cs="Times New Roman"/>
                                <w:color w:val="2A2B2E"/>
                                <w:szCs w:val="21"/>
                                <w:shd w:val="clear" w:color="auto" w:fill="FCFDFE"/>
                              </w:rPr>
                              <w:t>1c:</w:t>
                            </w:r>
                            <w:r>
                              <w:rPr>
                                <w:rFonts w:hint="eastAsia" w:ascii="Times New Roman" w:hAnsi="Times New Roman" w:eastAsia="微软雅黑" w:cs="Times New Roman"/>
                                <w:color w:val="2A2B2E"/>
                                <w:szCs w:val="21"/>
                                <w:shd w:val="clear" w:color="auto" w:fill="FCFDF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微软雅黑" w:cs="Times New Roman"/>
                                <w:color w:val="2A2B2E"/>
                                <w:szCs w:val="21"/>
                                <w:shd w:val="clear" w:color="auto" w:fill="FCFDFE"/>
                              </w:rPr>
                              <w:t>The researcher employed MyotonPRO to conduct perform measurements.</w:t>
                            </w:r>
                          </w:p>
                          <w:p>
                            <w:pPr>
                              <w:rPr>
                                <w:rFonts w:ascii="Times New Roman" w:hAnsi="Times New Roman" w:eastAsia="微软雅黑" w:cs="Times New Roman"/>
                                <w:color w:val="2A2B2E"/>
                                <w:szCs w:val="21"/>
                                <w:shd w:val="clear" w:color="auto" w:fill="FCFDF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5pt;margin-top:18.35pt;height:132.8pt;width:226.65pt;z-index:251659264;mso-width-relative:page;mso-height-relative:page;" filled="f" stroked="f" coordsize="21600,21600" o:gfxdata="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Egdby3AAAAAoBAAAPAAAAAAAAAAEAIAAAACIA&#10;AABkcnMvZG93bnJldi54bWxQSwECFAAUAAAACACHTuJA67axl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微软雅黑" w:cs="Times New Roman"/>
                          <w:color w:val="2A2B2E"/>
                          <w:szCs w:val="21"/>
                          <w:shd w:val="clear" w:color="auto" w:fill="FCFDF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1a: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微软雅黑" w:cs="Times New Roman"/>
                          <w:color w:val="2A2B2E"/>
                          <w:szCs w:val="21"/>
                          <w:shd w:val="clear" w:color="auto" w:fill="FCFDFE"/>
                        </w:rPr>
                        <w:t>New non-invasive muscle palpation device -MyotonPRO</w:t>
                      </w:r>
                    </w:p>
                    <w:p>
                      <w:pPr>
                        <w:rPr>
                          <w:rFonts w:ascii="Times New Roman" w:hAnsi="Times New Roman" w:cs="Times New Roman"/>
                          <w:color w:val="101214"/>
                          <w:szCs w:val="21"/>
                        </w:rPr>
                      </w:pPr>
                      <w:r>
                        <w:rPr>
                          <w:rFonts w:ascii="Times New Roman" w:hAnsi="Times New Roman" w:eastAsia="微软雅黑" w:cs="Times New Roman"/>
                          <w:color w:val="2A2B2E"/>
                          <w:szCs w:val="21"/>
                          <w:shd w:val="clear" w:color="auto" w:fill="FCFDFE"/>
                        </w:rPr>
                        <w:t>1b:</w:t>
                      </w:r>
                      <w:r>
                        <w:rPr>
                          <w:rFonts w:hint="eastAsia" w:ascii="Times New Roman" w:hAnsi="Times New Roman" w:eastAsia="微软雅黑" w:cs="Times New Roman"/>
                          <w:color w:val="2A2B2E"/>
                          <w:szCs w:val="21"/>
                          <w:shd w:val="clear" w:color="auto" w:fill="FCFDF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color w:val="101214"/>
                          <w:szCs w:val="21"/>
                        </w:rPr>
                        <w:t>Measurement points of the participant's upper trapezius muscle</w:t>
                      </w:r>
                    </w:p>
                    <w:p>
                      <w:pPr>
                        <w:rPr>
                          <w:rFonts w:ascii="Times New Roman" w:hAnsi="Times New Roman" w:eastAsia="微软雅黑" w:cs="Times New Roman"/>
                          <w:color w:val="2A2B2E"/>
                          <w:szCs w:val="21"/>
                          <w:shd w:val="clear" w:color="auto" w:fill="FCFDFE"/>
                        </w:rPr>
                      </w:pPr>
                      <w:r>
                        <w:rPr>
                          <w:rFonts w:ascii="Times New Roman" w:hAnsi="Times New Roman" w:eastAsia="微软雅黑" w:cs="Times New Roman"/>
                          <w:color w:val="2A2B2E"/>
                          <w:szCs w:val="21"/>
                          <w:shd w:val="clear" w:color="auto" w:fill="FCFDFE"/>
                        </w:rPr>
                        <w:t>1c:</w:t>
                      </w:r>
                      <w:r>
                        <w:rPr>
                          <w:rFonts w:hint="eastAsia" w:ascii="Times New Roman" w:hAnsi="Times New Roman" w:eastAsia="微软雅黑" w:cs="Times New Roman"/>
                          <w:color w:val="2A2B2E"/>
                          <w:szCs w:val="21"/>
                          <w:shd w:val="clear" w:color="auto" w:fill="FCFDF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微软雅黑" w:cs="Times New Roman"/>
                          <w:color w:val="2A2B2E"/>
                          <w:szCs w:val="21"/>
                          <w:shd w:val="clear" w:color="auto" w:fill="FCFDFE"/>
                        </w:rPr>
                        <w:t>The researcher employed MyotonPRO to conduct perform measurements.</w:t>
                      </w:r>
                    </w:p>
                    <w:p>
                      <w:pPr>
                        <w:rPr>
                          <w:rFonts w:ascii="Times New Roman" w:hAnsi="Times New Roman" w:eastAsia="微软雅黑" w:cs="Times New Roman"/>
                          <w:color w:val="2A2B2E"/>
                          <w:szCs w:val="21"/>
                          <w:shd w:val="clear" w:color="auto" w:fill="FCFDF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3132455" cy="3132455"/>
            <wp:effectExtent l="0" t="0" r="4445" b="4445"/>
            <wp:docPr id="1" name="图片 1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313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Times New Roman" w:hAnsi="Times New Roman" w:eastAsiaTheme="minorEastAsia"/>
          <w:b/>
          <w:bCs/>
          <w:snapToGrid w:val="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</w:t>
      </w:r>
      <w:r>
        <w:rPr>
          <w:rFonts w:hint="eastAsia" w:ascii="Times New Roman" w:hAnsi="Times New Roman" w:cs="Times New Roman"/>
          <w:b/>
          <w:bCs/>
          <w:sz w:val="24"/>
          <w:szCs w:val="24"/>
          <w:shd w:val="clear" w:color="auto" w:fill="FFFFFF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1.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Asy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vertAlign w:val="subscript"/>
        </w:rPr>
        <w:t>tone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(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UT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)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Asy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vertAlign w:val="subscript"/>
        </w:rPr>
        <w:t>stiffness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(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UT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)</w:t>
      </w:r>
      <w:r>
        <w:rPr>
          <w:rFonts w:hint="eastAsia" w:ascii="Times New Roman" w:hAnsi="Times New Roman"/>
          <w:b/>
          <w:bCs/>
          <w:snapToGrid w:val="0"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napToGrid w:val="0"/>
          <w:sz w:val="24"/>
          <w:szCs w:val="24"/>
          <w:lang w:val="en-US" w:eastAsia="zh-CN"/>
        </w:rPr>
        <w:t>and</w:t>
      </w:r>
      <w:r>
        <w:rPr>
          <w:rFonts w:hint="eastAsia" w:ascii="Times New Roman" w:hAnsi="Times New Roman"/>
          <w:b/>
          <w:bCs/>
          <w:snapToGrid w:val="0"/>
          <w:sz w:val="24"/>
          <w:szCs w:val="24"/>
        </w:rPr>
        <w:t xml:space="preserve"> VAS score</w:t>
      </w:r>
      <w:r>
        <w:rPr>
          <w:rFonts w:hint="eastAsia" w:ascii="Times New Roman" w:hAnsi="Times New Roman"/>
          <w:b/>
          <w:bCs/>
          <w:snapToGrid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napToGrid w:val="0"/>
          <w:sz w:val="24"/>
          <w:szCs w:val="24"/>
        </w:rPr>
        <w:t>among all groups</w:t>
      </w:r>
      <w:r>
        <w:rPr>
          <w:rFonts w:hint="eastAsia" w:ascii="Times New Roman" w:hAnsi="Times New Roman"/>
          <w:b/>
          <w:bCs/>
          <w:snapToGrid w:val="0"/>
          <w:sz w:val="24"/>
          <w:szCs w:val="24"/>
          <w:lang w:val="en-US" w:eastAsia="zh-CN"/>
        </w:rPr>
        <w:t xml:space="preserve"> </w:t>
      </w:r>
    </w:p>
    <w:tbl>
      <w:tblPr>
        <w:tblStyle w:val="5"/>
        <w:tblW w:w="8375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2352"/>
        <w:gridCol w:w="2354"/>
        <w:gridCol w:w="2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5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Asy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subscript"/>
              </w:rPr>
              <w:t>tone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UT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5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Asy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subscript"/>
              </w:rPr>
              <w:t>stiffness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UT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5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napToGrid w:val="0"/>
                <w:sz w:val="24"/>
                <w:szCs w:val="24"/>
              </w:rPr>
              <w:t>VAS 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A2B2E"/>
                <w:spacing w:val="-1"/>
                <w:sz w:val="21"/>
                <w:szCs w:val="21"/>
                <w:vertAlign w:val="baseline"/>
                <w:lang w:val="en-US" w:eastAsia="zh-CN"/>
              </w:rPr>
              <w:t>Male</w:t>
            </w:r>
          </w:p>
        </w:tc>
        <w:tc>
          <w:tcPr>
            <w:tcW w:w="235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5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pPrChange w:id="0" w:author="遗梦少年＠" w:date="2024-03-14T00:03:13Z">
                <w:pPr/>
              </w:pPrChange>
            </w:pPr>
          </w:p>
        </w:tc>
        <w:tc>
          <w:tcPr>
            <w:tcW w:w="235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pPrChange w:id="1" w:author="遗梦少年＠" w:date="2024-03-14T00:03:13Z">
                <w:pPr/>
              </w:pPrChange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20-29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Y/O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3.90 (1.30, 5.85)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pPrChange w:id="2" w:author="遗梦少年＠" w:date="2024-03-14T00:03:13Z">
                <w:pPr/>
              </w:pPrChange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8.10 (6.78, 9.62)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pPrChange w:id="3" w:author="遗梦少年＠" w:date="2024-03-14T00:03:13Z">
                <w:pPr/>
              </w:pPrChange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4.00 (3.00, 6.00)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30-39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Y/O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4.48 (2.96, 5.73)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pPrChange w:id="4" w:author="遗梦少年＠" w:date="2024-03-14T00:03:13Z">
                <w:pPr/>
              </w:pPrChange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8.59 (7.01, 9.62)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  <w:pPrChange w:id="5" w:author="遗梦少年＠" w:date="2024-03-14T00:03:13Z">
                <w:pPr/>
              </w:pPrChange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5.00 (3.00, 6.00)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40-49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Y/O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4.61 (3.70, 5.68)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pPrChange w:id="6" w:author="遗梦少年＠" w:date="2024-03-14T00:03:13Z">
                <w:pPr/>
              </w:pPrChange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8.03 (7.27, 9.19)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pPrChange w:id="7" w:author="遗梦少年＠" w:date="2024-03-14T00:03:13Z">
                <w:pPr/>
              </w:pPrChange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5.00 (4.00, 6.00)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50-59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Y/O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5.52 (4.21, 6.82)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pPrChange w:id="8" w:author="遗梦少年＠" w:date="2024-03-14T00:03:13Z">
                <w:pPr/>
              </w:pPrChange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8.81 (8.09, 9.56)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  <w:pPrChange w:id="9" w:author="遗梦少年＠" w:date="2024-03-14T00:03:13Z">
                <w:pPr/>
              </w:pPrChange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5.00 (4.00, 6.00)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2A2B2E"/>
                <w:spacing w:val="-1"/>
                <w:sz w:val="21"/>
                <w:szCs w:val="21"/>
                <w:vertAlign w:val="baseline"/>
                <w:lang w:val="en-US" w:eastAsia="zh-CN"/>
              </w:rPr>
              <w:t>Female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pPrChange w:id="10" w:author="遗梦少年＠" w:date="2024-03-14T00:03:13Z">
                <w:pPr/>
              </w:pPrChange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pPrChange w:id="11" w:author="遗梦少年＠" w:date="2024-03-14T00:03:13Z">
                <w:pPr/>
              </w:pPrChange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20-29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Y/O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6.09 (1.61, 10.20)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pPrChange w:id="12" w:author="遗梦少年＠" w:date="2024-03-14T00:03:13Z">
                <w:pPr/>
              </w:pPrChange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4.64 (3.05, 8.61)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pPrChange w:id="13" w:author="遗梦少年＠" w:date="2024-03-14T00:03:13Z">
                <w:pPr/>
              </w:pPrChange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6.00 (3.00, 8.00)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30-39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Y/O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4.02 (2.98, 6.27)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pPrChange w:id="14" w:author="遗梦少年＠" w:date="2024-03-14T00:03:13Z">
                <w:pPr/>
              </w:pPrChange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3.83 (1.01, 10.92)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pPrChange w:id="15" w:author="遗梦少年＠" w:date="2024-03-14T00:03:13Z">
                <w:pPr/>
              </w:pPrChange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4.50 (3.25, 6.00)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40-49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Y/O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3.83 (3.01, 5.06)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pPrChange w:id="16" w:author="遗梦少年＠" w:date="2024-03-14T00:03:13Z">
                <w:pPr/>
              </w:pPrChange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4.41 (3.54, 5.13)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  <w:pPrChange w:id="17" w:author="遗梦少年＠" w:date="2024-03-14T00:03:13Z">
                <w:pPr/>
              </w:pPrChange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4.00 (4.00, 6.00)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50-59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Y/O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7.18 (5.43, 8.47)</w:t>
            </w:r>
          </w:p>
        </w:tc>
        <w:tc>
          <w:tcPr>
            <w:tcW w:w="235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6.13 (5.43, 6.60)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5.00 (3.25, 6.00)</w:t>
            </w:r>
          </w:p>
        </w:tc>
      </w:tr>
    </w:tbl>
    <w:p>
      <w:pPr>
        <w:spacing w:line="360" w:lineRule="auto"/>
        <w:rPr>
          <w:rFonts w:hint="default" w:ascii="Times New Roman" w:hAnsi="Times New Roman"/>
          <w:snapToGrid w:val="0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i/>
          <w:i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Y/O, years old; </w:t>
      </w:r>
      <w:r>
        <w:rPr>
          <w:rFonts w:hint="default" w:ascii="Times New Roman" w:hAnsi="Times New Roman" w:eastAsia="宋体" w:cs="Times New Roman"/>
          <w:i/>
          <w:i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Asytone (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UT</w:t>
      </w:r>
      <w:r>
        <w:rPr>
          <w:rFonts w:hint="default" w:ascii="Times New Roman" w:hAnsi="Times New Roman" w:eastAsia="宋体" w:cs="Times New Roman"/>
          <w:i/>
          <w:i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, Muscle tone asymmetry index; </w:t>
      </w:r>
      <w:r>
        <w:rPr>
          <w:rFonts w:hint="default" w:ascii="Times New Roman" w:hAnsi="Times New Roman" w:eastAsia="宋体" w:cs="Times New Roman"/>
          <w:i/>
          <w:i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Asystiffness (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UT</w:t>
      </w:r>
      <w:r>
        <w:rPr>
          <w:rFonts w:hint="default" w:ascii="Times New Roman" w:hAnsi="Times New Roman" w:eastAsia="宋体" w:cs="Times New Roman"/>
          <w:i/>
          <w:i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, Stiffness asymmetry index.</w:t>
      </w:r>
    </w:p>
    <w:p>
      <w:pPr>
        <w:spacing w:line="360" w:lineRule="auto"/>
        <w:rPr>
          <w:rFonts w:ascii="Times New Roman" w:hAnsi="Times New Roman"/>
          <w:snapToGrid w:val="0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napToGrid w:val="0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napToGrid w:val="0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napToGrid w:val="0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napToGrid w:val="0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napToGrid w:val="0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napToGrid w:val="0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napToGrid w:val="0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napToGrid w:val="0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napToGrid w:val="0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napToGrid w:val="0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napToGrid w:val="0"/>
          <w:sz w:val="24"/>
          <w:szCs w:val="24"/>
        </w:rPr>
      </w:pPr>
    </w:p>
    <w:p>
      <w:pPr>
        <w:jc w:val="center"/>
        <w:rPr>
          <w:rFonts w:ascii="Times New Roman" w:hAnsi="Times New Roman" w:eastAsia="宋体" w:cs="Times New Roman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遗梦少年＠">
    <w15:presenceInfo w15:providerId="WPS Office" w15:userId="33638426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ZhOTVjYzdiNGRiYjNhYzBiY2FjNzRmZmNmNjE5OTIifQ=="/>
  </w:docVars>
  <w:rsids>
    <w:rsidRoot w:val="000B17D7"/>
    <w:rsid w:val="00001C34"/>
    <w:rsid w:val="000023F2"/>
    <w:rsid w:val="000B17D7"/>
    <w:rsid w:val="00177767"/>
    <w:rsid w:val="00182E69"/>
    <w:rsid w:val="00386ECE"/>
    <w:rsid w:val="003960C6"/>
    <w:rsid w:val="003F2DC2"/>
    <w:rsid w:val="00401EC0"/>
    <w:rsid w:val="0044306A"/>
    <w:rsid w:val="004B39E3"/>
    <w:rsid w:val="0058662F"/>
    <w:rsid w:val="00734989"/>
    <w:rsid w:val="008826F9"/>
    <w:rsid w:val="008B0272"/>
    <w:rsid w:val="008B3248"/>
    <w:rsid w:val="00A42A7B"/>
    <w:rsid w:val="00AA483E"/>
    <w:rsid w:val="00B214B1"/>
    <w:rsid w:val="00B9696F"/>
    <w:rsid w:val="00BD152C"/>
    <w:rsid w:val="00CC4994"/>
    <w:rsid w:val="00DA1F2C"/>
    <w:rsid w:val="00EA5253"/>
    <w:rsid w:val="00EA64C3"/>
    <w:rsid w:val="00F868A7"/>
    <w:rsid w:val="10C61D50"/>
    <w:rsid w:val="156A37FA"/>
    <w:rsid w:val="20546E74"/>
    <w:rsid w:val="4A0F5F3A"/>
    <w:rsid w:val="518E2AED"/>
    <w:rsid w:val="720C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207</Words>
  <Characters>1183</Characters>
  <Lines>9</Lines>
  <Paragraphs>2</Paragraphs>
  <TotalTime>2</TotalTime>
  <ScaleCrop>false</ScaleCrop>
  <LinksUpToDate>false</LinksUpToDate>
  <CharactersWithSpaces>1388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2020-06-03T13:00:00Z</dcterms:created>
  <dc:creator>Lenovo</dc:creator>
  <cp:lastModifiedBy>遗梦少年＠</cp:lastModifiedBy>
  <dcterms:modified xsi:type="dcterms:W3CDTF">2024-03-26T02:28:07Z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F9C90A5B34EA4EEB8BB3045D697D0EEC_13</vt:lpwstr>
  </property>
</Properties>
</file>