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EB1D8" w14:textId="77777777" w:rsidR="00C87386" w:rsidRDefault="00C87386" w:rsidP="00C87386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1. T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argeted therapy and/or immunotherapy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reast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rain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>etastases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2E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458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% frequency of BCBM targetable biomarkers by receptor status as identified in this study with a selection of current clinical trials. *Trials excluding untreated or uncontrolled CNS but including treated and/or asymptomatic CNS. **TMB % prevalence.</w:t>
      </w:r>
    </w:p>
    <w:tbl>
      <w:tblPr>
        <w:tblW w:w="10071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636"/>
        <w:gridCol w:w="1274"/>
        <w:gridCol w:w="1128"/>
        <w:gridCol w:w="1010"/>
        <w:gridCol w:w="1128"/>
        <w:gridCol w:w="1214"/>
      </w:tblGrid>
      <w:tr w:rsidR="00C87386" w:rsidRPr="00664585" w14:paraId="2A696790" w14:textId="77777777" w:rsidTr="00AF4545">
        <w:trPr>
          <w:trHeight w:val="48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98A5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Altered Gene / Pathway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90B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  <w:t>Targeted Therapy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8419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Phase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88BB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GB" w:eastAsia="en-GB"/>
              </w:rPr>
              <w:t>Clinical Trials Identifier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54AE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ER+/HER2- BCBM 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7E5E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ER+/HER2+ BCBM 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A875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ER-/HER2+ BCBM 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5BFB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ER-/HER2- BCBM </w:t>
            </w:r>
          </w:p>
        </w:tc>
      </w:tr>
      <w:tr w:rsidR="00C87386" w:rsidRPr="00664585" w14:paraId="32BCACC8" w14:textId="77777777" w:rsidTr="00AF454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6D81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ERBB2/HER2 alterations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D40A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Tucatinib,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0D0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8E8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NCT03975647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815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2.83%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F96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100%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6AE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100%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91A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2.01%</w:t>
            </w:r>
          </w:p>
        </w:tc>
      </w:tr>
      <w:tr w:rsidR="00C87386" w:rsidRPr="00664585" w14:paraId="0845AB1F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3D561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B82B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Pertuzumab,Trastuzumab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B88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BA08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4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NCT02536339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CB75B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7029F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081C2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2C585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4FD623BC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C2698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637E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820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8B3C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5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NCT04158947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05430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E9B27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71802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4DB2E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402EEC8E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25C3E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6DB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Cabozantinib,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1E8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779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6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NCT02260531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AB645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35B20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FB8E8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96F48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4E08A695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35C87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7947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0F1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FDF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7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NCT03765983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99605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12D11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ED0CA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0AD7E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E1CF322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EB85C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839D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Everolimus, Vinorelbine,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F2A4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720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8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NCT01305941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C3818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4C167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07B77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15319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D784C12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A8218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875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Pyrotinib, Vinorelbine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EBE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A17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9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NCT03933982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C3DE1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2C4CE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903D3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8989C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1F5EA781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0B3D2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1F1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GRN1005, Trastuzumab, 18F-FLT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71B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95A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0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NCT01480583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58561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EBF7E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91B48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C6881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B96C045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4CC39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8A63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Neratinib, Capecitabine,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597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B04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1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NCT01494662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D148C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E2973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D11D4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5C50D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1D3A242A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5AE15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2E0D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Vinorelbine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F1C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005F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2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NCT01441596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D1575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10FF3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1CEEE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06C82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2F81B898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8A337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5AF7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Tucatinib, Capecitabine,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8D0B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61E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3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NCT02614794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A6F97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BC0B7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109C8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52187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71484382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93629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ACE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957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541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4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NCT04420598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52CA3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25A3F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0FDC6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8617B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8726305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52BA6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E14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68GaNOTA-Anti-HER2 VHH1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3F42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6A5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5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NCT03331601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8D598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AF668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FE348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31B17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356A8EAE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4D9E8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16C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Cabazitaxel, Lapatinib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AE8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446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NCT01934894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16A31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7C9A3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35853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44D9F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20C09E3F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F07AA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E69E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Afatinib, Targeted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B75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DC2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6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NCT02768337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2B4DF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5B8E8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77533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C0491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D4906CF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8394C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F717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157B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E239A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7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NCT04420598</w:t>
              </w:r>
            </w:hyperlink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D89FE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7BAD1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AC70C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701E5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532FA184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7222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6A5E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Pyrotinib, Capecitabine,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7B0C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50FDD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A327DF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NCT04582968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9E881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D8EA3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F5CC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B6719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12936980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54169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4D183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Trastuzumab, Pertuzumab, TKIs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6832D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34778" w14:textId="77777777" w:rsidR="00C87386" w:rsidRPr="00A327DF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0D173D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NCT04760431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96C4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4BEE0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6932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7708A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5A5241BC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318E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E7795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Tucatinib, Pertuzumab,</w:t>
            </w: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 xml:space="preserve"> </w:t>
            </w: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E7508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C8EF1" w14:textId="77777777" w:rsidR="00C87386" w:rsidRPr="00A327DF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0D173D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NCT05041842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44A7F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ED793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50FB5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62A5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8A5C859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B0C11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D13A8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C8434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Lapatinib Ditosylate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7EE9F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A1464" w14:textId="77777777" w:rsidR="00C87386" w:rsidRPr="00A327DF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C8434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NCT01622868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D16D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433AF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3AA49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C94D4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B957DC6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03E36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80E42" w14:textId="77777777" w:rsidR="00C87386" w:rsidRPr="00C8434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7CF05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DD2E0" w14:textId="77777777" w:rsidR="00C87386" w:rsidRPr="00C8434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NCT04752059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FAFF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7E99B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DB7BB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25CF7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2BE93BE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6D18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1BFA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Trastuzumab deruxtecan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32531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6A9FC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NCT04739761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E3F29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DDDCE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713CA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3184C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74961235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36994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2BD3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ARX788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1CCF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0B504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NCT05018702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CFE0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AD08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F98E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A7E9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3219B270" w14:textId="77777777" w:rsidTr="00AF4545">
        <w:trPr>
          <w:trHeight w:val="283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5686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ESR1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alterations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3EA19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Palbociclib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8AC60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9E34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NCT02896335</w:t>
            </w:r>
          </w:p>
        </w:tc>
        <w:tc>
          <w:tcPr>
            <w:tcW w:w="112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0CCC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16.98%</w:t>
            </w:r>
          </w:p>
        </w:tc>
        <w:tc>
          <w:tcPr>
            <w:tcW w:w="1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0C8154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7.58%</w:t>
            </w:r>
          </w:p>
        </w:tc>
        <w:tc>
          <w:tcPr>
            <w:tcW w:w="112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CA2C3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2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FE6E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</w:tr>
      <w:tr w:rsidR="00C87386" w:rsidRPr="00664585" w14:paraId="1EECC427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F44F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555C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Palbociclib, AIs, </w:t>
            </w:r>
            <w:r w:rsidRPr="00430FF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Fulvestrant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886EA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C8DC1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430FF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NCT04256941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5721A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B28C9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8219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BCB80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1BD7B97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2DDD5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03B67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Abemaciclib, 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Stereotactic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3A34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BB1DC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NCT04923542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3214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1AC1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14BB4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0D44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5D060DE5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3B461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CD253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Abemaciclib, Elacestrant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D7831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8D8ED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NCT04791384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CFF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4343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9F3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98C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1FF9D24D" w14:textId="77777777" w:rsidTr="00AF454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FC1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PIK3CA 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8F1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460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B80D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8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NCT04192981</w:t>
              </w:r>
            </w:hyperlink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BEA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38.21%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1D56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24.24%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BE9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36.47%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2E8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23.49%</w:t>
            </w:r>
          </w:p>
        </w:tc>
      </w:tr>
      <w:tr w:rsidR="00C87386" w:rsidRPr="00664585" w14:paraId="2CC2A818" w14:textId="77777777" w:rsidTr="00AF4545">
        <w:trPr>
          <w:trHeight w:val="283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5A4F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6A57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Paxalisib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Abemaciclib, Entrectinib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C61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728B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NCT03994796</w:t>
            </w: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C29FF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7FC79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196F5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0EA8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33A7621E" w14:textId="77777777" w:rsidTr="00AF4545">
        <w:trPr>
          <w:trHeight w:val="283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B7732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8FE6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Buparlisib, Capecitabine, Trastuzumab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66F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C545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19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NCT02000882</w:t>
              </w:r>
            </w:hyperlink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B9CE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F8FA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6E0E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F7CE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24D0C98B" w14:textId="77777777" w:rsidTr="00AF454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D537" w14:textId="77777777" w:rsidR="00C87386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BRCA1/2</w:t>
            </w:r>
          </w:p>
          <w:p w14:paraId="3EDF814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B35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Veliparib, Cisplatin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316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0E9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hyperlink r:id="rId20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NCT02595905</w:t>
              </w:r>
            </w:hyperlink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80D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5.19%/7.55%</w:t>
            </w:r>
          </w:p>
        </w:tc>
        <w:tc>
          <w:tcPr>
            <w:tcW w:w="10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8FD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464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2.35%/2.35%</w:t>
            </w:r>
          </w:p>
        </w:tc>
        <w:tc>
          <w:tcPr>
            <w:tcW w:w="12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18D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14.43%/6.04%</w:t>
            </w:r>
          </w:p>
        </w:tc>
      </w:tr>
      <w:tr w:rsidR="00C87386" w:rsidRPr="00664585" w14:paraId="2CBF600C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D0952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500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278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8A8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NCT02032823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B491F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508A6C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DB14F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C04FB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AC6BFA9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D47F2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F05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Olaparib, Durvulumab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B03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1/2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F3F8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NCT04711824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A54EA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C7150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7E103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40AA0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4484DFE7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B35AF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55B6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Olaparib, chemotherapy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0FFB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F2C9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NCT02000622*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BF0C5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48BA1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7304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441F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4506D8FB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E7BF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63414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8C772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834A2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NCT03286842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0AF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A411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A7D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2ABD5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79B34B5" w14:textId="77777777" w:rsidTr="00AF4545">
        <w:trPr>
          <w:trHeight w:val="283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EDD6A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PDL1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093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Pembrolizumab, Anti-HER2/3 Dendritic Cell Vaccine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724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F71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NCT04348747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28E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3A8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1.52%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DB8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E5F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7.72%</w:t>
            </w:r>
          </w:p>
        </w:tc>
      </w:tr>
      <w:tr w:rsidR="00C87386" w:rsidRPr="00664585" w14:paraId="0DA50930" w14:textId="77777777" w:rsidTr="00AF4545">
        <w:trPr>
          <w:trHeight w:val="283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41E6E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5D5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Nivolumab, Stereotactic radiotherapy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FD7D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71F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NCT03807765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C6A09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0ADA9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703BE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B7DCF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73FA9096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5E29E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AC7A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, 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Stereotactic radiotherapy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B379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0DD2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A617A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NCT03483012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1ACBD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C9AA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A5401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98D39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0D52B25A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89BBEE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B99F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Pembrolizumab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E5FFD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1/2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3CC8" w14:textId="77777777" w:rsidR="00C87386" w:rsidRPr="00A617A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A617A6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NCT034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49238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9B6A0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9FD62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7F26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4A6D5F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7EF22E01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0DC3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C382B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 T-DM1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38077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453EF" w14:textId="77777777" w:rsidR="00C87386" w:rsidRPr="00A617A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NCT04740918</w:t>
            </w:r>
          </w:p>
        </w:tc>
        <w:tc>
          <w:tcPr>
            <w:tcW w:w="11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D4D7A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622E16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8EC49B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193424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31E8C364" w14:textId="77777777" w:rsidTr="00AF454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CFE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PDL1/TMB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**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3AE5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Atezolizumab, Trastuzumab, Vinorelbine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9FF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B3F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NCT04759248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2B1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11.40%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26C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9.68%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0E32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21.33%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3C8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17.41%</w:t>
            </w:r>
          </w:p>
        </w:tc>
      </w:tr>
      <w:tr w:rsidR="00C87386" w:rsidRPr="00664585" w14:paraId="4F96E432" w14:textId="77777777" w:rsidTr="00AF4545">
        <w:trPr>
          <w:trHeight w:val="283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A8D2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HRD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0563C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Niraparib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,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Dostarlimab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44F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09A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NCT04983745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306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43.17%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0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2B13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26.67%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587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33.33%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796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70.45%</w:t>
            </w:r>
          </w:p>
        </w:tc>
      </w:tr>
      <w:tr w:rsidR="00C87386" w:rsidRPr="00664585" w14:paraId="771777E8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D2299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5343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Olaparib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17D7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6594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595B6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NCT03344965</w:t>
            </w:r>
          </w:p>
        </w:tc>
        <w:tc>
          <w:tcPr>
            <w:tcW w:w="11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CC57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09F61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F1FC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329C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64D8DFDA" w14:textId="77777777" w:rsidTr="00AF4545">
        <w:trPr>
          <w:trHeight w:val="283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008B3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3A99F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964924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Talazoparib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15187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175BE" w14:textId="77777777" w:rsidR="00C87386" w:rsidRPr="00595B68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964924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NCT02401347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*</w:t>
            </w:r>
          </w:p>
        </w:tc>
        <w:tc>
          <w:tcPr>
            <w:tcW w:w="11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EE1BA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0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65F0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1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8942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  <w:tc>
          <w:tcPr>
            <w:tcW w:w="12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8FC6F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</w:p>
        </w:tc>
      </w:tr>
      <w:tr w:rsidR="00C87386" w:rsidRPr="00664585" w14:paraId="3B6A2970" w14:textId="77777777" w:rsidTr="00AF454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8A81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FGFR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6EA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E7090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A76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B225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NCT04962867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2A1E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21.7%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717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7.58%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3D9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10.59%</w:t>
            </w: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1AA9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</w:tr>
      <w:tr w:rsidR="00C87386" w:rsidRPr="00664585" w14:paraId="77CEF038" w14:textId="77777777" w:rsidTr="00AF454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8BB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TP53+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 xml:space="preserve">other </w:t>
            </w: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gene mutations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1107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sz w:val="17"/>
                <w:szCs w:val="17"/>
                <w:lang w:val="en-GB" w:eastAsia="en-GB"/>
              </w:rPr>
              <w:t>Flucytosine, Vocimagene Amiretrorepvec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1CAE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1A46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hyperlink r:id="rId21" w:history="1">
              <w:r w:rsidRPr="00664585">
                <w:rPr>
                  <w:rFonts w:ascii="Calibri" w:eastAsia="Times New Roman" w:hAnsi="Calibri" w:cs="Calibri"/>
                  <w:sz w:val="17"/>
                  <w:szCs w:val="17"/>
                  <w:lang w:val="en-GB" w:eastAsia="en-GB"/>
                </w:rPr>
                <w:t>NCT02576665</w:t>
              </w:r>
            </w:hyperlink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D153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43.87%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43E0B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54.55%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CFC06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78.82%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D255B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90.60%</w:t>
            </w:r>
          </w:p>
        </w:tc>
      </w:tr>
      <w:tr w:rsidR="00C87386" w:rsidRPr="00664585" w14:paraId="09787DA5" w14:textId="77777777" w:rsidTr="00AF454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27E37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VEGFA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0F726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Bevacizumab, Etoposide,Cisplatin, WBRT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6274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 xml:space="preserve"> 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C8FC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NCT02185352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5853D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ND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53FDD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1.52%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FDECC" w14:textId="77777777" w:rsidR="00C87386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3.53%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305F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8.05%</w:t>
            </w:r>
          </w:p>
        </w:tc>
      </w:tr>
      <w:tr w:rsidR="00C87386" w:rsidRPr="00664585" w14:paraId="6DCFAF85" w14:textId="77777777" w:rsidTr="00AF4545">
        <w:trPr>
          <w:trHeight w:val="28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8DD28" w14:textId="77777777" w:rsidR="00C87386" w:rsidRPr="00664585" w:rsidRDefault="00C87386" w:rsidP="00AF45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GB" w:eastAsia="en-GB"/>
              </w:rPr>
              <w:t>Multiple targets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94CE8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The MATCH Screening Trial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8200C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235F0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NCT02465060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204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8FA5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7699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79443" w14:textId="77777777" w:rsidR="00C87386" w:rsidRPr="00664585" w:rsidRDefault="00C87386" w:rsidP="00AF45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</w:pPr>
            <w:r w:rsidRPr="00664585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GB" w:eastAsia="en-GB"/>
              </w:rPr>
              <w:t> </w:t>
            </w:r>
          </w:p>
        </w:tc>
      </w:tr>
    </w:tbl>
    <w:p w14:paraId="538D71C8" w14:textId="77777777" w:rsidR="00C87386" w:rsidRDefault="00C87386" w:rsidP="00C87386">
      <w:pPr>
        <w:spacing w:after="12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52F838" w14:textId="77777777" w:rsidR="00C87386" w:rsidRDefault="00C87386" w:rsidP="00C8738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C87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386"/>
    <w:rsid w:val="003C2EF4"/>
    <w:rsid w:val="00C8738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510B"/>
  <w15:chartTrackingRefBased/>
  <w15:docId w15:val="{EE214026-DCC7-46D6-BCF3-65835241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38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nicaltrials.gov/show/NCT01305941" TargetMode="External"/><Relationship Id="rId13" Type="http://schemas.openxmlformats.org/officeDocument/2006/relationships/hyperlink" Target="https://clinicaltrials.gov/show/NCT02614794" TargetMode="External"/><Relationship Id="rId18" Type="http://schemas.openxmlformats.org/officeDocument/2006/relationships/hyperlink" Target="https://clinicaltrials.gov/show/NCT0419298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linicaltrials.gov/show/NCT02576665" TargetMode="External"/><Relationship Id="rId7" Type="http://schemas.openxmlformats.org/officeDocument/2006/relationships/hyperlink" Target="https://clinicaltrials.gov/show/NCT03765983" TargetMode="External"/><Relationship Id="rId12" Type="http://schemas.openxmlformats.org/officeDocument/2006/relationships/hyperlink" Target="https://clinicaltrials.gov/show/NCT01441596" TargetMode="External"/><Relationship Id="rId17" Type="http://schemas.openxmlformats.org/officeDocument/2006/relationships/hyperlink" Target="https://clinicaltrials.gov/show/NCT0442059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linicaltrials.gov/show/NCT02768337" TargetMode="External"/><Relationship Id="rId20" Type="http://schemas.openxmlformats.org/officeDocument/2006/relationships/hyperlink" Target="https://clinicaltrials.gov/show/NCT02595905" TargetMode="External"/><Relationship Id="rId1" Type="http://schemas.openxmlformats.org/officeDocument/2006/relationships/styles" Target="styles.xml"/><Relationship Id="rId6" Type="http://schemas.openxmlformats.org/officeDocument/2006/relationships/hyperlink" Target="https://clinicaltrials.gov/show/NCT02260531" TargetMode="External"/><Relationship Id="rId11" Type="http://schemas.openxmlformats.org/officeDocument/2006/relationships/hyperlink" Target="https://clinicaltrials.gov/show/NCT01494662" TargetMode="External"/><Relationship Id="rId5" Type="http://schemas.openxmlformats.org/officeDocument/2006/relationships/hyperlink" Target="https://clinicaltrials.gov/show/NCT04158947" TargetMode="External"/><Relationship Id="rId15" Type="http://schemas.openxmlformats.org/officeDocument/2006/relationships/hyperlink" Target="https://clinicaltrials.gov/show/NCT0333160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linicaltrials.gov/show/NCT01480583" TargetMode="External"/><Relationship Id="rId19" Type="http://schemas.openxmlformats.org/officeDocument/2006/relationships/hyperlink" Target="https://clinicaltrials.gov/show/NCT02000882" TargetMode="External"/><Relationship Id="rId4" Type="http://schemas.openxmlformats.org/officeDocument/2006/relationships/hyperlink" Target="https://clinicaltrials.gov/show/NCT02536339" TargetMode="External"/><Relationship Id="rId9" Type="http://schemas.openxmlformats.org/officeDocument/2006/relationships/hyperlink" Target="https://clinicaltrials.gov/show/NCT03933982" TargetMode="External"/><Relationship Id="rId14" Type="http://schemas.openxmlformats.org/officeDocument/2006/relationships/hyperlink" Target="https://clinicaltrials.gov/show/NCT0442059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618</Words>
  <Characters>3527</Characters>
  <Application>Microsoft Office Word</Application>
  <DocSecurity>0</DocSecurity>
  <Lines>29</Lines>
  <Paragraphs>8</Paragraphs>
  <ScaleCrop>false</ScaleCrop>
  <Company>Springer Nature</Company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2024-04-26T12:48:00Z</dcterms:created>
  <dcterms:modified xsi:type="dcterms:W3CDTF">2024-04-26T12:49:00Z</dcterms:modified>
</cp:coreProperties>
</file>