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3FCBCF" w14:textId="67DE28CF" w:rsidR="00AC110B" w:rsidRPr="005132BF" w:rsidRDefault="00AC110B" w:rsidP="00AC110B">
      <w:pPr>
        <w:jc w:val="center"/>
        <w:rPr>
          <w:rFonts w:ascii="Arial" w:hAnsi="Arial" w:cs="Arial"/>
          <w:b/>
          <w:bCs/>
          <w:sz w:val="28"/>
          <w:szCs w:val="28"/>
        </w:rPr>
      </w:pPr>
      <w:r w:rsidRPr="005132BF">
        <w:rPr>
          <w:rFonts w:ascii="Arial" w:hAnsi="Arial" w:cs="Arial"/>
          <w:b/>
          <w:bCs/>
          <w:sz w:val="28"/>
          <w:szCs w:val="28"/>
        </w:rPr>
        <w:t>Supplementary Information</w:t>
      </w:r>
    </w:p>
    <w:p w14:paraId="50D07281" w14:textId="77777777" w:rsidR="00AC110B" w:rsidRDefault="00AC110B" w:rsidP="00AC110B">
      <w:pPr>
        <w:jc w:val="center"/>
        <w:rPr>
          <w:rFonts w:ascii="Arial" w:hAnsi="Arial" w:cs="Arial"/>
          <w:b/>
          <w:bCs/>
          <w:sz w:val="24"/>
          <w:szCs w:val="24"/>
        </w:rPr>
      </w:pPr>
    </w:p>
    <w:p w14:paraId="027BA94C" w14:textId="6AFDBDC0" w:rsidR="008B1585" w:rsidRDefault="008B1585" w:rsidP="003E0ADF">
      <w:pPr>
        <w:rPr>
          <w:rFonts w:ascii="Arial" w:hAnsi="Arial" w:cs="Arial"/>
          <w:b/>
          <w:bCs/>
          <w:sz w:val="24"/>
          <w:szCs w:val="24"/>
        </w:rPr>
      </w:pPr>
      <w:r w:rsidRPr="008B1585">
        <w:rPr>
          <w:rFonts w:ascii="Arial" w:hAnsi="Arial" w:cs="Arial"/>
          <w:b/>
          <w:bCs/>
          <w:sz w:val="24"/>
          <w:szCs w:val="24"/>
        </w:rPr>
        <w:t>Mult</w:t>
      </w:r>
      <w:r w:rsidR="005132BF">
        <w:rPr>
          <w:rFonts w:ascii="Arial" w:hAnsi="Arial" w:cs="Arial"/>
          <w:b/>
          <w:bCs/>
          <w:sz w:val="24"/>
          <w:szCs w:val="24"/>
        </w:rPr>
        <w:t>i</w:t>
      </w:r>
      <w:r w:rsidRPr="008B1585">
        <w:rPr>
          <w:rFonts w:ascii="Arial" w:hAnsi="Arial" w:cs="Arial"/>
          <w:b/>
          <w:bCs/>
          <w:sz w:val="24"/>
          <w:szCs w:val="24"/>
        </w:rPr>
        <w:t>plexed Detection of Respiratory Viruses Using Optical pH Sensors and Injection Molded Centrifugal Microfluidics</w:t>
      </w:r>
    </w:p>
    <w:p w14:paraId="54A629AF" w14:textId="55963843" w:rsidR="00966352" w:rsidRPr="00223205" w:rsidRDefault="00966352" w:rsidP="003E0ADF">
      <w:pPr>
        <w:rPr>
          <w:rFonts w:ascii="Arial" w:hAnsi="Arial" w:cs="Arial"/>
          <w:sz w:val="24"/>
          <w:szCs w:val="24"/>
        </w:rPr>
      </w:pPr>
      <w:r>
        <w:rPr>
          <w:rFonts w:ascii="Arial" w:hAnsi="Arial" w:cs="Arial"/>
          <w:sz w:val="24"/>
          <w:szCs w:val="24"/>
        </w:rPr>
        <w:t xml:space="preserve">Gianmarco D. </w:t>
      </w:r>
      <w:proofErr w:type="spellStart"/>
      <w:proofErr w:type="gramStart"/>
      <w:r>
        <w:rPr>
          <w:rFonts w:ascii="Arial" w:hAnsi="Arial" w:cs="Arial"/>
          <w:sz w:val="24"/>
          <w:szCs w:val="24"/>
        </w:rPr>
        <w:t>Suarez</w:t>
      </w:r>
      <w:r w:rsidR="007916E2">
        <w:rPr>
          <w:rFonts w:ascii="Arial" w:hAnsi="Arial" w:cs="Arial"/>
          <w:sz w:val="24"/>
          <w:szCs w:val="24"/>
        </w:rPr>
        <w:t>,</w:t>
      </w:r>
      <w:r>
        <w:rPr>
          <w:rFonts w:ascii="Arial" w:hAnsi="Arial" w:cs="Arial"/>
          <w:sz w:val="24"/>
          <w:szCs w:val="24"/>
          <w:vertAlign w:val="superscript"/>
        </w:rPr>
        <w:t>a</w:t>
      </w:r>
      <w:proofErr w:type="spellEnd"/>
      <w:proofErr w:type="gramEnd"/>
      <w:r w:rsidR="00712831">
        <w:rPr>
          <w:rFonts w:ascii="Arial" w:hAnsi="Arial" w:cs="Arial"/>
          <w:sz w:val="24"/>
          <w:szCs w:val="24"/>
        </w:rPr>
        <w:t xml:space="preserve"> </w:t>
      </w:r>
      <w:r>
        <w:rPr>
          <w:rFonts w:ascii="Arial" w:hAnsi="Arial" w:cs="Arial"/>
          <w:sz w:val="24"/>
          <w:szCs w:val="24"/>
        </w:rPr>
        <w:t xml:space="preserve">Yuki Yu Kiu </w:t>
      </w:r>
      <w:proofErr w:type="spellStart"/>
      <w:r>
        <w:rPr>
          <w:rFonts w:ascii="Arial" w:hAnsi="Arial" w:cs="Arial"/>
          <w:sz w:val="24"/>
          <w:szCs w:val="24"/>
        </w:rPr>
        <w:t>Tang</w:t>
      </w:r>
      <w:r w:rsidR="007916E2">
        <w:rPr>
          <w:rFonts w:ascii="Arial" w:hAnsi="Arial" w:cs="Arial"/>
          <w:sz w:val="24"/>
          <w:szCs w:val="24"/>
        </w:rPr>
        <w:t>,</w:t>
      </w:r>
      <w:r w:rsidR="00D8619A">
        <w:rPr>
          <w:rFonts w:ascii="Arial" w:hAnsi="Arial" w:cs="Arial"/>
          <w:sz w:val="24"/>
          <w:szCs w:val="24"/>
          <w:vertAlign w:val="superscript"/>
        </w:rPr>
        <w:t>b</w:t>
      </w:r>
      <w:proofErr w:type="spellEnd"/>
      <w:r>
        <w:rPr>
          <w:rFonts w:ascii="Arial" w:hAnsi="Arial" w:cs="Arial"/>
          <w:sz w:val="24"/>
          <w:szCs w:val="24"/>
        </w:rPr>
        <w:t xml:space="preserve"> </w:t>
      </w:r>
      <w:r w:rsidR="00953EDF">
        <w:rPr>
          <w:rFonts w:ascii="Arial" w:hAnsi="Arial" w:cs="Arial"/>
          <w:sz w:val="24"/>
          <w:szCs w:val="24"/>
        </w:rPr>
        <w:t xml:space="preserve">Steevanson </w:t>
      </w:r>
      <w:proofErr w:type="spellStart"/>
      <w:r w:rsidR="00953EDF">
        <w:rPr>
          <w:rFonts w:ascii="Arial" w:hAnsi="Arial" w:cs="Arial"/>
          <w:sz w:val="24"/>
          <w:szCs w:val="24"/>
        </w:rPr>
        <w:t>Bayer</w:t>
      </w:r>
      <w:r w:rsidR="007916E2">
        <w:rPr>
          <w:rFonts w:ascii="Arial" w:hAnsi="Arial" w:cs="Arial"/>
          <w:sz w:val="24"/>
          <w:szCs w:val="24"/>
        </w:rPr>
        <w:t>,</w:t>
      </w:r>
      <w:r w:rsidR="00953EDF">
        <w:rPr>
          <w:rFonts w:ascii="Arial" w:hAnsi="Arial" w:cs="Arial"/>
          <w:sz w:val="24"/>
          <w:szCs w:val="24"/>
          <w:vertAlign w:val="superscript"/>
        </w:rPr>
        <w:t>a</w:t>
      </w:r>
      <w:proofErr w:type="spellEnd"/>
      <w:r w:rsidR="00EB1993">
        <w:rPr>
          <w:rFonts w:ascii="Arial" w:hAnsi="Arial" w:cs="Arial"/>
          <w:sz w:val="24"/>
          <w:szCs w:val="24"/>
        </w:rPr>
        <w:t xml:space="preserve"> </w:t>
      </w:r>
      <w:r>
        <w:rPr>
          <w:rFonts w:ascii="Arial" w:hAnsi="Arial" w:cs="Arial"/>
          <w:sz w:val="24"/>
          <w:szCs w:val="24"/>
        </w:rPr>
        <w:t xml:space="preserve">Peter Pak-Hang </w:t>
      </w:r>
      <w:proofErr w:type="spellStart"/>
      <w:r>
        <w:rPr>
          <w:rFonts w:ascii="Arial" w:hAnsi="Arial" w:cs="Arial"/>
          <w:sz w:val="24"/>
          <w:szCs w:val="24"/>
        </w:rPr>
        <w:t>Cheung</w:t>
      </w:r>
      <w:r w:rsidR="00D8619A">
        <w:rPr>
          <w:rFonts w:ascii="Arial" w:hAnsi="Arial" w:cs="Arial"/>
          <w:sz w:val="24"/>
          <w:szCs w:val="24"/>
          <w:vertAlign w:val="superscript"/>
        </w:rPr>
        <w:t>c</w:t>
      </w:r>
      <w:proofErr w:type="spellEnd"/>
      <w:r w:rsidR="0009136B">
        <w:rPr>
          <w:rFonts w:ascii="Arial" w:hAnsi="Arial" w:cs="Arial"/>
          <w:sz w:val="24"/>
          <w:szCs w:val="24"/>
        </w:rPr>
        <w:t xml:space="preserve"> and</w:t>
      </w:r>
      <w:r>
        <w:rPr>
          <w:rFonts w:ascii="Arial" w:hAnsi="Arial" w:cs="Arial"/>
          <w:sz w:val="24"/>
          <w:szCs w:val="24"/>
        </w:rPr>
        <w:t xml:space="preserve"> Stefan Nagl</w:t>
      </w:r>
      <w:r w:rsidR="00223205">
        <w:rPr>
          <w:rFonts w:ascii="Arial" w:hAnsi="Arial" w:cs="Arial"/>
          <w:sz w:val="24"/>
          <w:szCs w:val="24"/>
          <w:vertAlign w:val="superscript"/>
        </w:rPr>
        <w:t>a</w:t>
      </w:r>
      <w:r w:rsidR="00223205">
        <w:rPr>
          <w:rFonts w:ascii="Arial" w:hAnsi="Arial" w:cs="Arial"/>
          <w:sz w:val="24"/>
          <w:szCs w:val="24"/>
        </w:rPr>
        <w:t>*</w:t>
      </w:r>
    </w:p>
    <w:p w14:paraId="086A8FF0" w14:textId="0BA01946" w:rsidR="00966352" w:rsidRDefault="00966352" w:rsidP="003E0ADF">
      <w:pPr>
        <w:rPr>
          <w:rFonts w:ascii="Arial" w:hAnsi="Arial" w:cs="Arial"/>
          <w:sz w:val="24"/>
          <w:szCs w:val="24"/>
        </w:rPr>
      </w:pPr>
      <w:proofErr w:type="spellStart"/>
      <w:r>
        <w:rPr>
          <w:rFonts w:ascii="Arial" w:hAnsi="Arial" w:cs="Arial"/>
          <w:sz w:val="24"/>
          <w:szCs w:val="24"/>
          <w:vertAlign w:val="superscript"/>
        </w:rPr>
        <w:t>a</w:t>
      </w:r>
      <w:r w:rsidRPr="00966352">
        <w:rPr>
          <w:rFonts w:ascii="Arial" w:hAnsi="Arial" w:cs="Arial"/>
          <w:sz w:val="24"/>
          <w:szCs w:val="24"/>
        </w:rPr>
        <w:t>Department</w:t>
      </w:r>
      <w:proofErr w:type="spellEnd"/>
      <w:r w:rsidRPr="00966352">
        <w:rPr>
          <w:rFonts w:ascii="Arial" w:hAnsi="Arial" w:cs="Arial"/>
          <w:sz w:val="24"/>
          <w:szCs w:val="24"/>
        </w:rPr>
        <w:t xml:space="preserve"> of Chemistry, The Hong Kong University of Science and Technology, Clear Water Bay, Kowloon, Hong Kong</w:t>
      </w:r>
    </w:p>
    <w:p w14:paraId="056F9ADA" w14:textId="0C988F19" w:rsidR="00D8619A" w:rsidRDefault="00D8619A" w:rsidP="003E0ADF">
      <w:pPr>
        <w:rPr>
          <w:rFonts w:ascii="Arial" w:hAnsi="Arial" w:cs="Arial"/>
          <w:sz w:val="24"/>
          <w:szCs w:val="24"/>
        </w:rPr>
      </w:pPr>
      <w:proofErr w:type="spellStart"/>
      <w:r>
        <w:rPr>
          <w:rFonts w:ascii="Arial" w:hAnsi="Arial" w:cs="Arial"/>
          <w:sz w:val="24"/>
          <w:szCs w:val="24"/>
          <w:vertAlign w:val="superscript"/>
        </w:rPr>
        <w:t>b</w:t>
      </w:r>
      <w:r>
        <w:rPr>
          <w:rFonts w:ascii="Arial" w:hAnsi="Arial" w:cs="Arial"/>
          <w:sz w:val="24"/>
          <w:szCs w:val="24"/>
        </w:rPr>
        <w:t>Quommni</w:t>
      </w:r>
      <w:proofErr w:type="spellEnd"/>
      <w:r>
        <w:rPr>
          <w:rFonts w:ascii="Arial" w:hAnsi="Arial" w:cs="Arial"/>
          <w:sz w:val="24"/>
          <w:szCs w:val="24"/>
        </w:rPr>
        <w:t xml:space="preserve"> Technologies Limited, Tsuen Wan, New Territories, Hong Kong</w:t>
      </w:r>
    </w:p>
    <w:p w14:paraId="17F63D37" w14:textId="1737D290" w:rsidR="00223205" w:rsidRDefault="00D8619A" w:rsidP="003E0ADF">
      <w:pPr>
        <w:rPr>
          <w:rFonts w:ascii="Arial" w:hAnsi="Arial" w:cs="Arial"/>
          <w:sz w:val="24"/>
          <w:szCs w:val="24"/>
        </w:rPr>
      </w:pPr>
      <w:proofErr w:type="spellStart"/>
      <w:r>
        <w:rPr>
          <w:rFonts w:ascii="Arial" w:hAnsi="Arial" w:cs="Arial"/>
          <w:sz w:val="24"/>
          <w:szCs w:val="24"/>
          <w:vertAlign w:val="superscript"/>
        </w:rPr>
        <w:t>c</w:t>
      </w:r>
      <w:r w:rsidR="003E0B7C">
        <w:rPr>
          <w:rFonts w:ascii="Arial" w:hAnsi="Arial" w:cs="Arial"/>
          <w:sz w:val="24"/>
          <w:szCs w:val="24"/>
        </w:rPr>
        <w:t>Department</w:t>
      </w:r>
      <w:proofErr w:type="spellEnd"/>
      <w:r w:rsidR="003E0B7C">
        <w:rPr>
          <w:rFonts w:ascii="Arial" w:hAnsi="Arial" w:cs="Arial"/>
          <w:sz w:val="24"/>
          <w:szCs w:val="24"/>
        </w:rPr>
        <w:t xml:space="preserve"> of Chemical Pathology, The Chinese University of Hong Kong, Shatin, New Territories, Hong Kong</w:t>
      </w:r>
    </w:p>
    <w:p w14:paraId="2EE31F61" w14:textId="2C40FD5A" w:rsidR="006D66D7" w:rsidRDefault="00223205" w:rsidP="007D436B">
      <w:pPr>
        <w:rPr>
          <w:rFonts w:ascii="Arial" w:hAnsi="Arial" w:cs="Arial"/>
          <w:sz w:val="24"/>
          <w:szCs w:val="24"/>
        </w:rPr>
      </w:pPr>
      <w:r w:rsidRPr="00223205">
        <w:rPr>
          <w:rFonts w:ascii="Arial" w:hAnsi="Arial" w:cs="Arial"/>
          <w:sz w:val="24"/>
          <w:szCs w:val="24"/>
        </w:rPr>
        <w:t xml:space="preserve">*To whom correspondence may be addressed. Email: </w:t>
      </w:r>
      <w:r>
        <w:rPr>
          <w:rFonts w:ascii="Arial" w:hAnsi="Arial" w:cs="Arial"/>
          <w:sz w:val="24"/>
          <w:szCs w:val="24"/>
        </w:rPr>
        <w:t>chnagl@</w:t>
      </w:r>
      <w:r w:rsidR="00A54660">
        <w:rPr>
          <w:rFonts w:ascii="Arial" w:hAnsi="Arial" w:cs="Arial"/>
          <w:sz w:val="24"/>
          <w:szCs w:val="24"/>
        </w:rPr>
        <w:t>ust.hk</w:t>
      </w:r>
      <w:r w:rsidR="00850132" w:rsidRPr="00966352">
        <w:rPr>
          <w:rFonts w:ascii="Arial" w:eastAsia="Times New Roman" w:hAnsi="Arial" w:cs="Arial"/>
          <w:sz w:val="24"/>
          <w:szCs w:val="24"/>
        </w:rPr>
        <w:br/>
      </w:r>
    </w:p>
    <w:p w14:paraId="59D7C895" w14:textId="77777777" w:rsidR="00595752" w:rsidRPr="003E070B" w:rsidRDefault="00595752" w:rsidP="00595752">
      <w:pPr>
        <w:spacing w:line="276" w:lineRule="auto"/>
        <w:jc w:val="center"/>
        <w:rPr>
          <w:rFonts w:ascii="Arial" w:hAnsi="Arial" w:cs="Arial"/>
          <w:b/>
          <w:bCs/>
          <w:sz w:val="24"/>
          <w:szCs w:val="24"/>
        </w:rPr>
      </w:pPr>
      <w:r w:rsidRPr="003E070B">
        <w:rPr>
          <w:rFonts w:ascii="Arial" w:hAnsi="Arial" w:cs="Arial"/>
          <w:b/>
          <w:bCs/>
          <w:sz w:val="24"/>
          <w:szCs w:val="24"/>
        </w:rPr>
        <w:t>Table of Contents</w:t>
      </w:r>
    </w:p>
    <w:p w14:paraId="78E23590" w14:textId="31B993D6" w:rsidR="003B05EE" w:rsidRDefault="00595752">
      <w:pPr>
        <w:pStyle w:val="TOC1"/>
        <w:tabs>
          <w:tab w:val="right" w:leader="dot" w:pos="9350"/>
        </w:tabs>
        <w:rPr>
          <w:rFonts w:asciiTheme="minorHAnsi" w:eastAsiaTheme="minorEastAsia" w:hAnsiTheme="minorHAnsi"/>
          <w:noProof/>
          <w:kern w:val="2"/>
          <w:sz w:val="22"/>
          <w:lang w:eastAsia="zh-CN"/>
          <w14:ligatures w14:val="standardContextual"/>
        </w:rPr>
      </w:pPr>
      <w:r w:rsidRPr="003E070B">
        <w:rPr>
          <w:rFonts w:cs="Arial"/>
          <w:szCs w:val="24"/>
        </w:rPr>
        <w:fldChar w:fldCharType="begin"/>
      </w:r>
      <w:r w:rsidRPr="003E070B">
        <w:rPr>
          <w:rFonts w:cs="Arial"/>
          <w:szCs w:val="24"/>
        </w:rPr>
        <w:instrText xml:space="preserve"> TOC \h \z \f f</w:instrText>
      </w:r>
      <w:r w:rsidRPr="003E070B">
        <w:rPr>
          <w:rFonts w:cs="Arial"/>
          <w:szCs w:val="24"/>
        </w:rPr>
        <w:fldChar w:fldCharType="separate"/>
      </w:r>
      <w:hyperlink w:anchor="_Toc153353604" w:history="1">
        <w:r w:rsidR="003B05EE" w:rsidRPr="00E82B01">
          <w:rPr>
            <w:rStyle w:val="Hyperlink"/>
            <w:rFonts w:cs="Arial"/>
            <w:b/>
            <w:bCs/>
            <w:noProof/>
          </w:rPr>
          <w:t>Normalized Fluorescence Curves for Viral RNA Titration</w:t>
        </w:r>
        <w:r w:rsidR="003B05EE">
          <w:rPr>
            <w:noProof/>
            <w:webHidden/>
          </w:rPr>
          <w:tab/>
        </w:r>
        <w:r w:rsidR="003B05EE">
          <w:rPr>
            <w:noProof/>
            <w:webHidden/>
          </w:rPr>
          <w:fldChar w:fldCharType="begin"/>
        </w:r>
        <w:r w:rsidR="003B05EE">
          <w:rPr>
            <w:noProof/>
            <w:webHidden/>
          </w:rPr>
          <w:instrText xml:space="preserve"> PAGEREF _Toc153353604 \h </w:instrText>
        </w:r>
        <w:r w:rsidR="003B05EE">
          <w:rPr>
            <w:noProof/>
            <w:webHidden/>
          </w:rPr>
        </w:r>
        <w:r w:rsidR="003B05EE">
          <w:rPr>
            <w:noProof/>
            <w:webHidden/>
          </w:rPr>
          <w:fldChar w:fldCharType="separate"/>
        </w:r>
        <w:r w:rsidR="003B05EE">
          <w:rPr>
            <w:noProof/>
            <w:webHidden/>
          </w:rPr>
          <w:t>3</w:t>
        </w:r>
        <w:r w:rsidR="003B05EE">
          <w:rPr>
            <w:noProof/>
            <w:webHidden/>
          </w:rPr>
          <w:fldChar w:fldCharType="end"/>
        </w:r>
      </w:hyperlink>
    </w:p>
    <w:p w14:paraId="192DC256" w14:textId="083B2291" w:rsidR="003B05EE" w:rsidRDefault="00F3694A">
      <w:pPr>
        <w:pStyle w:val="TOC1"/>
        <w:tabs>
          <w:tab w:val="right" w:leader="dot" w:pos="9350"/>
        </w:tabs>
        <w:rPr>
          <w:rFonts w:asciiTheme="minorHAnsi" w:eastAsiaTheme="minorEastAsia" w:hAnsiTheme="minorHAnsi"/>
          <w:noProof/>
          <w:kern w:val="2"/>
          <w:sz w:val="22"/>
          <w:lang w:eastAsia="zh-CN"/>
          <w14:ligatures w14:val="standardContextual"/>
        </w:rPr>
      </w:pPr>
      <w:hyperlink w:anchor="_Toc153353605" w:history="1">
        <w:r w:rsidR="003B05EE" w:rsidRPr="00E82B01">
          <w:rPr>
            <w:rStyle w:val="Hyperlink"/>
            <w:rFonts w:cs="Arial"/>
            <w:b/>
            <w:bCs/>
            <w:noProof/>
          </w:rPr>
          <w:t>Supplementary Figure 1: Titration of SARS-CoV-2 RNA copies in on-chip RT-LAMP reactions</w:t>
        </w:r>
        <w:r w:rsidR="003B05EE">
          <w:rPr>
            <w:noProof/>
            <w:webHidden/>
          </w:rPr>
          <w:tab/>
        </w:r>
        <w:r w:rsidR="003B05EE">
          <w:rPr>
            <w:noProof/>
            <w:webHidden/>
          </w:rPr>
          <w:fldChar w:fldCharType="begin"/>
        </w:r>
        <w:r w:rsidR="003B05EE">
          <w:rPr>
            <w:noProof/>
            <w:webHidden/>
          </w:rPr>
          <w:instrText xml:space="preserve"> PAGEREF _Toc153353605 \h </w:instrText>
        </w:r>
        <w:r w:rsidR="003B05EE">
          <w:rPr>
            <w:noProof/>
            <w:webHidden/>
          </w:rPr>
        </w:r>
        <w:r w:rsidR="003B05EE">
          <w:rPr>
            <w:noProof/>
            <w:webHidden/>
          </w:rPr>
          <w:fldChar w:fldCharType="separate"/>
        </w:r>
        <w:r w:rsidR="003B05EE">
          <w:rPr>
            <w:noProof/>
            <w:webHidden/>
          </w:rPr>
          <w:t>4</w:t>
        </w:r>
        <w:r w:rsidR="003B05EE">
          <w:rPr>
            <w:noProof/>
            <w:webHidden/>
          </w:rPr>
          <w:fldChar w:fldCharType="end"/>
        </w:r>
      </w:hyperlink>
    </w:p>
    <w:p w14:paraId="0B851BD0" w14:textId="360ADDF5" w:rsidR="003B05EE" w:rsidRDefault="00F3694A">
      <w:pPr>
        <w:pStyle w:val="TOC1"/>
        <w:tabs>
          <w:tab w:val="right" w:leader="dot" w:pos="9350"/>
        </w:tabs>
        <w:rPr>
          <w:rFonts w:asciiTheme="minorHAnsi" w:eastAsiaTheme="minorEastAsia" w:hAnsiTheme="minorHAnsi"/>
          <w:noProof/>
          <w:kern w:val="2"/>
          <w:sz w:val="22"/>
          <w:lang w:eastAsia="zh-CN"/>
          <w14:ligatures w14:val="standardContextual"/>
        </w:rPr>
      </w:pPr>
      <w:hyperlink w:anchor="_Toc153353606" w:history="1">
        <w:r w:rsidR="003B05EE" w:rsidRPr="00E82B01">
          <w:rPr>
            <w:rStyle w:val="Hyperlink"/>
            <w:rFonts w:cs="Arial"/>
            <w:b/>
            <w:bCs/>
            <w:noProof/>
          </w:rPr>
          <w:t>Supplementary Figure 2: Titration of influenza A RNA copies in on-chip RT-LAMP reactions</w:t>
        </w:r>
        <w:r w:rsidR="003B05EE">
          <w:rPr>
            <w:noProof/>
            <w:webHidden/>
          </w:rPr>
          <w:tab/>
        </w:r>
        <w:r w:rsidR="003B05EE">
          <w:rPr>
            <w:noProof/>
            <w:webHidden/>
          </w:rPr>
          <w:fldChar w:fldCharType="begin"/>
        </w:r>
        <w:r w:rsidR="003B05EE">
          <w:rPr>
            <w:noProof/>
            <w:webHidden/>
          </w:rPr>
          <w:instrText xml:space="preserve"> PAGEREF _Toc153353606 \h </w:instrText>
        </w:r>
        <w:r w:rsidR="003B05EE">
          <w:rPr>
            <w:noProof/>
            <w:webHidden/>
          </w:rPr>
        </w:r>
        <w:r w:rsidR="003B05EE">
          <w:rPr>
            <w:noProof/>
            <w:webHidden/>
          </w:rPr>
          <w:fldChar w:fldCharType="separate"/>
        </w:r>
        <w:r w:rsidR="003B05EE">
          <w:rPr>
            <w:noProof/>
            <w:webHidden/>
          </w:rPr>
          <w:t>5</w:t>
        </w:r>
        <w:r w:rsidR="003B05EE">
          <w:rPr>
            <w:noProof/>
            <w:webHidden/>
          </w:rPr>
          <w:fldChar w:fldCharType="end"/>
        </w:r>
      </w:hyperlink>
    </w:p>
    <w:p w14:paraId="0C88A161" w14:textId="36EE5FC4" w:rsidR="003B05EE" w:rsidRDefault="00F3694A">
      <w:pPr>
        <w:pStyle w:val="TOC1"/>
        <w:tabs>
          <w:tab w:val="right" w:leader="dot" w:pos="9350"/>
        </w:tabs>
        <w:rPr>
          <w:rFonts w:asciiTheme="minorHAnsi" w:eastAsiaTheme="minorEastAsia" w:hAnsiTheme="minorHAnsi"/>
          <w:noProof/>
          <w:kern w:val="2"/>
          <w:sz w:val="22"/>
          <w:lang w:eastAsia="zh-CN"/>
          <w14:ligatures w14:val="standardContextual"/>
        </w:rPr>
      </w:pPr>
      <w:hyperlink w:anchor="_Toc153353607" w:history="1">
        <w:r w:rsidR="003B05EE" w:rsidRPr="00E82B01">
          <w:rPr>
            <w:rStyle w:val="Hyperlink"/>
            <w:rFonts w:cs="Arial"/>
            <w:b/>
            <w:bCs/>
            <w:noProof/>
          </w:rPr>
          <w:t>Supplementary Figure 3: Titration of influenza B RNA copies in on-chip RT-LAMP reactions</w:t>
        </w:r>
        <w:r w:rsidR="003B05EE">
          <w:rPr>
            <w:noProof/>
            <w:webHidden/>
          </w:rPr>
          <w:tab/>
        </w:r>
        <w:r w:rsidR="003B05EE">
          <w:rPr>
            <w:noProof/>
            <w:webHidden/>
          </w:rPr>
          <w:fldChar w:fldCharType="begin"/>
        </w:r>
        <w:r w:rsidR="003B05EE">
          <w:rPr>
            <w:noProof/>
            <w:webHidden/>
          </w:rPr>
          <w:instrText xml:space="preserve"> PAGEREF _Toc153353607 \h </w:instrText>
        </w:r>
        <w:r w:rsidR="003B05EE">
          <w:rPr>
            <w:noProof/>
            <w:webHidden/>
          </w:rPr>
        </w:r>
        <w:r w:rsidR="003B05EE">
          <w:rPr>
            <w:noProof/>
            <w:webHidden/>
          </w:rPr>
          <w:fldChar w:fldCharType="separate"/>
        </w:r>
        <w:r w:rsidR="003B05EE">
          <w:rPr>
            <w:noProof/>
            <w:webHidden/>
          </w:rPr>
          <w:t>6</w:t>
        </w:r>
        <w:r w:rsidR="003B05EE">
          <w:rPr>
            <w:noProof/>
            <w:webHidden/>
          </w:rPr>
          <w:fldChar w:fldCharType="end"/>
        </w:r>
      </w:hyperlink>
    </w:p>
    <w:p w14:paraId="70A3BD28" w14:textId="36A9C517" w:rsidR="003B05EE" w:rsidRDefault="00F3694A">
      <w:pPr>
        <w:pStyle w:val="TOC1"/>
        <w:tabs>
          <w:tab w:val="right" w:leader="dot" w:pos="9350"/>
        </w:tabs>
        <w:rPr>
          <w:rFonts w:asciiTheme="minorHAnsi" w:eastAsiaTheme="minorEastAsia" w:hAnsiTheme="minorHAnsi"/>
          <w:noProof/>
          <w:kern w:val="2"/>
          <w:sz w:val="22"/>
          <w:lang w:eastAsia="zh-CN"/>
          <w14:ligatures w14:val="standardContextual"/>
        </w:rPr>
      </w:pPr>
      <w:hyperlink w:anchor="_Toc153353608" w:history="1">
        <w:r w:rsidR="003B05EE" w:rsidRPr="00E82B01">
          <w:rPr>
            <w:rStyle w:val="Hyperlink"/>
            <w:rFonts w:cs="Arial"/>
            <w:b/>
            <w:bCs/>
            <w:noProof/>
          </w:rPr>
          <w:t>Data Processing for RT-LAMP Reactions</w:t>
        </w:r>
        <w:r w:rsidR="003B05EE">
          <w:rPr>
            <w:noProof/>
            <w:webHidden/>
          </w:rPr>
          <w:tab/>
        </w:r>
        <w:r w:rsidR="003B05EE">
          <w:rPr>
            <w:noProof/>
            <w:webHidden/>
          </w:rPr>
          <w:fldChar w:fldCharType="begin"/>
        </w:r>
        <w:r w:rsidR="003B05EE">
          <w:rPr>
            <w:noProof/>
            <w:webHidden/>
          </w:rPr>
          <w:instrText xml:space="preserve"> PAGEREF _Toc153353608 \h </w:instrText>
        </w:r>
        <w:r w:rsidR="003B05EE">
          <w:rPr>
            <w:noProof/>
            <w:webHidden/>
          </w:rPr>
        </w:r>
        <w:r w:rsidR="003B05EE">
          <w:rPr>
            <w:noProof/>
            <w:webHidden/>
          </w:rPr>
          <w:fldChar w:fldCharType="separate"/>
        </w:r>
        <w:r w:rsidR="003B05EE">
          <w:rPr>
            <w:noProof/>
            <w:webHidden/>
          </w:rPr>
          <w:t>6</w:t>
        </w:r>
        <w:r w:rsidR="003B05EE">
          <w:rPr>
            <w:noProof/>
            <w:webHidden/>
          </w:rPr>
          <w:fldChar w:fldCharType="end"/>
        </w:r>
      </w:hyperlink>
    </w:p>
    <w:p w14:paraId="549CAD34" w14:textId="7A04CBEA" w:rsidR="003B05EE" w:rsidRDefault="00F3694A">
      <w:pPr>
        <w:pStyle w:val="TOC1"/>
        <w:tabs>
          <w:tab w:val="right" w:leader="dot" w:pos="9350"/>
        </w:tabs>
        <w:rPr>
          <w:rFonts w:asciiTheme="minorHAnsi" w:eastAsiaTheme="minorEastAsia" w:hAnsiTheme="minorHAnsi"/>
          <w:noProof/>
          <w:kern w:val="2"/>
          <w:sz w:val="22"/>
          <w:lang w:eastAsia="zh-CN"/>
          <w14:ligatures w14:val="standardContextual"/>
        </w:rPr>
      </w:pPr>
      <w:hyperlink w:anchor="_Toc153353609" w:history="1">
        <w:r w:rsidR="003B05EE" w:rsidRPr="00E82B01">
          <w:rPr>
            <w:rStyle w:val="Hyperlink"/>
            <w:rFonts w:cs="Arial"/>
            <w:b/>
            <w:bCs/>
            <w:noProof/>
          </w:rPr>
          <w:t>Supplementary Figure 4: Interference by fluoresence data discontinuities with numerical derivative analysis</w:t>
        </w:r>
        <w:r w:rsidR="003B05EE">
          <w:rPr>
            <w:noProof/>
            <w:webHidden/>
          </w:rPr>
          <w:tab/>
        </w:r>
        <w:r w:rsidR="003B05EE">
          <w:rPr>
            <w:noProof/>
            <w:webHidden/>
          </w:rPr>
          <w:fldChar w:fldCharType="begin"/>
        </w:r>
        <w:r w:rsidR="003B05EE">
          <w:rPr>
            <w:noProof/>
            <w:webHidden/>
          </w:rPr>
          <w:instrText xml:space="preserve"> PAGEREF _Toc153353609 \h </w:instrText>
        </w:r>
        <w:r w:rsidR="003B05EE">
          <w:rPr>
            <w:noProof/>
            <w:webHidden/>
          </w:rPr>
        </w:r>
        <w:r w:rsidR="003B05EE">
          <w:rPr>
            <w:noProof/>
            <w:webHidden/>
          </w:rPr>
          <w:fldChar w:fldCharType="separate"/>
        </w:r>
        <w:r w:rsidR="003B05EE">
          <w:rPr>
            <w:noProof/>
            <w:webHidden/>
          </w:rPr>
          <w:t>7</w:t>
        </w:r>
        <w:r w:rsidR="003B05EE">
          <w:rPr>
            <w:noProof/>
            <w:webHidden/>
          </w:rPr>
          <w:fldChar w:fldCharType="end"/>
        </w:r>
      </w:hyperlink>
    </w:p>
    <w:p w14:paraId="19AD7F88" w14:textId="352C4C16" w:rsidR="003B05EE" w:rsidRDefault="00F3694A">
      <w:pPr>
        <w:pStyle w:val="TOC1"/>
        <w:tabs>
          <w:tab w:val="right" w:leader="dot" w:pos="9350"/>
        </w:tabs>
        <w:rPr>
          <w:rFonts w:asciiTheme="minorHAnsi" w:eastAsiaTheme="minorEastAsia" w:hAnsiTheme="minorHAnsi"/>
          <w:noProof/>
          <w:kern w:val="2"/>
          <w:sz w:val="22"/>
          <w:lang w:eastAsia="zh-CN"/>
          <w14:ligatures w14:val="standardContextual"/>
        </w:rPr>
      </w:pPr>
      <w:hyperlink w:anchor="_Toc153353610" w:history="1">
        <w:r w:rsidR="003B05EE" w:rsidRPr="00E82B01">
          <w:rPr>
            <w:rStyle w:val="Hyperlink"/>
            <w:rFonts w:cs="Arial"/>
            <w:b/>
            <w:bCs/>
            <w:noProof/>
          </w:rPr>
          <w:t>Supplementary Figure 5: Fluorescence data discontinuities correspond to bubble movements and changes</w:t>
        </w:r>
        <w:r w:rsidR="003B05EE">
          <w:rPr>
            <w:noProof/>
            <w:webHidden/>
          </w:rPr>
          <w:tab/>
        </w:r>
        <w:r w:rsidR="003B05EE">
          <w:rPr>
            <w:noProof/>
            <w:webHidden/>
          </w:rPr>
          <w:fldChar w:fldCharType="begin"/>
        </w:r>
        <w:r w:rsidR="003B05EE">
          <w:rPr>
            <w:noProof/>
            <w:webHidden/>
          </w:rPr>
          <w:instrText xml:space="preserve"> PAGEREF _Toc153353610 \h </w:instrText>
        </w:r>
        <w:r w:rsidR="003B05EE">
          <w:rPr>
            <w:noProof/>
            <w:webHidden/>
          </w:rPr>
        </w:r>
        <w:r w:rsidR="003B05EE">
          <w:rPr>
            <w:noProof/>
            <w:webHidden/>
          </w:rPr>
          <w:fldChar w:fldCharType="separate"/>
        </w:r>
        <w:r w:rsidR="003B05EE">
          <w:rPr>
            <w:noProof/>
            <w:webHidden/>
          </w:rPr>
          <w:t>8</w:t>
        </w:r>
        <w:r w:rsidR="003B05EE">
          <w:rPr>
            <w:noProof/>
            <w:webHidden/>
          </w:rPr>
          <w:fldChar w:fldCharType="end"/>
        </w:r>
      </w:hyperlink>
    </w:p>
    <w:p w14:paraId="30023D81" w14:textId="0619CFB5" w:rsidR="003B05EE" w:rsidRDefault="00F3694A">
      <w:pPr>
        <w:pStyle w:val="TOC1"/>
        <w:tabs>
          <w:tab w:val="right" w:leader="dot" w:pos="9350"/>
        </w:tabs>
        <w:rPr>
          <w:rFonts w:asciiTheme="minorHAnsi" w:eastAsiaTheme="minorEastAsia" w:hAnsiTheme="minorHAnsi"/>
          <w:noProof/>
          <w:kern w:val="2"/>
          <w:sz w:val="22"/>
          <w:lang w:eastAsia="zh-CN"/>
          <w14:ligatures w14:val="standardContextual"/>
        </w:rPr>
      </w:pPr>
      <w:hyperlink w:anchor="_Toc153353611" w:history="1">
        <w:r w:rsidR="003B05EE" w:rsidRPr="00E82B01">
          <w:rPr>
            <w:rStyle w:val="Hyperlink"/>
            <w:rFonts w:cs="Arial"/>
            <w:b/>
            <w:bCs/>
            <w:noProof/>
          </w:rPr>
          <w:t>Supplementary Figure 6: Removal of anomalous spikes in numerical derivative curves</w:t>
        </w:r>
        <w:r w:rsidR="003B05EE">
          <w:rPr>
            <w:noProof/>
            <w:webHidden/>
          </w:rPr>
          <w:tab/>
        </w:r>
        <w:r w:rsidR="003B05EE">
          <w:rPr>
            <w:noProof/>
            <w:webHidden/>
          </w:rPr>
          <w:fldChar w:fldCharType="begin"/>
        </w:r>
        <w:r w:rsidR="003B05EE">
          <w:rPr>
            <w:noProof/>
            <w:webHidden/>
          </w:rPr>
          <w:instrText xml:space="preserve"> PAGEREF _Toc153353611 \h </w:instrText>
        </w:r>
        <w:r w:rsidR="003B05EE">
          <w:rPr>
            <w:noProof/>
            <w:webHidden/>
          </w:rPr>
        </w:r>
        <w:r w:rsidR="003B05EE">
          <w:rPr>
            <w:noProof/>
            <w:webHidden/>
          </w:rPr>
          <w:fldChar w:fldCharType="separate"/>
        </w:r>
        <w:r w:rsidR="003B05EE">
          <w:rPr>
            <w:noProof/>
            <w:webHidden/>
          </w:rPr>
          <w:t>9</w:t>
        </w:r>
        <w:r w:rsidR="003B05EE">
          <w:rPr>
            <w:noProof/>
            <w:webHidden/>
          </w:rPr>
          <w:fldChar w:fldCharType="end"/>
        </w:r>
      </w:hyperlink>
    </w:p>
    <w:p w14:paraId="60FE4113" w14:textId="2AC78BE1" w:rsidR="003B05EE" w:rsidRDefault="00F3694A">
      <w:pPr>
        <w:pStyle w:val="TOC1"/>
        <w:tabs>
          <w:tab w:val="right" w:leader="dot" w:pos="9350"/>
        </w:tabs>
        <w:rPr>
          <w:rFonts w:asciiTheme="minorHAnsi" w:eastAsiaTheme="minorEastAsia" w:hAnsiTheme="minorHAnsi"/>
          <w:noProof/>
          <w:kern w:val="2"/>
          <w:sz w:val="22"/>
          <w:lang w:eastAsia="zh-CN"/>
          <w14:ligatures w14:val="standardContextual"/>
        </w:rPr>
      </w:pPr>
      <w:hyperlink w:anchor="_Toc153353612" w:history="1">
        <w:r w:rsidR="003B05EE" w:rsidRPr="00E82B01">
          <w:rPr>
            <w:rStyle w:val="Hyperlink"/>
            <w:rFonts w:cs="Arial"/>
            <w:b/>
            <w:bCs/>
            <w:noProof/>
          </w:rPr>
          <w:t>Supplementary Figure 7: TVR numerical differentiation of fluorescence curves for assessing SARS-CoV-2 titration outcomes.</w:t>
        </w:r>
        <w:r w:rsidR="003B05EE">
          <w:rPr>
            <w:noProof/>
            <w:webHidden/>
          </w:rPr>
          <w:tab/>
        </w:r>
        <w:r w:rsidR="003B05EE">
          <w:rPr>
            <w:noProof/>
            <w:webHidden/>
          </w:rPr>
          <w:fldChar w:fldCharType="begin"/>
        </w:r>
        <w:r w:rsidR="003B05EE">
          <w:rPr>
            <w:noProof/>
            <w:webHidden/>
          </w:rPr>
          <w:instrText xml:space="preserve"> PAGEREF _Toc153353612 \h </w:instrText>
        </w:r>
        <w:r w:rsidR="003B05EE">
          <w:rPr>
            <w:noProof/>
            <w:webHidden/>
          </w:rPr>
        </w:r>
        <w:r w:rsidR="003B05EE">
          <w:rPr>
            <w:noProof/>
            <w:webHidden/>
          </w:rPr>
          <w:fldChar w:fldCharType="separate"/>
        </w:r>
        <w:r w:rsidR="003B05EE">
          <w:rPr>
            <w:noProof/>
            <w:webHidden/>
          </w:rPr>
          <w:t>9</w:t>
        </w:r>
        <w:r w:rsidR="003B05EE">
          <w:rPr>
            <w:noProof/>
            <w:webHidden/>
          </w:rPr>
          <w:fldChar w:fldCharType="end"/>
        </w:r>
      </w:hyperlink>
    </w:p>
    <w:p w14:paraId="15134D1F" w14:textId="01420278" w:rsidR="003B05EE" w:rsidRDefault="00F3694A">
      <w:pPr>
        <w:pStyle w:val="TOC1"/>
        <w:tabs>
          <w:tab w:val="right" w:leader="dot" w:pos="9350"/>
        </w:tabs>
        <w:rPr>
          <w:rFonts w:asciiTheme="minorHAnsi" w:eastAsiaTheme="minorEastAsia" w:hAnsiTheme="minorHAnsi"/>
          <w:noProof/>
          <w:kern w:val="2"/>
          <w:sz w:val="22"/>
          <w:lang w:eastAsia="zh-CN"/>
          <w14:ligatures w14:val="standardContextual"/>
        </w:rPr>
      </w:pPr>
      <w:hyperlink w:anchor="_Toc153353613" w:history="1">
        <w:r w:rsidR="003B05EE" w:rsidRPr="00E82B01">
          <w:rPr>
            <w:rStyle w:val="Hyperlink"/>
            <w:rFonts w:cs="Arial"/>
            <w:b/>
            <w:bCs/>
            <w:noProof/>
          </w:rPr>
          <w:t>Supplementary Figure 8: TVR numerical differentiation of fluorescence curves for assessing influenza A titration outcomes</w:t>
        </w:r>
        <w:r w:rsidR="003B05EE">
          <w:rPr>
            <w:noProof/>
            <w:webHidden/>
          </w:rPr>
          <w:tab/>
        </w:r>
        <w:r w:rsidR="003B05EE">
          <w:rPr>
            <w:noProof/>
            <w:webHidden/>
          </w:rPr>
          <w:fldChar w:fldCharType="begin"/>
        </w:r>
        <w:r w:rsidR="003B05EE">
          <w:rPr>
            <w:noProof/>
            <w:webHidden/>
          </w:rPr>
          <w:instrText xml:space="preserve"> PAGEREF _Toc153353613 \h </w:instrText>
        </w:r>
        <w:r w:rsidR="003B05EE">
          <w:rPr>
            <w:noProof/>
            <w:webHidden/>
          </w:rPr>
        </w:r>
        <w:r w:rsidR="003B05EE">
          <w:rPr>
            <w:noProof/>
            <w:webHidden/>
          </w:rPr>
          <w:fldChar w:fldCharType="separate"/>
        </w:r>
        <w:r w:rsidR="003B05EE">
          <w:rPr>
            <w:noProof/>
            <w:webHidden/>
          </w:rPr>
          <w:t>10</w:t>
        </w:r>
        <w:r w:rsidR="003B05EE">
          <w:rPr>
            <w:noProof/>
            <w:webHidden/>
          </w:rPr>
          <w:fldChar w:fldCharType="end"/>
        </w:r>
      </w:hyperlink>
    </w:p>
    <w:p w14:paraId="20826239" w14:textId="03BD091C" w:rsidR="003B05EE" w:rsidRDefault="00F3694A">
      <w:pPr>
        <w:pStyle w:val="TOC1"/>
        <w:tabs>
          <w:tab w:val="right" w:leader="dot" w:pos="9350"/>
        </w:tabs>
        <w:rPr>
          <w:rFonts w:asciiTheme="minorHAnsi" w:eastAsiaTheme="minorEastAsia" w:hAnsiTheme="minorHAnsi"/>
          <w:noProof/>
          <w:kern w:val="2"/>
          <w:sz w:val="22"/>
          <w:lang w:eastAsia="zh-CN"/>
          <w14:ligatures w14:val="standardContextual"/>
        </w:rPr>
      </w:pPr>
      <w:hyperlink w:anchor="_Toc153353614" w:history="1">
        <w:r w:rsidR="003B05EE" w:rsidRPr="00E82B01">
          <w:rPr>
            <w:rStyle w:val="Hyperlink"/>
            <w:rFonts w:cs="Arial"/>
            <w:b/>
            <w:bCs/>
            <w:noProof/>
          </w:rPr>
          <w:t>Supplementary Figure 9: TVR numerical differentiation of fluorescence curves for assessing influenza B titration outcomes</w:t>
        </w:r>
        <w:r w:rsidR="003B05EE">
          <w:rPr>
            <w:noProof/>
            <w:webHidden/>
          </w:rPr>
          <w:tab/>
        </w:r>
        <w:r w:rsidR="003B05EE">
          <w:rPr>
            <w:noProof/>
            <w:webHidden/>
          </w:rPr>
          <w:fldChar w:fldCharType="begin"/>
        </w:r>
        <w:r w:rsidR="003B05EE">
          <w:rPr>
            <w:noProof/>
            <w:webHidden/>
          </w:rPr>
          <w:instrText xml:space="preserve"> PAGEREF _Toc153353614 \h </w:instrText>
        </w:r>
        <w:r w:rsidR="003B05EE">
          <w:rPr>
            <w:noProof/>
            <w:webHidden/>
          </w:rPr>
        </w:r>
        <w:r w:rsidR="003B05EE">
          <w:rPr>
            <w:noProof/>
            <w:webHidden/>
          </w:rPr>
          <w:fldChar w:fldCharType="separate"/>
        </w:r>
        <w:r w:rsidR="003B05EE">
          <w:rPr>
            <w:noProof/>
            <w:webHidden/>
          </w:rPr>
          <w:t>11</w:t>
        </w:r>
        <w:r w:rsidR="003B05EE">
          <w:rPr>
            <w:noProof/>
            <w:webHidden/>
          </w:rPr>
          <w:fldChar w:fldCharType="end"/>
        </w:r>
      </w:hyperlink>
    </w:p>
    <w:p w14:paraId="44FEF4E1" w14:textId="43E75AC3" w:rsidR="003B05EE" w:rsidRDefault="00F3694A">
      <w:pPr>
        <w:pStyle w:val="TOC1"/>
        <w:tabs>
          <w:tab w:val="right" w:leader="dot" w:pos="9350"/>
        </w:tabs>
        <w:rPr>
          <w:rFonts w:asciiTheme="minorHAnsi" w:eastAsiaTheme="minorEastAsia" w:hAnsiTheme="minorHAnsi"/>
          <w:noProof/>
          <w:kern w:val="2"/>
          <w:sz w:val="22"/>
          <w:lang w:eastAsia="zh-CN"/>
          <w14:ligatures w14:val="standardContextual"/>
        </w:rPr>
      </w:pPr>
      <w:hyperlink w:anchor="_Toc153353615" w:history="1">
        <w:r w:rsidR="003B05EE" w:rsidRPr="00E82B01">
          <w:rPr>
            <w:rStyle w:val="Hyperlink"/>
            <w:rFonts w:cs="Arial"/>
            <w:b/>
            <w:bCs/>
            <w:noProof/>
          </w:rPr>
          <w:t>Data for Inactivated Saliva Compatibility Experiments</w:t>
        </w:r>
        <w:r w:rsidR="003B05EE">
          <w:rPr>
            <w:noProof/>
            <w:webHidden/>
          </w:rPr>
          <w:tab/>
        </w:r>
        <w:r w:rsidR="003B05EE">
          <w:rPr>
            <w:noProof/>
            <w:webHidden/>
          </w:rPr>
          <w:fldChar w:fldCharType="begin"/>
        </w:r>
        <w:r w:rsidR="003B05EE">
          <w:rPr>
            <w:noProof/>
            <w:webHidden/>
          </w:rPr>
          <w:instrText xml:space="preserve"> PAGEREF _Toc153353615 \h </w:instrText>
        </w:r>
        <w:r w:rsidR="003B05EE">
          <w:rPr>
            <w:noProof/>
            <w:webHidden/>
          </w:rPr>
        </w:r>
        <w:r w:rsidR="003B05EE">
          <w:rPr>
            <w:noProof/>
            <w:webHidden/>
          </w:rPr>
          <w:fldChar w:fldCharType="separate"/>
        </w:r>
        <w:r w:rsidR="003B05EE">
          <w:rPr>
            <w:noProof/>
            <w:webHidden/>
          </w:rPr>
          <w:t>11</w:t>
        </w:r>
        <w:r w:rsidR="003B05EE">
          <w:rPr>
            <w:noProof/>
            <w:webHidden/>
          </w:rPr>
          <w:fldChar w:fldCharType="end"/>
        </w:r>
      </w:hyperlink>
    </w:p>
    <w:p w14:paraId="04054338" w14:textId="6E967C42" w:rsidR="003B05EE" w:rsidRDefault="00F3694A">
      <w:pPr>
        <w:pStyle w:val="TOC1"/>
        <w:tabs>
          <w:tab w:val="right" w:leader="dot" w:pos="9350"/>
        </w:tabs>
        <w:rPr>
          <w:rFonts w:asciiTheme="minorHAnsi" w:eastAsiaTheme="minorEastAsia" w:hAnsiTheme="minorHAnsi"/>
          <w:noProof/>
          <w:kern w:val="2"/>
          <w:sz w:val="22"/>
          <w:lang w:eastAsia="zh-CN"/>
          <w14:ligatures w14:val="standardContextual"/>
        </w:rPr>
      </w:pPr>
      <w:hyperlink w:anchor="_Toc153353616" w:history="1">
        <w:r w:rsidR="003B05EE" w:rsidRPr="00E82B01">
          <w:rPr>
            <w:rStyle w:val="Hyperlink"/>
            <w:rFonts w:cs="Arial"/>
            <w:b/>
            <w:bCs/>
            <w:noProof/>
          </w:rPr>
          <w:t>Supplementary Figure 10: Inactivated saliva RT-LAMP compatibility fluorescence curves</w:t>
        </w:r>
        <w:r w:rsidR="003B05EE">
          <w:rPr>
            <w:noProof/>
            <w:webHidden/>
          </w:rPr>
          <w:tab/>
        </w:r>
        <w:r w:rsidR="003B05EE">
          <w:rPr>
            <w:noProof/>
            <w:webHidden/>
          </w:rPr>
          <w:fldChar w:fldCharType="begin"/>
        </w:r>
        <w:r w:rsidR="003B05EE">
          <w:rPr>
            <w:noProof/>
            <w:webHidden/>
          </w:rPr>
          <w:instrText xml:space="preserve"> PAGEREF _Toc153353616 \h </w:instrText>
        </w:r>
        <w:r w:rsidR="003B05EE">
          <w:rPr>
            <w:noProof/>
            <w:webHidden/>
          </w:rPr>
        </w:r>
        <w:r w:rsidR="003B05EE">
          <w:rPr>
            <w:noProof/>
            <w:webHidden/>
          </w:rPr>
          <w:fldChar w:fldCharType="separate"/>
        </w:r>
        <w:r w:rsidR="003B05EE">
          <w:rPr>
            <w:noProof/>
            <w:webHidden/>
          </w:rPr>
          <w:t>12</w:t>
        </w:r>
        <w:r w:rsidR="003B05EE">
          <w:rPr>
            <w:noProof/>
            <w:webHidden/>
          </w:rPr>
          <w:fldChar w:fldCharType="end"/>
        </w:r>
      </w:hyperlink>
    </w:p>
    <w:p w14:paraId="58F068E6" w14:textId="3AE8256C" w:rsidR="003B05EE" w:rsidRDefault="00F3694A">
      <w:pPr>
        <w:pStyle w:val="TOC1"/>
        <w:tabs>
          <w:tab w:val="right" w:leader="dot" w:pos="9350"/>
        </w:tabs>
        <w:rPr>
          <w:rFonts w:asciiTheme="minorHAnsi" w:eastAsiaTheme="minorEastAsia" w:hAnsiTheme="minorHAnsi"/>
          <w:noProof/>
          <w:kern w:val="2"/>
          <w:sz w:val="22"/>
          <w:lang w:eastAsia="zh-CN"/>
          <w14:ligatures w14:val="standardContextual"/>
        </w:rPr>
      </w:pPr>
      <w:hyperlink w:anchor="_Toc153353617" w:history="1">
        <w:r w:rsidR="003B05EE" w:rsidRPr="00E82B01">
          <w:rPr>
            <w:rStyle w:val="Hyperlink"/>
            <w:rFonts w:cs="Arial"/>
            <w:b/>
            <w:bCs/>
            <w:noProof/>
          </w:rPr>
          <w:t>Supplementary Figure 11: Numerical derivative analysis to assess inactivated saliva compatibility with RT-LAMP</w:t>
        </w:r>
        <w:r w:rsidR="003B05EE">
          <w:rPr>
            <w:noProof/>
            <w:webHidden/>
          </w:rPr>
          <w:tab/>
        </w:r>
        <w:r w:rsidR="003B05EE">
          <w:rPr>
            <w:noProof/>
            <w:webHidden/>
          </w:rPr>
          <w:fldChar w:fldCharType="begin"/>
        </w:r>
        <w:r w:rsidR="003B05EE">
          <w:rPr>
            <w:noProof/>
            <w:webHidden/>
          </w:rPr>
          <w:instrText xml:space="preserve"> PAGEREF _Toc153353617 \h </w:instrText>
        </w:r>
        <w:r w:rsidR="003B05EE">
          <w:rPr>
            <w:noProof/>
            <w:webHidden/>
          </w:rPr>
        </w:r>
        <w:r w:rsidR="003B05EE">
          <w:rPr>
            <w:noProof/>
            <w:webHidden/>
          </w:rPr>
          <w:fldChar w:fldCharType="separate"/>
        </w:r>
        <w:r w:rsidR="003B05EE">
          <w:rPr>
            <w:noProof/>
            <w:webHidden/>
          </w:rPr>
          <w:t>13</w:t>
        </w:r>
        <w:r w:rsidR="003B05EE">
          <w:rPr>
            <w:noProof/>
            <w:webHidden/>
          </w:rPr>
          <w:fldChar w:fldCharType="end"/>
        </w:r>
      </w:hyperlink>
    </w:p>
    <w:p w14:paraId="19F52A2E" w14:textId="127E4094" w:rsidR="003B05EE" w:rsidRDefault="00F3694A">
      <w:pPr>
        <w:pStyle w:val="TOC1"/>
        <w:tabs>
          <w:tab w:val="right" w:leader="dot" w:pos="9350"/>
        </w:tabs>
        <w:rPr>
          <w:rFonts w:asciiTheme="minorHAnsi" w:eastAsiaTheme="minorEastAsia" w:hAnsiTheme="minorHAnsi"/>
          <w:noProof/>
          <w:kern w:val="2"/>
          <w:sz w:val="22"/>
          <w:lang w:eastAsia="zh-CN"/>
          <w14:ligatures w14:val="standardContextual"/>
        </w:rPr>
      </w:pPr>
      <w:hyperlink w:anchor="_Toc153353618" w:history="1">
        <w:r w:rsidR="003B05EE" w:rsidRPr="00E82B01">
          <w:rPr>
            <w:rStyle w:val="Hyperlink"/>
            <w:rFonts w:cs="Arial"/>
            <w:b/>
            <w:bCs/>
            <w:noProof/>
          </w:rPr>
          <w:t>Supplementary Figure 12: Numerical derivative analysis of RT-LAMP replicates</w:t>
        </w:r>
        <w:r w:rsidR="003B05EE">
          <w:rPr>
            <w:noProof/>
            <w:webHidden/>
          </w:rPr>
          <w:tab/>
        </w:r>
        <w:r w:rsidR="003B05EE">
          <w:rPr>
            <w:noProof/>
            <w:webHidden/>
          </w:rPr>
          <w:fldChar w:fldCharType="begin"/>
        </w:r>
        <w:r w:rsidR="003B05EE">
          <w:rPr>
            <w:noProof/>
            <w:webHidden/>
          </w:rPr>
          <w:instrText xml:space="preserve"> PAGEREF _Toc153353618 \h </w:instrText>
        </w:r>
        <w:r w:rsidR="003B05EE">
          <w:rPr>
            <w:noProof/>
            <w:webHidden/>
          </w:rPr>
        </w:r>
        <w:r w:rsidR="003B05EE">
          <w:rPr>
            <w:noProof/>
            <w:webHidden/>
          </w:rPr>
          <w:fldChar w:fldCharType="separate"/>
        </w:r>
        <w:r w:rsidR="003B05EE">
          <w:rPr>
            <w:noProof/>
            <w:webHidden/>
          </w:rPr>
          <w:t>14</w:t>
        </w:r>
        <w:r w:rsidR="003B05EE">
          <w:rPr>
            <w:noProof/>
            <w:webHidden/>
          </w:rPr>
          <w:fldChar w:fldCharType="end"/>
        </w:r>
      </w:hyperlink>
    </w:p>
    <w:p w14:paraId="6D5FEC64" w14:textId="73CBEAB4" w:rsidR="003B05EE" w:rsidRDefault="00F3694A">
      <w:pPr>
        <w:pStyle w:val="TOC1"/>
        <w:tabs>
          <w:tab w:val="right" w:leader="dot" w:pos="9350"/>
        </w:tabs>
        <w:rPr>
          <w:rFonts w:asciiTheme="minorHAnsi" w:eastAsiaTheme="minorEastAsia" w:hAnsiTheme="minorHAnsi"/>
          <w:noProof/>
          <w:kern w:val="2"/>
          <w:sz w:val="22"/>
          <w:lang w:eastAsia="zh-CN"/>
          <w14:ligatures w14:val="standardContextual"/>
        </w:rPr>
      </w:pPr>
      <w:hyperlink w:anchor="_Toc153353619" w:history="1">
        <w:r w:rsidR="003B05EE" w:rsidRPr="00E82B01">
          <w:rPr>
            <w:rStyle w:val="Hyperlink"/>
            <w:rFonts w:cs="Arial"/>
            <w:b/>
            <w:bCs/>
            <w:noProof/>
          </w:rPr>
          <w:t>Supplementary Table 1: Sequences of primers used in this study for RT-LAMP</w:t>
        </w:r>
        <w:r w:rsidR="003B05EE">
          <w:rPr>
            <w:noProof/>
            <w:webHidden/>
          </w:rPr>
          <w:tab/>
        </w:r>
        <w:r w:rsidR="003B05EE">
          <w:rPr>
            <w:noProof/>
            <w:webHidden/>
          </w:rPr>
          <w:fldChar w:fldCharType="begin"/>
        </w:r>
        <w:r w:rsidR="003B05EE">
          <w:rPr>
            <w:noProof/>
            <w:webHidden/>
          </w:rPr>
          <w:instrText xml:space="preserve"> PAGEREF _Toc153353619 \h </w:instrText>
        </w:r>
        <w:r w:rsidR="003B05EE">
          <w:rPr>
            <w:noProof/>
            <w:webHidden/>
          </w:rPr>
        </w:r>
        <w:r w:rsidR="003B05EE">
          <w:rPr>
            <w:noProof/>
            <w:webHidden/>
          </w:rPr>
          <w:fldChar w:fldCharType="separate"/>
        </w:r>
        <w:r w:rsidR="003B05EE">
          <w:rPr>
            <w:noProof/>
            <w:webHidden/>
          </w:rPr>
          <w:t>15</w:t>
        </w:r>
        <w:r w:rsidR="003B05EE">
          <w:rPr>
            <w:noProof/>
            <w:webHidden/>
          </w:rPr>
          <w:fldChar w:fldCharType="end"/>
        </w:r>
      </w:hyperlink>
    </w:p>
    <w:p w14:paraId="335E0567" w14:textId="13FCB5B0" w:rsidR="002A4C2E" w:rsidRDefault="00595752" w:rsidP="00595752">
      <w:pPr>
        <w:rPr>
          <w:rFonts w:ascii="Arial" w:hAnsi="Arial" w:cs="Arial"/>
          <w:sz w:val="24"/>
          <w:szCs w:val="24"/>
        </w:rPr>
      </w:pPr>
      <w:r w:rsidRPr="003E070B">
        <w:rPr>
          <w:rFonts w:ascii="Arial" w:hAnsi="Arial" w:cs="Arial"/>
          <w:sz w:val="24"/>
          <w:szCs w:val="24"/>
        </w:rPr>
        <w:fldChar w:fldCharType="end"/>
      </w:r>
    </w:p>
    <w:p w14:paraId="21685FA2" w14:textId="77777777" w:rsidR="002A4C2E" w:rsidRDefault="002A4C2E" w:rsidP="00595752">
      <w:pPr>
        <w:rPr>
          <w:rFonts w:ascii="Arial" w:hAnsi="Arial" w:cs="Arial"/>
          <w:sz w:val="24"/>
          <w:szCs w:val="24"/>
        </w:rPr>
      </w:pPr>
    </w:p>
    <w:p w14:paraId="209CBB77" w14:textId="77777777" w:rsidR="002A4C2E" w:rsidRDefault="002A4C2E" w:rsidP="00595752">
      <w:pPr>
        <w:rPr>
          <w:rFonts w:ascii="Arial" w:hAnsi="Arial" w:cs="Arial"/>
          <w:sz w:val="24"/>
          <w:szCs w:val="24"/>
        </w:rPr>
      </w:pPr>
    </w:p>
    <w:p w14:paraId="5336F04E" w14:textId="77777777" w:rsidR="002A4C2E" w:rsidRDefault="002A4C2E" w:rsidP="00595752">
      <w:pPr>
        <w:rPr>
          <w:rFonts w:ascii="Arial" w:hAnsi="Arial" w:cs="Arial"/>
          <w:sz w:val="24"/>
          <w:szCs w:val="24"/>
        </w:rPr>
      </w:pPr>
    </w:p>
    <w:p w14:paraId="0E02940E" w14:textId="77777777" w:rsidR="002A4C2E" w:rsidRDefault="002A4C2E" w:rsidP="00595752">
      <w:pPr>
        <w:rPr>
          <w:rFonts w:ascii="Arial" w:hAnsi="Arial" w:cs="Arial"/>
          <w:sz w:val="24"/>
          <w:szCs w:val="24"/>
        </w:rPr>
      </w:pPr>
    </w:p>
    <w:p w14:paraId="77539C1E" w14:textId="77777777" w:rsidR="002A4C2E" w:rsidRDefault="002A4C2E" w:rsidP="00595752">
      <w:pPr>
        <w:rPr>
          <w:rFonts w:ascii="Arial" w:hAnsi="Arial" w:cs="Arial"/>
          <w:sz w:val="24"/>
          <w:szCs w:val="24"/>
        </w:rPr>
      </w:pPr>
    </w:p>
    <w:p w14:paraId="553D370A" w14:textId="77777777" w:rsidR="002A4C2E" w:rsidRDefault="002A4C2E" w:rsidP="00595752">
      <w:pPr>
        <w:rPr>
          <w:rFonts w:ascii="Arial" w:hAnsi="Arial" w:cs="Arial"/>
          <w:sz w:val="24"/>
          <w:szCs w:val="24"/>
        </w:rPr>
      </w:pPr>
    </w:p>
    <w:p w14:paraId="3AD4397F" w14:textId="77777777" w:rsidR="002A4C2E" w:rsidRDefault="002A4C2E" w:rsidP="00595752">
      <w:pPr>
        <w:rPr>
          <w:rFonts w:ascii="Arial" w:hAnsi="Arial" w:cs="Arial"/>
          <w:sz w:val="24"/>
          <w:szCs w:val="24"/>
        </w:rPr>
      </w:pPr>
    </w:p>
    <w:p w14:paraId="16A66936" w14:textId="77777777" w:rsidR="002A4C2E" w:rsidRDefault="002A4C2E" w:rsidP="00595752">
      <w:pPr>
        <w:rPr>
          <w:rFonts w:ascii="Arial" w:hAnsi="Arial" w:cs="Arial"/>
          <w:sz w:val="24"/>
          <w:szCs w:val="24"/>
        </w:rPr>
      </w:pPr>
    </w:p>
    <w:p w14:paraId="0457CA19" w14:textId="77777777" w:rsidR="002A4C2E" w:rsidRDefault="002A4C2E" w:rsidP="00595752">
      <w:pPr>
        <w:rPr>
          <w:rFonts w:ascii="Arial" w:hAnsi="Arial" w:cs="Arial"/>
          <w:sz w:val="24"/>
          <w:szCs w:val="24"/>
        </w:rPr>
      </w:pPr>
    </w:p>
    <w:p w14:paraId="52B2259E" w14:textId="77777777" w:rsidR="002A4C2E" w:rsidRDefault="002A4C2E" w:rsidP="00595752">
      <w:pPr>
        <w:rPr>
          <w:rFonts w:ascii="Arial" w:hAnsi="Arial" w:cs="Arial"/>
          <w:sz w:val="24"/>
          <w:szCs w:val="24"/>
        </w:rPr>
      </w:pPr>
    </w:p>
    <w:p w14:paraId="71F6C96F" w14:textId="77777777" w:rsidR="002A4C2E" w:rsidRDefault="002A4C2E" w:rsidP="00595752">
      <w:pPr>
        <w:rPr>
          <w:rFonts w:ascii="Arial" w:hAnsi="Arial" w:cs="Arial"/>
          <w:sz w:val="24"/>
          <w:szCs w:val="24"/>
        </w:rPr>
      </w:pPr>
    </w:p>
    <w:p w14:paraId="7B4863C2" w14:textId="77777777" w:rsidR="002A4C2E" w:rsidRDefault="002A4C2E" w:rsidP="00595752">
      <w:pPr>
        <w:rPr>
          <w:rFonts w:ascii="Arial" w:hAnsi="Arial" w:cs="Arial"/>
          <w:sz w:val="24"/>
          <w:szCs w:val="24"/>
        </w:rPr>
      </w:pPr>
    </w:p>
    <w:p w14:paraId="5044DE56" w14:textId="77777777" w:rsidR="002A4C2E" w:rsidRDefault="002A4C2E" w:rsidP="00595752">
      <w:pPr>
        <w:rPr>
          <w:rFonts w:ascii="Arial" w:hAnsi="Arial" w:cs="Arial"/>
          <w:sz w:val="24"/>
          <w:szCs w:val="24"/>
        </w:rPr>
      </w:pPr>
    </w:p>
    <w:p w14:paraId="46AEFFF2" w14:textId="77777777" w:rsidR="002A4C2E" w:rsidRDefault="002A4C2E" w:rsidP="00595752">
      <w:pPr>
        <w:rPr>
          <w:rFonts w:ascii="Arial" w:hAnsi="Arial" w:cs="Arial"/>
          <w:sz w:val="24"/>
          <w:szCs w:val="24"/>
        </w:rPr>
      </w:pPr>
    </w:p>
    <w:p w14:paraId="395A3964" w14:textId="77777777" w:rsidR="002A4C2E" w:rsidRDefault="002A4C2E" w:rsidP="00595752">
      <w:pPr>
        <w:rPr>
          <w:rFonts w:ascii="Arial" w:hAnsi="Arial" w:cs="Arial"/>
          <w:sz w:val="24"/>
          <w:szCs w:val="24"/>
        </w:rPr>
      </w:pPr>
    </w:p>
    <w:p w14:paraId="3D0E6E44" w14:textId="77777777" w:rsidR="002A4C2E" w:rsidRDefault="002A4C2E" w:rsidP="00595752">
      <w:pPr>
        <w:rPr>
          <w:rFonts w:ascii="Arial" w:hAnsi="Arial" w:cs="Arial"/>
          <w:sz w:val="24"/>
          <w:szCs w:val="24"/>
        </w:rPr>
      </w:pPr>
    </w:p>
    <w:p w14:paraId="04B80681" w14:textId="77777777" w:rsidR="002A4C2E" w:rsidRDefault="002A4C2E" w:rsidP="00595752">
      <w:pPr>
        <w:rPr>
          <w:rFonts w:ascii="Arial" w:hAnsi="Arial" w:cs="Arial"/>
          <w:sz w:val="24"/>
          <w:szCs w:val="24"/>
        </w:rPr>
      </w:pPr>
    </w:p>
    <w:p w14:paraId="40F183A0" w14:textId="77777777" w:rsidR="002A4C2E" w:rsidRDefault="002A4C2E" w:rsidP="00595752">
      <w:pPr>
        <w:rPr>
          <w:rFonts w:ascii="Arial" w:hAnsi="Arial" w:cs="Arial"/>
          <w:sz w:val="24"/>
          <w:szCs w:val="24"/>
        </w:rPr>
      </w:pPr>
    </w:p>
    <w:p w14:paraId="74D43313" w14:textId="77777777" w:rsidR="002A4C2E" w:rsidRDefault="002A4C2E" w:rsidP="00595752">
      <w:pPr>
        <w:rPr>
          <w:rFonts w:ascii="Arial" w:hAnsi="Arial" w:cs="Arial"/>
          <w:sz w:val="24"/>
          <w:szCs w:val="24"/>
        </w:rPr>
      </w:pPr>
    </w:p>
    <w:p w14:paraId="3B293F1C" w14:textId="77777777" w:rsidR="002A4C2E" w:rsidRDefault="002A4C2E" w:rsidP="00595752">
      <w:pPr>
        <w:rPr>
          <w:rFonts w:ascii="Arial" w:hAnsi="Arial" w:cs="Arial"/>
          <w:sz w:val="24"/>
          <w:szCs w:val="24"/>
        </w:rPr>
      </w:pPr>
    </w:p>
    <w:p w14:paraId="5CCFDB95" w14:textId="77777777" w:rsidR="002A4C2E" w:rsidRDefault="002A4C2E" w:rsidP="00595752">
      <w:pPr>
        <w:rPr>
          <w:rFonts w:ascii="Arial" w:hAnsi="Arial" w:cs="Arial"/>
          <w:sz w:val="24"/>
          <w:szCs w:val="24"/>
        </w:rPr>
      </w:pPr>
    </w:p>
    <w:p w14:paraId="6CD0767D" w14:textId="77777777" w:rsidR="002A4C2E" w:rsidRDefault="002A4C2E" w:rsidP="00595752">
      <w:pPr>
        <w:rPr>
          <w:rFonts w:ascii="Arial" w:hAnsi="Arial" w:cs="Arial"/>
          <w:sz w:val="24"/>
          <w:szCs w:val="24"/>
        </w:rPr>
      </w:pPr>
    </w:p>
    <w:p w14:paraId="22C21CAB" w14:textId="2D27D984" w:rsidR="000C07CF" w:rsidRPr="00A9038B" w:rsidRDefault="00157D57" w:rsidP="00595752">
      <w:pPr>
        <w:rPr>
          <w:rFonts w:ascii="Arial" w:hAnsi="Arial" w:cs="Arial"/>
          <w:sz w:val="24"/>
          <w:szCs w:val="24"/>
        </w:rPr>
      </w:pPr>
      <w:r w:rsidRPr="00CF0F91">
        <w:rPr>
          <w:rFonts w:ascii="Arial" w:hAnsi="Arial" w:cs="Arial"/>
          <w:b/>
          <w:bCs/>
          <w:sz w:val="24"/>
          <w:szCs w:val="24"/>
        </w:rPr>
        <w:lastRenderedPageBreak/>
        <w:fldChar w:fldCharType="begin"/>
      </w:r>
      <w:r w:rsidRPr="00CF0F91">
        <w:rPr>
          <w:rFonts w:ascii="Arial" w:hAnsi="Arial" w:cs="Arial"/>
          <w:b/>
          <w:bCs/>
          <w:sz w:val="24"/>
          <w:szCs w:val="24"/>
        </w:rPr>
        <w:instrText xml:space="preserve"> TC “</w:instrText>
      </w:r>
      <w:bookmarkStart w:id="0" w:name="_Toc153353604"/>
      <w:r w:rsidRPr="00CF0F91">
        <w:rPr>
          <w:rFonts w:ascii="Arial" w:hAnsi="Arial" w:cs="Arial"/>
          <w:b/>
          <w:bCs/>
          <w:sz w:val="24"/>
          <w:szCs w:val="24"/>
        </w:rPr>
        <w:instrText>Normalized Fluorescence Curves for Viral RNA Titration</w:instrText>
      </w:r>
      <w:bookmarkEnd w:id="0"/>
      <w:r w:rsidRPr="00CF0F91">
        <w:rPr>
          <w:rFonts w:ascii="Arial" w:hAnsi="Arial" w:cs="Arial"/>
          <w:b/>
          <w:bCs/>
          <w:sz w:val="24"/>
          <w:szCs w:val="24"/>
        </w:rPr>
        <w:instrText xml:space="preserve">” \f f </w:instrText>
      </w:r>
      <w:r w:rsidRPr="00CF0F91">
        <w:rPr>
          <w:rFonts w:ascii="Arial" w:hAnsi="Arial" w:cs="Arial"/>
          <w:b/>
          <w:bCs/>
          <w:sz w:val="24"/>
          <w:szCs w:val="24"/>
        </w:rPr>
        <w:fldChar w:fldCharType="end"/>
      </w:r>
      <w:r w:rsidR="000C07CF">
        <w:rPr>
          <w:rFonts w:ascii="Arial" w:hAnsi="Arial" w:cs="Arial"/>
          <w:b/>
          <w:bCs/>
          <w:sz w:val="24"/>
          <w:szCs w:val="24"/>
        </w:rPr>
        <w:t>Normalized Fluorescence Curves for Viral RNA Titration</w:t>
      </w:r>
    </w:p>
    <w:p w14:paraId="366BF64B" w14:textId="77777777" w:rsidR="00A9038B" w:rsidRDefault="008B55C1" w:rsidP="00A9038B">
      <w:pPr>
        <w:jc w:val="both"/>
        <w:rPr>
          <w:rFonts w:ascii="Arial" w:hAnsi="Arial" w:cs="Arial"/>
          <w:sz w:val="24"/>
          <w:szCs w:val="24"/>
        </w:rPr>
      </w:pPr>
      <w:r>
        <w:rPr>
          <w:rFonts w:ascii="Arial" w:hAnsi="Arial" w:cs="Arial"/>
          <w:sz w:val="24"/>
          <w:szCs w:val="24"/>
        </w:rPr>
        <w:t>To determine the sensitivity of the RT-LAMP reactions within the microfluidic chips, titrations were performed for the influenza A (IAV), influenza B (IBV), and SARS-CoV-2 RNA controls. In the resulting normalized fluorescence curves</w:t>
      </w:r>
      <w:r w:rsidR="004C2BF6">
        <w:rPr>
          <w:rFonts w:ascii="Arial" w:hAnsi="Arial" w:cs="Arial"/>
          <w:sz w:val="24"/>
          <w:szCs w:val="24"/>
        </w:rPr>
        <w:t xml:space="preserve"> (Supplementary Figures 1, 2, 3)</w:t>
      </w:r>
      <w:r w:rsidR="000C07CF">
        <w:rPr>
          <w:rFonts w:ascii="Arial" w:hAnsi="Arial" w:cs="Arial"/>
          <w:sz w:val="24"/>
          <w:szCs w:val="24"/>
        </w:rPr>
        <w:t>, positive reactions could be visibly discerned by their characteristic precipitous drop in fluorescence. However, it was difficult to establish a numerical cutoff for positivity without compromising either sensitivity or specificity. This was due to a tendency for reactions’ fluorescence to drift over time, even in NPC reactions. This drift c</w:t>
      </w:r>
      <w:r w:rsidR="004C2BF6">
        <w:rPr>
          <w:rFonts w:ascii="Arial" w:hAnsi="Arial" w:cs="Arial"/>
          <w:sz w:val="24"/>
          <w:szCs w:val="24"/>
        </w:rPr>
        <w:t>ould</w:t>
      </w:r>
      <w:r w:rsidR="000C07CF">
        <w:rPr>
          <w:rFonts w:ascii="Arial" w:hAnsi="Arial" w:cs="Arial"/>
          <w:sz w:val="24"/>
          <w:szCs w:val="24"/>
        </w:rPr>
        <w:t xml:space="preserve"> be attributed to minute shifts of the chip due to thermal expansion during incubation. Therefore, to enable the systematic determination of positive reactions, we sought to nullify these drifts</w:t>
      </w:r>
      <w:r w:rsidR="003F65A1">
        <w:rPr>
          <w:rFonts w:ascii="Arial" w:hAnsi="Arial" w:cs="Arial"/>
          <w:sz w:val="24"/>
          <w:szCs w:val="24"/>
        </w:rPr>
        <w:t xml:space="preserve"> through data processing</w:t>
      </w:r>
      <w:r w:rsidR="0018708D">
        <w:rPr>
          <w:rFonts w:ascii="Arial" w:hAnsi="Arial" w:cs="Arial"/>
          <w:sz w:val="24"/>
          <w:szCs w:val="24"/>
        </w:rPr>
        <w:t>, as described below</w:t>
      </w:r>
      <w:r w:rsidR="00C95531">
        <w:rPr>
          <w:rFonts w:ascii="Arial" w:hAnsi="Arial" w:cs="Arial"/>
          <w:sz w:val="24"/>
          <w:szCs w:val="24"/>
        </w:rPr>
        <w:t>.</w:t>
      </w:r>
    </w:p>
    <w:p w14:paraId="443A66AD" w14:textId="3494401A" w:rsidR="00614755" w:rsidRPr="005F65BD" w:rsidRDefault="005E779A" w:rsidP="00A9038B">
      <w:pPr>
        <w:jc w:val="center"/>
        <w:rPr>
          <w:rFonts w:ascii="Arial" w:hAnsi="Arial" w:cs="Arial"/>
          <w:sz w:val="24"/>
          <w:szCs w:val="24"/>
        </w:rPr>
      </w:pPr>
      <w:r>
        <w:rPr>
          <w:noProof/>
        </w:rPr>
        <w:lastRenderedPageBreak/>
        <w:drawing>
          <wp:inline distT="0" distB="0" distL="0" distR="0" wp14:anchorId="41FF751B" wp14:editId="796CD222">
            <wp:extent cx="5373585" cy="6212320"/>
            <wp:effectExtent l="0" t="0" r="0" b="0"/>
            <wp:docPr id="8109027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85675" cy="6226298"/>
                    </a:xfrm>
                    <a:prstGeom prst="rect">
                      <a:avLst/>
                    </a:prstGeom>
                    <a:noFill/>
                    <a:ln>
                      <a:noFill/>
                    </a:ln>
                  </pic:spPr>
                </pic:pic>
              </a:graphicData>
            </a:graphic>
          </wp:inline>
        </w:drawing>
      </w:r>
    </w:p>
    <w:p w14:paraId="0F81DAD6" w14:textId="7F7B86D8" w:rsidR="00614755" w:rsidRPr="005F65BD" w:rsidRDefault="00595752" w:rsidP="00614755">
      <w:pPr>
        <w:rPr>
          <w:rFonts w:ascii="Arial" w:hAnsi="Arial" w:cs="Arial"/>
          <w:sz w:val="24"/>
          <w:szCs w:val="24"/>
        </w:rPr>
      </w:pPr>
      <w:r w:rsidRPr="003F65A1">
        <w:rPr>
          <w:rFonts w:ascii="Arial" w:hAnsi="Arial" w:cs="Arial"/>
          <w:b/>
          <w:bCs/>
          <w:sz w:val="24"/>
          <w:szCs w:val="24"/>
        </w:rPr>
        <w:fldChar w:fldCharType="begin"/>
      </w:r>
      <w:r w:rsidRPr="003F65A1">
        <w:rPr>
          <w:rFonts w:ascii="Arial" w:hAnsi="Arial" w:cs="Arial"/>
          <w:b/>
          <w:bCs/>
          <w:sz w:val="24"/>
          <w:szCs w:val="24"/>
        </w:rPr>
        <w:instrText xml:space="preserve"> TC “</w:instrText>
      </w:r>
      <w:bookmarkStart w:id="1" w:name="_Toc122219800"/>
      <w:bookmarkStart w:id="2" w:name="_Toc153353605"/>
      <w:r w:rsidRPr="003F65A1">
        <w:rPr>
          <w:rFonts w:ascii="Arial" w:hAnsi="Arial" w:cs="Arial"/>
          <w:b/>
          <w:bCs/>
          <w:sz w:val="24"/>
          <w:szCs w:val="24"/>
        </w:rPr>
        <w:instrText xml:space="preserve">Supplementary Figure 1: </w:instrText>
      </w:r>
      <w:bookmarkEnd w:id="1"/>
      <w:r w:rsidRPr="003F65A1">
        <w:rPr>
          <w:rFonts w:ascii="Arial" w:hAnsi="Arial" w:cs="Arial"/>
          <w:b/>
          <w:bCs/>
          <w:sz w:val="24"/>
          <w:szCs w:val="24"/>
        </w:rPr>
        <w:instrText>Titration of SARS-CoV-2 RNA copies in on-chip RT-LAMP reactions</w:instrText>
      </w:r>
      <w:bookmarkEnd w:id="2"/>
      <w:r w:rsidRPr="003F65A1">
        <w:rPr>
          <w:rFonts w:ascii="Arial" w:hAnsi="Arial" w:cs="Arial"/>
          <w:b/>
          <w:bCs/>
          <w:sz w:val="24"/>
          <w:szCs w:val="24"/>
        </w:rPr>
        <w:instrText xml:space="preserve">” \f f </w:instrText>
      </w:r>
      <w:r w:rsidRPr="003F65A1">
        <w:rPr>
          <w:rFonts w:ascii="Arial" w:hAnsi="Arial" w:cs="Arial"/>
          <w:b/>
          <w:bCs/>
          <w:sz w:val="24"/>
          <w:szCs w:val="24"/>
        </w:rPr>
        <w:fldChar w:fldCharType="end"/>
      </w:r>
      <w:r w:rsidR="00614755" w:rsidRPr="003F65A1">
        <w:rPr>
          <w:rFonts w:ascii="Arial" w:hAnsi="Arial" w:cs="Arial"/>
          <w:b/>
          <w:bCs/>
          <w:sz w:val="24"/>
          <w:szCs w:val="24"/>
        </w:rPr>
        <w:t>Supp</w:t>
      </w:r>
      <w:r w:rsidR="005E779A" w:rsidRPr="003F65A1">
        <w:rPr>
          <w:rFonts w:ascii="Arial" w:hAnsi="Arial" w:cs="Arial"/>
          <w:b/>
          <w:bCs/>
          <w:sz w:val="24"/>
          <w:szCs w:val="24"/>
        </w:rPr>
        <w:t>lementary</w:t>
      </w:r>
      <w:r w:rsidR="00614755" w:rsidRPr="003F65A1">
        <w:rPr>
          <w:rFonts w:ascii="Arial" w:hAnsi="Arial" w:cs="Arial"/>
          <w:b/>
          <w:bCs/>
          <w:sz w:val="24"/>
          <w:szCs w:val="24"/>
        </w:rPr>
        <w:t xml:space="preserve"> Fig</w:t>
      </w:r>
      <w:r w:rsidR="005E779A" w:rsidRPr="003F65A1">
        <w:rPr>
          <w:rFonts w:ascii="Arial" w:hAnsi="Arial" w:cs="Arial"/>
          <w:b/>
          <w:bCs/>
          <w:sz w:val="24"/>
          <w:szCs w:val="24"/>
        </w:rPr>
        <w:t>ure</w:t>
      </w:r>
      <w:r w:rsidR="00614755" w:rsidRPr="003F65A1">
        <w:rPr>
          <w:rFonts w:ascii="Arial" w:hAnsi="Arial" w:cs="Arial"/>
          <w:b/>
          <w:bCs/>
          <w:sz w:val="24"/>
          <w:szCs w:val="24"/>
        </w:rPr>
        <w:t xml:space="preserve"> </w:t>
      </w:r>
      <w:r w:rsidR="00216B9C" w:rsidRPr="003F65A1">
        <w:rPr>
          <w:rFonts w:ascii="Arial" w:hAnsi="Arial" w:cs="Arial"/>
          <w:b/>
          <w:bCs/>
          <w:sz w:val="24"/>
          <w:szCs w:val="24"/>
        </w:rPr>
        <w:t>1</w:t>
      </w:r>
      <w:r w:rsidR="00614755" w:rsidRPr="003F65A1">
        <w:rPr>
          <w:rFonts w:ascii="Arial" w:hAnsi="Arial" w:cs="Arial"/>
          <w:b/>
          <w:bCs/>
          <w:sz w:val="24"/>
          <w:szCs w:val="24"/>
        </w:rPr>
        <w:t>:</w:t>
      </w:r>
      <w:r w:rsidR="00614755" w:rsidRPr="005F65BD">
        <w:rPr>
          <w:rFonts w:ascii="Arial" w:hAnsi="Arial" w:cs="Arial"/>
          <w:sz w:val="24"/>
          <w:szCs w:val="24"/>
        </w:rPr>
        <w:t xml:space="preserve"> </w:t>
      </w:r>
      <w:r w:rsidR="00614755" w:rsidRPr="005F65BD">
        <w:rPr>
          <w:rFonts w:ascii="Arial" w:hAnsi="Arial" w:cs="Arial"/>
          <w:noProof/>
          <w:sz w:val="24"/>
          <w:szCs w:val="24"/>
        </w:rPr>
        <w:t xml:space="preserve">Titration of SARS-CoV-2 RNA copies in on-chip RT-LAMP reactions. </w:t>
      </w:r>
      <w:r w:rsidR="00EB1993">
        <w:rPr>
          <w:rFonts w:ascii="Arial" w:hAnsi="Arial" w:cs="Arial"/>
          <w:noProof/>
          <w:sz w:val="24"/>
          <w:szCs w:val="24"/>
        </w:rPr>
        <w:t>Relative f</w:t>
      </w:r>
      <w:r w:rsidR="00614755" w:rsidRPr="005F65BD">
        <w:rPr>
          <w:rFonts w:ascii="Arial" w:hAnsi="Arial" w:cs="Arial"/>
          <w:noProof/>
          <w:sz w:val="24"/>
          <w:szCs w:val="24"/>
        </w:rPr>
        <w:t>luorescence curve plots for reactions containing (a) 1000, (b) 100, (c) 50,</w:t>
      </w:r>
      <w:r w:rsidR="00EB1993">
        <w:rPr>
          <w:rFonts w:ascii="Arial" w:hAnsi="Arial" w:cs="Arial"/>
          <w:noProof/>
          <w:sz w:val="24"/>
          <w:szCs w:val="24"/>
        </w:rPr>
        <w:t xml:space="preserve"> (d) 25</w:t>
      </w:r>
      <w:r w:rsidR="00614755" w:rsidRPr="005F65BD">
        <w:rPr>
          <w:rFonts w:ascii="Arial" w:hAnsi="Arial" w:cs="Arial"/>
          <w:noProof/>
          <w:sz w:val="24"/>
          <w:szCs w:val="24"/>
        </w:rPr>
        <w:t xml:space="preserve"> and (</w:t>
      </w:r>
      <w:r w:rsidR="00EB1993">
        <w:rPr>
          <w:rFonts w:ascii="Arial" w:hAnsi="Arial" w:cs="Arial"/>
          <w:noProof/>
          <w:sz w:val="24"/>
          <w:szCs w:val="24"/>
        </w:rPr>
        <w:t>e</w:t>
      </w:r>
      <w:r w:rsidR="00614755" w:rsidRPr="005F65BD">
        <w:rPr>
          <w:rFonts w:ascii="Arial" w:hAnsi="Arial" w:cs="Arial"/>
          <w:noProof/>
          <w:sz w:val="24"/>
          <w:szCs w:val="24"/>
        </w:rPr>
        <w:t xml:space="preserve">) 10 </w:t>
      </w:r>
      <w:r w:rsidR="004D0D8B">
        <w:rPr>
          <w:rFonts w:ascii="Arial" w:hAnsi="Arial" w:cs="Arial"/>
          <w:noProof/>
          <w:sz w:val="24"/>
          <w:szCs w:val="24"/>
        </w:rPr>
        <w:t xml:space="preserve">RNA </w:t>
      </w:r>
      <w:r w:rsidR="00614755" w:rsidRPr="005F65BD">
        <w:rPr>
          <w:rFonts w:ascii="Arial" w:hAnsi="Arial" w:cs="Arial"/>
          <w:noProof/>
          <w:sz w:val="24"/>
          <w:szCs w:val="24"/>
        </w:rPr>
        <w:t>copies.</w:t>
      </w:r>
    </w:p>
    <w:p w14:paraId="58602BCB" w14:textId="4F95D84E" w:rsidR="00614755" w:rsidRPr="005F65BD" w:rsidRDefault="00183739" w:rsidP="00614755">
      <w:pPr>
        <w:rPr>
          <w:rFonts w:ascii="Arial" w:hAnsi="Arial" w:cs="Arial"/>
          <w:sz w:val="24"/>
          <w:szCs w:val="24"/>
        </w:rPr>
      </w:pPr>
      <w:r>
        <w:rPr>
          <w:noProof/>
        </w:rPr>
        <w:lastRenderedPageBreak/>
        <w:drawing>
          <wp:inline distT="0" distB="0" distL="0" distR="0" wp14:anchorId="09821873" wp14:editId="107E126F">
            <wp:extent cx="5760720" cy="6637020"/>
            <wp:effectExtent l="0" t="0" r="0" b="0"/>
            <wp:docPr id="1269301240" name="Picture 4" descr="A group of graphs showing different types of fluoresce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301240" name="Picture 4" descr="A group of graphs showing different types of fluorescenc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6637020"/>
                    </a:xfrm>
                    <a:prstGeom prst="rect">
                      <a:avLst/>
                    </a:prstGeom>
                    <a:noFill/>
                    <a:ln>
                      <a:noFill/>
                    </a:ln>
                  </pic:spPr>
                </pic:pic>
              </a:graphicData>
            </a:graphic>
          </wp:inline>
        </w:drawing>
      </w:r>
    </w:p>
    <w:p w14:paraId="7C7CF01F" w14:textId="36FD8659" w:rsidR="00614755" w:rsidRPr="005F65BD" w:rsidRDefault="00063CF2" w:rsidP="00614755">
      <w:pPr>
        <w:rPr>
          <w:rFonts w:ascii="Arial" w:hAnsi="Arial" w:cs="Arial"/>
          <w:sz w:val="24"/>
          <w:szCs w:val="24"/>
          <w:lang w:val="en"/>
        </w:rPr>
      </w:pPr>
      <w:r w:rsidRPr="003F65A1">
        <w:rPr>
          <w:rFonts w:ascii="Arial" w:hAnsi="Arial" w:cs="Arial"/>
          <w:b/>
          <w:bCs/>
          <w:sz w:val="24"/>
          <w:szCs w:val="24"/>
        </w:rPr>
        <w:fldChar w:fldCharType="begin"/>
      </w:r>
      <w:r w:rsidRPr="003F65A1">
        <w:rPr>
          <w:rFonts w:ascii="Arial" w:hAnsi="Arial" w:cs="Arial"/>
          <w:b/>
          <w:bCs/>
          <w:sz w:val="24"/>
          <w:szCs w:val="24"/>
        </w:rPr>
        <w:instrText xml:space="preserve"> TC “</w:instrText>
      </w:r>
      <w:bookmarkStart w:id="3" w:name="_Toc153353606"/>
      <w:r w:rsidRPr="003F65A1">
        <w:rPr>
          <w:rFonts w:ascii="Arial" w:hAnsi="Arial" w:cs="Arial"/>
          <w:b/>
          <w:bCs/>
          <w:sz w:val="24"/>
          <w:szCs w:val="24"/>
        </w:rPr>
        <w:instrText>Supplementary Figure 2: Titration of influenza A RNA copies in on-chip RT-LAMP reactions</w:instrText>
      </w:r>
      <w:bookmarkEnd w:id="3"/>
      <w:r w:rsidRPr="003F65A1">
        <w:rPr>
          <w:rFonts w:ascii="Arial" w:hAnsi="Arial" w:cs="Arial"/>
          <w:b/>
          <w:bCs/>
          <w:sz w:val="24"/>
          <w:szCs w:val="24"/>
        </w:rPr>
        <w:instrText xml:space="preserve">” \f f </w:instrText>
      </w:r>
      <w:r w:rsidRPr="003F65A1">
        <w:rPr>
          <w:rFonts w:ascii="Arial" w:hAnsi="Arial" w:cs="Arial"/>
          <w:b/>
          <w:bCs/>
          <w:sz w:val="24"/>
          <w:szCs w:val="24"/>
        </w:rPr>
        <w:fldChar w:fldCharType="end"/>
      </w:r>
      <w:r w:rsidR="005E779A" w:rsidRPr="003F65A1">
        <w:rPr>
          <w:rFonts w:ascii="Arial" w:hAnsi="Arial" w:cs="Arial"/>
          <w:b/>
          <w:bCs/>
          <w:sz w:val="24"/>
          <w:szCs w:val="24"/>
        </w:rPr>
        <w:t>Supplementary Figure</w:t>
      </w:r>
      <w:r w:rsidR="00614755" w:rsidRPr="003F65A1">
        <w:rPr>
          <w:rFonts w:ascii="Arial" w:hAnsi="Arial" w:cs="Arial"/>
          <w:b/>
          <w:bCs/>
          <w:sz w:val="24"/>
          <w:szCs w:val="24"/>
        </w:rPr>
        <w:t xml:space="preserve"> </w:t>
      </w:r>
      <w:r w:rsidR="00216B9C" w:rsidRPr="003F65A1">
        <w:rPr>
          <w:rFonts w:ascii="Arial" w:hAnsi="Arial" w:cs="Arial"/>
          <w:b/>
          <w:bCs/>
          <w:sz w:val="24"/>
          <w:szCs w:val="24"/>
        </w:rPr>
        <w:t>2</w:t>
      </w:r>
      <w:r w:rsidR="00614755" w:rsidRPr="003F65A1">
        <w:rPr>
          <w:rFonts w:ascii="Arial" w:hAnsi="Arial" w:cs="Arial"/>
          <w:b/>
          <w:bCs/>
          <w:sz w:val="24"/>
          <w:szCs w:val="24"/>
        </w:rPr>
        <w:t>:</w:t>
      </w:r>
      <w:r w:rsidR="00614755" w:rsidRPr="005F65BD">
        <w:rPr>
          <w:rFonts w:ascii="Arial" w:hAnsi="Arial" w:cs="Arial"/>
          <w:sz w:val="24"/>
          <w:szCs w:val="24"/>
        </w:rPr>
        <w:t xml:space="preserve"> Titration of influenza </w:t>
      </w:r>
      <w:proofErr w:type="gramStart"/>
      <w:r w:rsidR="00614755" w:rsidRPr="005F65BD">
        <w:rPr>
          <w:rFonts w:ascii="Arial" w:hAnsi="Arial" w:cs="Arial"/>
          <w:sz w:val="24"/>
          <w:szCs w:val="24"/>
        </w:rPr>
        <w:t>A</w:t>
      </w:r>
      <w:proofErr w:type="gramEnd"/>
      <w:r w:rsidR="00614755" w:rsidRPr="005F65BD">
        <w:rPr>
          <w:rFonts w:ascii="Arial" w:hAnsi="Arial" w:cs="Arial"/>
          <w:sz w:val="24"/>
          <w:szCs w:val="24"/>
        </w:rPr>
        <w:t xml:space="preserve"> RNA copies in on-chip RT-LAMP reactions. </w:t>
      </w:r>
      <w:r w:rsidR="00EB1993">
        <w:rPr>
          <w:rFonts w:ascii="Arial" w:hAnsi="Arial" w:cs="Arial"/>
          <w:sz w:val="24"/>
          <w:szCs w:val="24"/>
        </w:rPr>
        <w:t>Relative f</w:t>
      </w:r>
      <w:r w:rsidR="00614755" w:rsidRPr="005F65BD">
        <w:rPr>
          <w:rFonts w:ascii="Arial" w:hAnsi="Arial" w:cs="Arial"/>
          <w:sz w:val="24"/>
          <w:szCs w:val="24"/>
        </w:rPr>
        <w:t xml:space="preserve">luorescence curve plots for reactions containing (a) 1000, (b) 500, (c) 200, (d) 100, </w:t>
      </w:r>
      <w:r w:rsidR="00EB1993">
        <w:rPr>
          <w:rFonts w:ascii="Arial" w:hAnsi="Arial" w:cs="Arial"/>
          <w:sz w:val="24"/>
          <w:szCs w:val="24"/>
        </w:rPr>
        <w:t xml:space="preserve">(e) 75 </w:t>
      </w:r>
      <w:r w:rsidR="00614755" w:rsidRPr="005F65BD">
        <w:rPr>
          <w:rFonts w:ascii="Arial" w:hAnsi="Arial" w:cs="Arial"/>
          <w:sz w:val="24"/>
          <w:szCs w:val="24"/>
        </w:rPr>
        <w:t>and (</w:t>
      </w:r>
      <w:r w:rsidR="00EB1993">
        <w:rPr>
          <w:rFonts w:ascii="Arial" w:hAnsi="Arial" w:cs="Arial"/>
          <w:sz w:val="24"/>
          <w:szCs w:val="24"/>
        </w:rPr>
        <w:t>f</w:t>
      </w:r>
      <w:r w:rsidR="00614755" w:rsidRPr="005F65BD">
        <w:rPr>
          <w:rFonts w:ascii="Arial" w:hAnsi="Arial" w:cs="Arial"/>
          <w:sz w:val="24"/>
          <w:szCs w:val="24"/>
        </w:rPr>
        <w:t xml:space="preserve">) 50 </w:t>
      </w:r>
      <w:r w:rsidR="004D0D8B">
        <w:rPr>
          <w:rFonts w:ascii="Arial" w:hAnsi="Arial" w:cs="Arial"/>
          <w:sz w:val="24"/>
          <w:szCs w:val="24"/>
        </w:rPr>
        <w:t xml:space="preserve">RNA </w:t>
      </w:r>
      <w:r w:rsidR="00614755" w:rsidRPr="005F65BD">
        <w:rPr>
          <w:rFonts w:ascii="Arial" w:hAnsi="Arial" w:cs="Arial"/>
          <w:sz w:val="24"/>
          <w:szCs w:val="24"/>
        </w:rPr>
        <w:t>copies.</w:t>
      </w:r>
    </w:p>
    <w:p w14:paraId="1386B810" w14:textId="1ADA117F" w:rsidR="00614755" w:rsidRPr="005F65BD" w:rsidRDefault="00183739" w:rsidP="00614755">
      <w:pPr>
        <w:rPr>
          <w:rFonts w:ascii="Arial" w:hAnsi="Arial" w:cs="Arial"/>
          <w:sz w:val="24"/>
          <w:szCs w:val="24"/>
        </w:rPr>
      </w:pPr>
      <w:r>
        <w:rPr>
          <w:noProof/>
        </w:rPr>
        <w:lastRenderedPageBreak/>
        <w:drawing>
          <wp:inline distT="0" distB="0" distL="0" distR="0" wp14:anchorId="7DDA8F24" wp14:editId="6F152FDD">
            <wp:extent cx="5760720" cy="4472940"/>
            <wp:effectExtent l="0" t="0" r="0" b="3810"/>
            <wp:docPr id="1924450436" name="Picture 5" descr="A group of graphs showing different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450436" name="Picture 5" descr="A group of graphs showing different colors&#10;&#10;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4472940"/>
                    </a:xfrm>
                    <a:prstGeom prst="rect">
                      <a:avLst/>
                    </a:prstGeom>
                    <a:noFill/>
                    <a:ln>
                      <a:noFill/>
                    </a:ln>
                  </pic:spPr>
                </pic:pic>
              </a:graphicData>
            </a:graphic>
          </wp:inline>
        </w:drawing>
      </w:r>
    </w:p>
    <w:p w14:paraId="32500884" w14:textId="05D210E8" w:rsidR="00614755" w:rsidRDefault="00450C82" w:rsidP="00614755">
      <w:pPr>
        <w:rPr>
          <w:rFonts w:ascii="Arial" w:hAnsi="Arial" w:cs="Arial"/>
          <w:noProof/>
          <w:sz w:val="24"/>
          <w:szCs w:val="24"/>
        </w:rPr>
      </w:pPr>
      <w:r w:rsidRPr="003F65A1">
        <w:rPr>
          <w:rFonts w:ascii="Arial" w:hAnsi="Arial" w:cs="Arial"/>
          <w:b/>
          <w:bCs/>
          <w:sz w:val="24"/>
          <w:szCs w:val="24"/>
        </w:rPr>
        <w:fldChar w:fldCharType="begin"/>
      </w:r>
      <w:r w:rsidRPr="003F65A1">
        <w:rPr>
          <w:rFonts w:ascii="Arial" w:hAnsi="Arial" w:cs="Arial"/>
          <w:b/>
          <w:bCs/>
          <w:sz w:val="24"/>
          <w:szCs w:val="24"/>
        </w:rPr>
        <w:instrText xml:space="preserve"> TC “</w:instrText>
      </w:r>
      <w:bookmarkStart w:id="4" w:name="_Toc153353607"/>
      <w:r w:rsidRPr="003F65A1">
        <w:rPr>
          <w:rFonts w:ascii="Arial" w:hAnsi="Arial" w:cs="Arial"/>
          <w:b/>
          <w:bCs/>
          <w:sz w:val="24"/>
          <w:szCs w:val="24"/>
        </w:rPr>
        <w:instrText>Supplementary Figure 3: Titration of influenza B RNA copies in on-chip RT-LAMP reactions</w:instrText>
      </w:r>
      <w:bookmarkEnd w:id="4"/>
      <w:r w:rsidRPr="003F65A1">
        <w:rPr>
          <w:rFonts w:ascii="Arial" w:hAnsi="Arial" w:cs="Arial"/>
          <w:b/>
          <w:bCs/>
          <w:sz w:val="24"/>
          <w:szCs w:val="24"/>
        </w:rPr>
        <w:instrText xml:space="preserve">” \f f </w:instrText>
      </w:r>
      <w:r w:rsidRPr="003F65A1">
        <w:rPr>
          <w:rFonts w:ascii="Arial" w:hAnsi="Arial" w:cs="Arial"/>
          <w:b/>
          <w:bCs/>
          <w:sz w:val="24"/>
          <w:szCs w:val="24"/>
        </w:rPr>
        <w:fldChar w:fldCharType="end"/>
      </w:r>
      <w:r w:rsidR="005E779A" w:rsidRPr="003F65A1">
        <w:rPr>
          <w:rFonts w:ascii="Arial" w:hAnsi="Arial" w:cs="Arial"/>
          <w:b/>
          <w:bCs/>
          <w:sz w:val="24"/>
          <w:szCs w:val="24"/>
        </w:rPr>
        <w:t xml:space="preserve">Supplementary Figure </w:t>
      </w:r>
      <w:r w:rsidR="00216B9C" w:rsidRPr="003F65A1">
        <w:rPr>
          <w:rFonts w:ascii="Arial" w:hAnsi="Arial" w:cs="Arial"/>
          <w:b/>
          <w:bCs/>
          <w:sz w:val="24"/>
          <w:szCs w:val="24"/>
        </w:rPr>
        <w:t>3</w:t>
      </w:r>
      <w:r w:rsidR="00614755" w:rsidRPr="003F65A1">
        <w:rPr>
          <w:rFonts w:ascii="Arial" w:hAnsi="Arial" w:cs="Arial"/>
          <w:b/>
          <w:bCs/>
          <w:sz w:val="24"/>
          <w:szCs w:val="24"/>
        </w:rPr>
        <w:t>:</w:t>
      </w:r>
      <w:r w:rsidR="00614755" w:rsidRPr="005F65BD">
        <w:rPr>
          <w:rFonts w:ascii="Arial" w:hAnsi="Arial" w:cs="Arial"/>
          <w:sz w:val="24"/>
          <w:szCs w:val="24"/>
        </w:rPr>
        <w:t xml:space="preserve"> </w:t>
      </w:r>
      <w:r w:rsidR="00614755" w:rsidRPr="005F65BD">
        <w:rPr>
          <w:rFonts w:ascii="Arial" w:hAnsi="Arial" w:cs="Arial"/>
          <w:noProof/>
          <w:sz w:val="24"/>
          <w:szCs w:val="24"/>
        </w:rPr>
        <w:t xml:space="preserve">Titration of influenza B RNA copies in on-chip RT-LAMP reactions. </w:t>
      </w:r>
      <w:r w:rsidR="00EB1993">
        <w:rPr>
          <w:rFonts w:ascii="Arial" w:hAnsi="Arial" w:cs="Arial"/>
          <w:noProof/>
          <w:sz w:val="24"/>
          <w:szCs w:val="24"/>
        </w:rPr>
        <w:t>Relative f</w:t>
      </w:r>
      <w:r w:rsidR="00614755" w:rsidRPr="005F65BD">
        <w:rPr>
          <w:rFonts w:ascii="Arial" w:hAnsi="Arial" w:cs="Arial"/>
          <w:noProof/>
          <w:sz w:val="24"/>
          <w:szCs w:val="24"/>
        </w:rPr>
        <w:t xml:space="preserve">luorescence curve plots for reactions containing (a) 1000, (b) 500, (c) 200 and (d) 100 </w:t>
      </w:r>
      <w:r w:rsidR="004D0D8B">
        <w:rPr>
          <w:rFonts w:ascii="Arial" w:hAnsi="Arial" w:cs="Arial"/>
          <w:noProof/>
          <w:sz w:val="24"/>
          <w:szCs w:val="24"/>
        </w:rPr>
        <w:t xml:space="preserve">RNA </w:t>
      </w:r>
      <w:r w:rsidR="00614755" w:rsidRPr="005F65BD">
        <w:rPr>
          <w:rFonts w:ascii="Arial" w:hAnsi="Arial" w:cs="Arial"/>
          <w:noProof/>
          <w:sz w:val="24"/>
          <w:szCs w:val="24"/>
        </w:rPr>
        <w:t>copies.</w:t>
      </w:r>
    </w:p>
    <w:p w14:paraId="54A1AAC2" w14:textId="77777777" w:rsidR="00422C7B" w:rsidRDefault="00422C7B" w:rsidP="00614755">
      <w:pPr>
        <w:rPr>
          <w:rFonts w:ascii="Arial" w:hAnsi="Arial" w:cs="Arial"/>
          <w:noProof/>
          <w:sz w:val="24"/>
          <w:szCs w:val="24"/>
        </w:rPr>
      </w:pPr>
    </w:p>
    <w:bookmarkStart w:id="5" w:name="_Toc119006988"/>
    <w:p w14:paraId="761D701F" w14:textId="75FFE803" w:rsidR="00422C7B" w:rsidRPr="00DA2BC3" w:rsidRDefault="00157D57" w:rsidP="00422C7B">
      <w:pPr>
        <w:rPr>
          <w:rFonts w:ascii="Arial" w:hAnsi="Arial" w:cs="Arial"/>
          <w:b/>
          <w:bCs/>
          <w:sz w:val="24"/>
          <w:szCs w:val="24"/>
        </w:rPr>
      </w:pPr>
      <w:r w:rsidRPr="00CF0F91">
        <w:rPr>
          <w:rFonts w:ascii="Arial" w:hAnsi="Arial" w:cs="Arial"/>
          <w:b/>
          <w:bCs/>
          <w:sz w:val="24"/>
          <w:szCs w:val="24"/>
        </w:rPr>
        <w:fldChar w:fldCharType="begin"/>
      </w:r>
      <w:r w:rsidRPr="00CF0F91">
        <w:rPr>
          <w:rFonts w:ascii="Arial" w:hAnsi="Arial" w:cs="Arial"/>
          <w:b/>
          <w:bCs/>
          <w:sz w:val="24"/>
          <w:szCs w:val="24"/>
        </w:rPr>
        <w:instrText xml:space="preserve"> TC “</w:instrText>
      </w:r>
      <w:bookmarkStart w:id="6" w:name="_Toc153353608"/>
      <w:r w:rsidRPr="00CF0F91">
        <w:rPr>
          <w:rFonts w:ascii="Arial" w:hAnsi="Arial" w:cs="Arial"/>
          <w:b/>
          <w:bCs/>
          <w:sz w:val="24"/>
          <w:szCs w:val="24"/>
        </w:rPr>
        <w:instrText>Data Processing for RT-LAMP Reactions</w:instrText>
      </w:r>
      <w:bookmarkEnd w:id="6"/>
      <w:r w:rsidRPr="00CF0F91">
        <w:rPr>
          <w:rFonts w:ascii="Arial" w:hAnsi="Arial" w:cs="Arial"/>
          <w:b/>
          <w:bCs/>
          <w:sz w:val="24"/>
          <w:szCs w:val="24"/>
        </w:rPr>
        <w:instrText xml:space="preserve">” \f f </w:instrText>
      </w:r>
      <w:r w:rsidRPr="00CF0F91">
        <w:rPr>
          <w:rFonts w:ascii="Arial" w:hAnsi="Arial" w:cs="Arial"/>
          <w:b/>
          <w:bCs/>
          <w:sz w:val="24"/>
          <w:szCs w:val="24"/>
        </w:rPr>
        <w:fldChar w:fldCharType="end"/>
      </w:r>
      <w:r w:rsidR="00422C7B" w:rsidRPr="002956A5">
        <w:rPr>
          <w:rFonts w:ascii="Arial" w:hAnsi="Arial" w:cs="Arial"/>
          <w:b/>
          <w:bCs/>
          <w:sz w:val="24"/>
          <w:szCs w:val="24"/>
        </w:rPr>
        <w:t>Data Processing for RT-LAMP Reactions</w:t>
      </w:r>
      <w:bookmarkEnd w:id="5"/>
    </w:p>
    <w:p w14:paraId="633BC8E4" w14:textId="77777777" w:rsidR="003B7F9D" w:rsidRDefault="00422C7B" w:rsidP="003B7F9D">
      <w:pPr>
        <w:jc w:val="both"/>
        <w:rPr>
          <w:rFonts w:ascii="Arial" w:hAnsi="Arial" w:cs="Arial"/>
          <w:sz w:val="24"/>
          <w:szCs w:val="24"/>
        </w:rPr>
      </w:pPr>
      <w:r>
        <w:rPr>
          <w:rFonts w:ascii="Arial" w:hAnsi="Arial" w:cs="Arial"/>
          <w:sz w:val="24"/>
          <w:szCs w:val="24"/>
        </w:rPr>
        <w:t>Given the gradual drifts in fluorescence over time, we reasoned they could be mitigated by taking the first derivative of the fluorescence curves.</w:t>
      </w:r>
      <w:r w:rsidRPr="00E165A9">
        <w:rPr>
          <w:rFonts w:ascii="Arial" w:hAnsi="Arial"/>
        </w:rPr>
        <w:t xml:space="preserve"> </w:t>
      </w:r>
      <w:r w:rsidRPr="00E165A9">
        <w:rPr>
          <w:rFonts w:ascii="Arial" w:hAnsi="Arial" w:cs="Arial"/>
          <w:sz w:val="24"/>
          <w:szCs w:val="24"/>
        </w:rPr>
        <w:t>In various other assays, numerical derivatives are used to extract useful information for diagnostic purposes</w:t>
      </w:r>
      <w:r>
        <w:rPr>
          <w:rFonts w:ascii="Arial" w:hAnsi="Arial" w:cs="Arial"/>
          <w:sz w:val="24"/>
          <w:szCs w:val="24"/>
        </w:rPr>
        <w:t>.</w:t>
      </w:r>
      <w:r w:rsidRPr="00E165A9">
        <w:rPr>
          <w:rFonts w:ascii="Arial" w:hAnsi="Arial" w:cs="Arial"/>
          <w:sz w:val="24"/>
          <w:szCs w:val="24"/>
        </w:rPr>
        <w:fldChar w:fldCharType="begin" w:fldLock="1"/>
      </w:r>
      <w:r w:rsidR="00EA750C">
        <w:rPr>
          <w:rFonts w:ascii="Arial" w:hAnsi="Arial" w:cs="Arial"/>
          <w:sz w:val="24"/>
          <w:szCs w:val="24"/>
        </w:rPr>
        <w:instrText>ADDIN CSL_CITATION {"citationItems":[{"id":"ITEM-1","itemData":{"ISSN":"1525-1578","author":[{"dropping-particle":"","family":"Cojocaru","given":"Razvan","non-dropping-particle":"","parse-names":false,"suffix":""},{"dropping-particle":"","family":"Yaseen","given":"Iqra","non-dropping-particle":"","parse-names":false,"suffix":""},{"dropping-particle":"","family":"Unrau","given":"Peter J","non-dropping-particle":"","parse-names":false,"suffix":""},{"dropping-particle":"","family":"Lowe","given":"Christopher F","non-dropping-particle":"","parse-names":false,"suffix":""},{"dropping-particle":"","family":"Ritchie","given":"Gordon","non-dropping-particle":"","parse-names":false,"suffix":""},{"dropping-particle":"","family":"Romney","given":"Marc G","non-dropping-particle":"","parse-names":false,"suffix":""},{"dropping-particle":"","family":"Sin","given":"Don D","non-dropping-particle":"","parse-names":false,"suffix":""},{"dropping-particle":"","family":"Gill","given":"Sikander","non-dropping-particle":"","parse-names":false,"suffix":""},{"dropping-particle":"","family":"Slyadnev","given":"Maxim","non-dropping-particle":"","parse-names":false,"suffix":""}],"container-title":"The Journal of Molecular Diagnostics","id":"ITEM-1","issue":"6","issued":{"date-parts":[["2021"]]},"page":"683-690","publisher":"Elsevier","title":"Microchip RT-PCR detection of nasopharyngeal SARS-CoV-2 samples","type":"article-journal","volume":"23"},"uris":["http://www.mendeley.com/documents/?uuid=b5a4774f-efc4-46ad-9222-be56e3264f85"]},{"id":"ITEM-2","itemData":{"ISSN":"0003-2700","author":[{"dropping-particle":"","family":"Becherer","given":"Lisa","non-dropping-particle":"","parse-names":false,"suffix":""},{"dropping-particle":"","family":"Bakheit","given":"Mohammed","non-dropping-particle":"","parse-names":false,"suffix":""},{"dropping-particle":"","family":"Frischmann","given":"Sieghard","non-dropping-particle":"","parse-names":false,"suffix":""},{"dropping-particle":"","family":"Stinco","given":"Silvina","non-dropping-particle":"","parse-names":false,"suffix":""},{"dropping-particle":"","family":"Borst","given":"Nadine","non-dropping-particle":"","parse-names":false,"suffix":""},{"dropping-particle":"","family":"Zengerle","given":"Roland","non-dropping-particle":"","parse-names":false,"suffix":""},{"dropping-particle":"","family":"Stetten","given":"Felix","non-dropping-particle":"von","parse-names":false,"suffix":""}],"container-title":"Analytical chemistry","id":"ITEM-2","issue":"7","issued":{"date-parts":[["2018"]]},"page":"4741-4748","publisher":"ACS Publications","title":"Simplified real-time multiplex detection of loop-mediated isothermal amplification using novel mediator displacement probes with universal reporters","type":"article-journal","volume":"90"},"uris":["http://www.mendeley.com/documents/?uuid=17e0014e-156b-460b-82c1-27e29f1e540a"]},{"id":"ITEM-3","itemData":{"ISBN":"1509061673","author":[{"dropping-particle":"","family":"Gunay","given":"Melih","non-dropping-particle":"","parse-names":false,"suffix":""},{"dropping-particle":"","family":"Goceri","given":"Evgin","non-dropping-particle":"","parse-names":false,"suffix":""},{"dropping-particle":"","family":"Balasubramaniyan","given":"Rajarajeswari","non-dropping-particle":"","parse-names":false,"suffix":""}],"container-title":"2016 15th IEEE international conference on machine learning and applications (ICMLA)","id":"ITEM-3","issued":{"date-parts":[["2016"]]},"page":"588-592","publisher":"IEEE","title":"Machine learning for optimum CT-prediction for qPCR","type":"paper-conference"},"uris":["http://www.mendeley.com/documents/?uuid=d914defb-a6d9-487f-a99b-72fb5c799730"]},{"id":"ITEM-4","itemData":{"DOI":"10.1016/j.sbsr.2015.10.006","ISSN":"22141804","abstract":"In this paper, a method for the direct quantitative analysis of amplified DNA via q-Polymerase Chain Reaction (qPCR) in miniaturised silicon-based chip system is presented. The designed tool presented here allows the automatic extraction of meaningful information from input fluorescent images by means of digital image processing algorithm. In particular, a smart mathematical model, optimizing the integration of all the analysis steps of the fluorescence data from on chip multiple real time PCR, is described. Such a tool is able to load the digital input images, select and smartly detect the region of interest for fluorescence, elaborate the data input, calculate the average fluorescence values and finally, plot the fitted curve as output, giving also, for each well, both the Cycle Threshold (CT) and Slope parameters.","author":[{"dropping-particle":"","family":"Spata","given":"Massimo Orazio","non-dropping-particle":"","parse-names":false,"suffix":""},{"dropping-particle":"","family":"Castagna","given":"Maria Eloisa","non-dropping-particle":"","parse-names":false,"suffix":""},{"dropping-particle":"","family":"Conoci","given":"Sabrina","non-dropping-particle":"","parse-names":false,"suffix":""}],"container-title":"Sensing and Bio-Sensing Research","id":"ITEM-4","issued":{"date-parts":[["2015"]]},"page":"79-84","publisher":"Elsevier","title":"Image data analysis in qPCR: A method for smart analysis of DNA amplification","type":"article-journal","volume":"6"},"uris":["http://www.mendeley.com/documents/?uuid=c36d6cef-4709-4067-b453-4f72d661d211"]},{"id":"ITEM-5","itemData":{"ISSN":"0736-6205","author":[{"dropping-particle":"","family":"Luu-The","given":"Van","non-dropping-particle":"","parse-names":false,"suffix":""},{"dropping-particle":"","family":"Paquet","given":"Nathalie","non-dropping-particle":"","parse-names":false,"suffix":""},{"dropping-particle":"","family":"Calvo","given":"Ezequiel","non-dropping-particle":"","parse-names":false,"suffix":""},{"dropping-particle":"","family":"Cumps","given":"Jean","non-dropping-particle":"","parse-names":false,"suffix":""}],"container-title":"Biotechniques","id":"ITEM-5","issue":"2","issued":{"date-parts":[["2005"]]},"page":"287-293","publisher":"Future Science","title":"Improved real-time RT-PCR method for high-throughput measurements using second derivative calculation and double correction","type":"article-journal","volume":"38"},"uris":["http://www.mendeley.com/documents/?uuid=3c61fda7-24ec-4f29-81ee-8b82eafa07e0"]}],"mendeley":{"formattedCitation":"&lt;sup&gt;1–5&lt;/sup&gt;","plainTextFormattedCitation":"1–5","previouslyFormattedCitation":"&lt;sup&gt;1–5&lt;/sup&gt;"},"properties":{"noteIndex":0},"schema":"https://github.com/citation-style-language/schema/raw/master/csl-citation.json"}</w:instrText>
      </w:r>
      <w:r w:rsidRPr="00E165A9">
        <w:rPr>
          <w:rFonts w:ascii="Arial" w:hAnsi="Arial" w:cs="Arial"/>
          <w:sz w:val="24"/>
          <w:szCs w:val="24"/>
        </w:rPr>
        <w:fldChar w:fldCharType="separate"/>
      </w:r>
      <w:r w:rsidR="005B000C" w:rsidRPr="005B000C">
        <w:rPr>
          <w:rFonts w:ascii="Arial" w:hAnsi="Arial" w:cs="Arial"/>
          <w:noProof/>
          <w:sz w:val="24"/>
          <w:szCs w:val="24"/>
          <w:vertAlign w:val="superscript"/>
        </w:rPr>
        <w:t>1–5</w:t>
      </w:r>
      <w:r w:rsidRPr="00E165A9">
        <w:rPr>
          <w:rFonts w:ascii="Arial" w:hAnsi="Arial" w:cs="Arial"/>
          <w:sz w:val="24"/>
          <w:szCs w:val="24"/>
        </w:rPr>
        <w:fldChar w:fldCharType="end"/>
      </w:r>
      <w:r w:rsidRPr="00E165A9">
        <w:rPr>
          <w:rFonts w:ascii="Arial" w:hAnsi="Arial" w:cs="Arial"/>
          <w:sz w:val="24"/>
          <w:szCs w:val="24"/>
        </w:rPr>
        <w:t xml:space="preserve"> Taking </w:t>
      </w:r>
      <w:r>
        <w:rPr>
          <w:rFonts w:ascii="Arial" w:hAnsi="Arial" w:cs="Arial"/>
          <w:sz w:val="24"/>
          <w:szCs w:val="24"/>
        </w:rPr>
        <w:t xml:space="preserve">the first </w:t>
      </w:r>
      <w:r w:rsidRPr="00E165A9">
        <w:rPr>
          <w:rFonts w:ascii="Arial" w:hAnsi="Arial" w:cs="Arial"/>
          <w:sz w:val="24"/>
          <w:szCs w:val="24"/>
        </w:rPr>
        <w:t xml:space="preserve">derivative </w:t>
      </w:r>
      <w:r>
        <w:rPr>
          <w:rFonts w:ascii="Arial" w:hAnsi="Arial" w:cs="Arial"/>
          <w:sz w:val="24"/>
          <w:szCs w:val="24"/>
        </w:rPr>
        <w:t>could cancel</w:t>
      </w:r>
      <w:r w:rsidRPr="00E165A9">
        <w:rPr>
          <w:rFonts w:ascii="Arial" w:hAnsi="Arial" w:cs="Arial"/>
          <w:sz w:val="24"/>
          <w:szCs w:val="24"/>
        </w:rPr>
        <w:t xml:space="preserve"> the cumulative effects of these drifts </w:t>
      </w:r>
      <w:r>
        <w:rPr>
          <w:rFonts w:ascii="Arial" w:hAnsi="Arial" w:cs="Arial"/>
          <w:sz w:val="24"/>
          <w:szCs w:val="24"/>
        </w:rPr>
        <w:t xml:space="preserve">from the data </w:t>
      </w:r>
      <w:r w:rsidRPr="00E165A9">
        <w:rPr>
          <w:rFonts w:ascii="Arial" w:hAnsi="Arial" w:cs="Arial"/>
          <w:sz w:val="24"/>
          <w:szCs w:val="24"/>
        </w:rPr>
        <w:t xml:space="preserve">while accentuating the characteristic drops in fluorescence for positive reactions. For numerical differentiation, a Python script using the </w:t>
      </w:r>
      <w:proofErr w:type="spellStart"/>
      <w:r w:rsidRPr="00E165A9">
        <w:rPr>
          <w:rFonts w:ascii="Arial" w:hAnsi="Arial" w:cs="Arial"/>
          <w:sz w:val="24"/>
          <w:szCs w:val="24"/>
        </w:rPr>
        <w:t>PyNumDiff</w:t>
      </w:r>
      <w:proofErr w:type="spellEnd"/>
      <w:r w:rsidRPr="00E165A9">
        <w:rPr>
          <w:rFonts w:ascii="Arial" w:hAnsi="Arial" w:cs="Arial"/>
          <w:sz w:val="24"/>
          <w:szCs w:val="24"/>
        </w:rPr>
        <w:t xml:space="preserve"> library was implemented.</w:t>
      </w:r>
      <w:r w:rsidRPr="00E165A9">
        <w:rPr>
          <w:rFonts w:ascii="Arial" w:hAnsi="Arial" w:cs="Arial"/>
          <w:sz w:val="24"/>
          <w:szCs w:val="24"/>
        </w:rPr>
        <w:fldChar w:fldCharType="begin" w:fldLock="1"/>
      </w:r>
      <w:r w:rsidR="00EA750C">
        <w:rPr>
          <w:rFonts w:ascii="Arial" w:hAnsi="Arial" w:cs="Arial"/>
          <w:sz w:val="24"/>
          <w:szCs w:val="24"/>
        </w:rPr>
        <w:instrText>ADDIN CSL_CITATION {"citationItems":[{"id":"ITEM-1","itemData":{"ISSN":"2169-3536","author":[{"dropping-particle":"","family":"Breugel","given":"Floris","non-dropping-particle":"Van","parse-names":false,"suffix":""},{"dropping-particle":"","family":"Kutz","given":"J Nathan","non-dropping-particle":"","parse-names":false,"suffix":""},{"dropping-particle":"","family":"Brunton","given":"Bingni W","non-dropping-particle":"","parse-names":false,"suffix":""}],"container-title":"IEEE Access","id":"ITEM-1","issued":{"date-parts":[["2020"]]},"page":"196865-196877","publisher":"IEEE","title":"Numerical differentiation of noisy data: A unifying multi-objective optimization framework","type":"article-journal","volume":"8"},"uris":["http://www.mendeley.com/documents/?uuid=eb706339-6d5b-4b16-84b7-4aef9726b763"]}],"mendeley":{"formattedCitation":"&lt;sup&gt;6&lt;/sup&gt;","plainTextFormattedCitation":"6","previouslyFormattedCitation":"&lt;sup&gt;6&lt;/sup&gt;"},"properties":{"noteIndex":0},"schema":"https://github.com/citation-style-language/schema/raw/master/csl-citation.json"}</w:instrText>
      </w:r>
      <w:r w:rsidRPr="00E165A9">
        <w:rPr>
          <w:rFonts w:ascii="Arial" w:hAnsi="Arial" w:cs="Arial"/>
          <w:sz w:val="24"/>
          <w:szCs w:val="24"/>
        </w:rPr>
        <w:fldChar w:fldCharType="separate"/>
      </w:r>
      <w:r w:rsidR="005B000C" w:rsidRPr="005B000C">
        <w:rPr>
          <w:rFonts w:ascii="Arial" w:hAnsi="Arial" w:cs="Arial"/>
          <w:noProof/>
          <w:sz w:val="24"/>
          <w:szCs w:val="24"/>
          <w:vertAlign w:val="superscript"/>
        </w:rPr>
        <w:t>6</w:t>
      </w:r>
      <w:r w:rsidRPr="00E165A9">
        <w:rPr>
          <w:rFonts w:ascii="Arial" w:hAnsi="Arial" w:cs="Arial"/>
          <w:sz w:val="24"/>
          <w:szCs w:val="24"/>
        </w:rPr>
        <w:fldChar w:fldCharType="end"/>
      </w:r>
      <w:r w:rsidRPr="00E165A9">
        <w:rPr>
          <w:rFonts w:ascii="Arial" w:hAnsi="Arial" w:cs="Arial"/>
          <w:sz w:val="24"/>
          <w:szCs w:val="24"/>
        </w:rPr>
        <w:t xml:space="preserve"> The total variation regulation </w:t>
      </w:r>
      <w:r>
        <w:rPr>
          <w:rFonts w:ascii="Arial" w:hAnsi="Arial" w:cs="Arial"/>
          <w:sz w:val="24"/>
          <w:szCs w:val="24"/>
        </w:rPr>
        <w:t xml:space="preserve">(TVR) </w:t>
      </w:r>
      <w:r w:rsidRPr="00E165A9">
        <w:rPr>
          <w:rFonts w:ascii="Arial" w:hAnsi="Arial" w:cs="Arial"/>
          <w:sz w:val="24"/>
          <w:szCs w:val="24"/>
        </w:rPr>
        <w:t>algorithm was used to smooth and differentiate the data, because of its ability to suppress noise without compromising the fidelity of the data</w:t>
      </w:r>
      <w:r>
        <w:rPr>
          <w:rFonts w:ascii="Arial" w:hAnsi="Arial" w:cs="Arial"/>
          <w:sz w:val="24"/>
          <w:szCs w:val="24"/>
        </w:rPr>
        <w:t>.</w:t>
      </w:r>
      <w:r w:rsidRPr="00E165A9">
        <w:rPr>
          <w:rFonts w:ascii="Arial" w:hAnsi="Arial" w:cs="Arial"/>
          <w:sz w:val="24"/>
          <w:szCs w:val="24"/>
        </w:rPr>
        <w:fldChar w:fldCharType="begin" w:fldLock="1"/>
      </w:r>
      <w:r w:rsidR="00EA750C">
        <w:rPr>
          <w:rFonts w:ascii="Arial" w:hAnsi="Arial" w:cs="Arial"/>
          <w:sz w:val="24"/>
          <w:szCs w:val="24"/>
        </w:rPr>
        <w:instrText>ADDIN CSL_CITATION {"citationItems":[{"id":"ITEM-1","itemData":{"DOI":"10.5402/2011/164564","ISSN":"2090-5564","abstract":"We consider the problem of differentiating a function specified by noisy data. Regularizing the differentiation process avoids the noise amplification of finite-difference methods. We use total-variation regularization, which allows for discontinuous solutions. The resulting simple algorithm accurately differentiates noisy functions, including those which have a discontinuous derivative.","author":[{"dropping-particle":"","family":"Chartrand","given":"Rick","non-dropping-particle":"","parse-names":false,"suffix":""}],"container-title":"ISRN Applied Mathematics","id":"ITEM-1","issued":{"date-parts":[["2011","5","11"]]},"page":"1-11","publisher":"Hindawi","title":"Numerical Differentiation of Noisy, Nonsmooth Data","type":"article-journal","volume":"2011"},"uris":["http://www.mendeley.com/documents/?uuid=9ba7f6cf-a528-4073-876b-5e2edec71e0b"]}],"mendeley":{"formattedCitation":"&lt;sup&gt;7&lt;/sup&gt;","plainTextFormattedCitation":"7","previouslyFormattedCitation":"&lt;sup&gt;7&lt;/sup&gt;"},"properties":{"noteIndex":0},"schema":"https://github.com/citation-style-language/schema/raw/master/csl-citation.json"}</w:instrText>
      </w:r>
      <w:r w:rsidRPr="00E165A9">
        <w:rPr>
          <w:rFonts w:ascii="Arial" w:hAnsi="Arial" w:cs="Arial"/>
          <w:sz w:val="24"/>
          <w:szCs w:val="24"/>
        </w:rPr>
        <w:fldChar w:fldCharType="separate"/>
      </w:r>
      <w:r w:rsidR="005B000C" w:rsidRPr="005B000C">
        <w:rPr>
          <w:rFonts w:ascii="Arial" w:hAnsi="Arial" w:cs="Arial"/>
          <w:noProof/>
          <w:sz w:val="24"/>
          <w:szCs w:val="24"/>
          <w:vertAlign w:val="superscript"/>
        </w:rPr>
        <w:t>7</w:t>
      </w:r>
      <w:r w:rsidRPr="00E165A9">
        <w:rPr>
          <w:rFonts w:ascii="Arial" w:hAnsi="Arial" w:cs="Arial"/>
          <w:sz w:val="24"/>
          <w:szCs w:val="24"/>
        </w:rPr>
        <w:fldChar w:fldCharType="end"/>
      </w:r>
      <w:r w:rsidRPr="00E165A9">
        <w:rPr>
          <w:rFonts w:ascii="Arial" w:hAnsi="Arial" w:cs="Arial"/>
          <w:sz w:val="24"/>
          <w:szCs w:val="24"/>
        </w:rPr>
        <w:t xml:space="preserve"> </w:t>
      </w:r>
    </w:p>
    <w:p w14:paraId="08B8F5E1" w14:textId="77777777" w:rsidR="00C21480" w:rsidRDefault="00422C7B" w:rsidP="003B7F9D">
      <w:pPr>
        <w:jc w:val="both"/>
        <w:rPr>
          <w:rFonts w:ascii="Arial" w:hAnsi="Arial" w:cs="Arial"/>
          <w:sz w:val="24"/>
          <w:szCs w:val="24"/>
        </w:rPr>
      </w:pPr>
      <w:r w:rsidRPr="00E165A9">
        <w:rPr>
          <w:rFonts w:ascii="Arial" w:hAnsi="Arial" w:cs="Arial"/>
          <w:sz w:val="24"/>
          <w:szCs w:val="24"/>
        </w:rPr>
        <w:t>The</w:t>
      </w:r>
      <w:r w:rsidRPr="00F64BD1">
        <w:rPr>
          <w:rFonts w:ascii="Arial" w:hAnsi="Arial" w:cs="Arial"/>
          <w:sz w:val="24"/>
          <w:szCs w:val="24"/>
        </w:rPr>
        <w:t xml:space="preserve"> overall behavior of the original curves</w:t>
      </w:r>
      <w:r>
        <w:rPr>
          <w:rFonts w:ascii="Arial" w:hAnsi="Arial" w:cs="Arial"/>
          <w:sz w:val="24"/>
          <w:szCs w:val="24"/>
        </w:rPr>
        <w:t xml:space="preserve"> (</w:t>
      </w:r>
      <w:r w:rsidR="004C2BF6">
        <w:rPr>
          <w:rFonts w:ascii="Arial" w:hAnsi="Arial" w:cs="Arial"/>
          <w:sz w:val="24"/>
          <w:szCs w:val="24"/>
        </w:rPr>
        <w:t xml:space="preserve">Supp. </w:t>
      </w:r>
      <w:r>
        <w:rPr>
          <w:rFonts w:ascii="Arial" w:hAnsi="Arial" w:cs="Arial"/>
          <w:sz w:val="24"/>
          <w:szCs w:val="24"/>
        </w:rPr>
        <w:t>Fig</w:t>
      </w:r>
      <w:r w:rsidR="004C2BF6">
        <w:rPr>
          <w:rFonts w:ascii="Arial" w:hAnsi="Arial" w:cs="Arial"/>
          <w:sz w:val="24"/>
          <w:szCs w:val="24"/>
        </w:rPr>
        <w:t>.</w:t>
      </w:r>
      <w:r>
        <w:rPr>
          <w:rFonts w:ascii="Arial" w:hAnsi="Arial" w:cs="Arial"/>
          <w:sz w:val="24"/>
          <w:szCs w:val="24"/>
        </w:rPr>
        <w:t xml:space="preserve"> 4a) was retained in the</w:t>
      </w:r>
      <w:r w:rsidRPr="00F64BD1">
        <w:rPr>
          <w:rFonts w:ascii="Arial" w:hAnsi="Arial" w:cs="Arial"/>
          <w:sz w:val="24"/>
          <w:szCs w:val="24"/>
        </w:rPr>
        <w:t xml:space="preserve"> </w:t>
      </w:r>
      <w:r w:rsidRPr="00E165A9">
        <w:rPr>
          <w:rFonts w:ascii="Arial" w:hAnsi="Arial" w:cs="Arial"/>
          <w:sz w:val="24"/>
          <w:szCs w:val="24"/>
        </w:rPr>
        <w:t>smoothed curves (</w:t>
      </w:r>
      <w:r w:rsidR="004C2BF6">
        <w:rPr>
          <w:rFonts w:ascii="Arial" w:hAnsi="Arial" w:cs="Arial"/>
          <w:sz w:val="24"/>
          <w:szCs w:val="24"/>
        </w:rPr>
        <w:t xml:space="preserve">Supp. </w:t>
      </w:r>
      <w:r w:rsidRPr="00E165A9">
        <w:rPr>
          <w:rFonts w:ascii="Arial" w:hAnsi="Arial" w:cs="Arial"/>
          <w:sz w:val="24"/>
          <w:szCs w:val="24"/>
        </w:rPr>
        <w:t>Fig</w:t>
      </w:r>
      <w:r w:rsidR="004C2BF6">
        <w:rPr>
          <w:rFonts w:ascii="Arial" w:hAnsi="Arial" w:cs="Arial"/>
          <w:sz w:val="24"/>
          <w:szCs w:val="24"/>
        </w:rPr>
        <w:t>.</w:t>
      </w:r>
      <w:r w:rsidRPr="00E165A9">
        <w:rPr>
          <w:rFonts w:ascii="Arial" w:hAnsi="Arial" w:cs="Arial"/>
          <w:sz w:val="24"/>
          <w:szCs w:val="24"/>
        </w:rPr>
        <w:t xml:space="preserve"> </w:t>
      </w:r>
      <w:r>
        <w:rPr>
          <w:rFonts w:ascii="Arial" w:hAnsi="Arial" w:cs="Arial"/>
          <w:sz w:val="24"/>
          <w:szCs w:val="24"/>
        </w:rPr>
        <w:t>4b</w:t>
      </w:r>
      <w:r w:rsidRPr="00E165A9">
        <w:rPr>
          <w:rFonts w:ascii="Arial" w:hAnsi="Arial" w:cs="Arial"/>
          <w:sz w:val="24"/>
          <w:szCs w:val="24"/>
        </w:rPr>
        <w:t>)</w:t>
      </w:r>
      <w:r>
        <w:rPr>
          <w:rFonts w:ascii="Arial" w:hAnsi="Arial" w:cs="Arial"/>
          <w:sz w:val="24"/>
          <w:szCs w:val="24"/>
        </w:rPr>
        <w:t>; h</w:t>
      </w:r>
      <w:r w:rsidRPr="005F65BD">
        <w:rPr>
          <w:rFonts w:ascii="Arial" w:hAnsi="Arial" w:cs="Arial"/>
          <w:sz w:val="24"/>
          <w:szCs w:val="24"/>
        </w:rPr>
        <w:t>owever, it was found that some fluorescence curves generated anomalous peaks in their derivatives (</w:t>
      </w:r>
      <w:r w:rsidR="004C2BF6">
        <w:rPr>
          <w:rFonts w:ascii="Arial" w:hAnsi="Arial" w:cs="Arial"/>
          <w:sz w:val="24"/>
          <w:szCs w:val="24"/>
        </w:rPr>
        <w:t xml:space="preserve">Supp. </w:t>
      </w:r>
      <w:r w:rsidRPr="005F65BD">
        <w:rPr>
          <w:rFonts w:ascii="Arial" w:hAnsi="Arial" w:cs="Arial"/>
          <w:sz w:val="24"/>
          <w:szCs w:val="24"/>
        </w:rPr>
        <w:t>Fig</w:t>
      </w:r>
      <w:r w:rsidR="004C2BF6">
        <w:rPr>
          <w:rFonts w:ascii="Arial" w:hAnsi="Arial" w:cs="Arial"/>
          <w:sz w:val="24"/>
          <w:szCs w:val="24"/>
        </w:rPr>
        <w:t>.</w:t>
      </w:r>
      <w:r w:rsidRPr="005F65BD">
        <w:rPr>
          <w:rFonts w:ascii="Arial" w:hAnsi="Arial" w:cs="Arial"/>
          <w:sz w:val="24"/>
          <w:szCs w:val="24"/>
        </w:rPr>
        <w:t xml:space="preserve"> </w:t>
      </w:r>
      <w:r>
        <w:rPr>
          <w:rFonts w:ascii="Arial" w:hAnsi="Arial" w:cs="Arial"/>
          <w:sz w:val="24"/>
          <w:szCs w:val="24"/>
        </w:rPr>
        <w:t>4c</w:t>
      </w:r>
      <w:r w:rsidRPr="005F65BD">
        <w:rPr>
          <w:rFonts w:ascii="Arial" w:hAnsi="Arial" w:cs="Arial"/>
          <w:sz w:val="24"/>
          <w:szCs w:val="24"/>
        </w:rPr>
        <w:t xml:space="preserve">). The peaks corresponded to stepwise </w:t>
      </w:r>
      <w:r>
        <w:rPr>
          <w:rFonts w:ascii="Arial" w:hAnsi="Arial" w:cs="Arial"/>
          <w:sz w:val="24"/>
          <w:szCs w:val="24"/>
        </w:rPr>
        <w:t>discontinuities</w:t>
      </w:r>
      <w:r w:rsidRPr="005F65BD">
        <w:rPr>
          <w:rFonts w:ascii="Arial" w:hAnsi="Arial" w:cs="Arial"/>
          <w:sz w:val="24"/>
          <w:szCs w:val="24"/>
        </w:rPr>
        <w:t xml:space="preserve"> in the fluorescence curves which persisted through smoothing </w:t>
      </w:r>
      <w:r w:rsidRPr="005F65BD">
        <w:rPr>
          <w:rFonts w:ascii="Arial" w:hAnsi="Arial" w:cs="Arial"/>
          <w:sz w:val="24"/>
          <w:szCs w:val="24"/>
        </w:rPr>
        <w:lastRenderedPageBreak/>
        <w:t>and ultimately into the numerical derivative curve. These peaks hindered the application of a threshold for positivity since they registered otherwise negative reactions as positive.</w:t>
      </w:r>
    </w:p>
    <w:p w14:paraId="0C390DF9" w14:textId="77777777" w:rsidR="00C21480" w:rsidRDefault="00422C7B" w:rsidP="003B7F9D">
      <w:pPr>
        <w:jc w:val="both"/>
        <w:rPr>
          <w:rFonts w:ascii="Arial" w:hAnsi="Arial" w:cs="Arial"/>
          <w:sz w:val="24"/>
          <w:szCs w:val="24"/>
        </w:rPr>
      </w:pPr>
      <w:r w:rsidRPr="005F65BD">
        <w:rPr>
          <w:rFonts w:ascii="Arial" w:hAnsi="Arial" w:cs="Arial"/>
          <w:sz w:val="24"/>
          <w:szCs w:val="24"/>
        </w:rPr>
        <w:t>The cause of th</w:t>
      </w:r>
      <w:r>
        <w:rPr>
          <w:rFonts w:ascii="Arial" w:hAnsi="Arial" w:cs="Arial"/>
          <w:sz w:val="24"/>
          <w:szCs w:val="24"/>
        </w:rPr>
        <w:t>e</w:t>
      </w:r>
      <w:r w:rsidRPr="005F65BD">
        <w:rPr>
          <w:rFonts w:ascii="Arial" w:hAnsi="Arial" w:cs="Arial"/>
          <w:sz w:val="24"/>
          <w:szCs w:val="24"/>
        </w:rPr>
        <w:t xml:space="preserve"> discontinuities was determined. Using an IBV and NPC curve from the IAV 200</w:t>
      </w:r>
      <w:r>
        <w:rPr>
          <w:rFonts w:ascii="Arial" w:hAnsi="Arial" w:cs="Arial"/>
          <w:sz w:val="24"/>
          <w:szCs w:val="24"/>
        </w:rPr>
        <w:t>-</w:t>
      </w:r>
      <w:r w:rsidRPr="005F65BD">
        <w:rPr>
          <w:rFonts w:ascii="Arial" w:hAnsi="Arial" w:cs="Arial"/>
          <w:sz w:val="24"/>
          <w:szCs w:val="24"/>
        </w:rPr>
        <w:t xml:space="preserve">copy experiment for reference, prominent </w:t>
      </w:r>
      <w:r>
        <w:rPr>
          <w:rFonts w:ascii="Arial" w:hAnsi="Arial" w:cs="Arial"/>
          <w:sz w:val="24"/>
          <w:szCs w:val="24"/>
        </w:rPr>
        <w:t>discontinuities</w:t>
      </w:r>
      <w:r w:rsidRPr="005F65BD">
        <w:rPr>
          <w:rFonts w:ascii="Arial" w:hAnsi="Arial" w:cs="Arial"/>
          <w:sz w:val="24"/>
          <w:szCs w:val="24"/>
        </w:rPr>
        <w:t xml:space="preserve"> were identified in the data (</w:t>
      </w:r>
      <w:r>
        <w:rPr>
          <w:rFonts w:ascii="Arial" w:hAnsi="Arial" w:cs="Arial"/>
          <w:sz w:val="24"/>
          <w:szCs w:val="24"/>
        </w:rPr>
        <w:t xml:space="preserve">Supp. Fig. </w:t>
      </w:r>
      <w:r w:rsidR="004C2BF6">
        <w:rPr>
          <w:rFonts w:ascii="Arial" w:hAnsi="Arial" w:cs="Arial"/>
          <w:sz w:val="24"/>
          <w:szCs w:val="24"/>
        </w:rPr>
        <w:t>5</w:t>
      </w:r>
      <w:r>
        <w:rPr>
          <w:rFonts w:ascii="Arial" w:hAnsi="Arial" w:cs="Arial"/>
          <w:sz w:val="24"/>
          <w:szCs w:val="24"/>
        </w:rPr>
        <w:t>a</w:t>
      </w:r>
      <w:r w:rsidRPr="005F65BD">
        <w:rPr>
          <w:rFonts w:ascii="Arial" w:hAnsi="Arial" w:cs="Arial"/>
          <w:sz w:val="24"/>
          <w:szCs w:val="24"/>
        </w:rPr>
        <w:t>) and visualized as anomalous peaks in the stepwise difference curve, obtained by subtracting each fluorescence value from the previous one (</w:t>
      </w:r>
      <w:r>
        <w:rPr>
          <w:rFonts w:ascii="Arial" w:hAnsi="Arial" w:cs="Arial"/>
          <w:sz w:val="24"/>
          <w:szCs w:val="24"/>
        </w:rPr>
        <w:t xml:space="preserve">Supp. Fig. </w:t>
      </w:r>
      <w:r w:rsidR="004C2BF6">
        <w:rPr>
          <w:rFonts w:ascii="Arial" w:hAnsi="Arial" w:cs="Arial"/>
          <w:sz w:val="24"/>
          <w:szCs w:val="24"/>
        </w:rPr>
        <w:t>5</w:t>
      </w:r>
      <w:r>
        <w:rPr>
          <w:rFonts w:ascii="Arial" w:hAnsi="Arial" w:cs="Arial"/>
          <w:sz w:val="24"/>
          <w:szCs w:val="24"/>
        </w:rPr>
        <w:t>b</w:t>
      </w:r>
      <w:r w:rsidRPr="005F65BD">
        <w:rPr>
          <w:rFonts w:ascii="Arial" w:hAnsi="Arial" w:cs="Arial"/>
          <w:sz w:val="24"/>
          <w:szCs w:val="24"/>
        </w:rPr>
        <w:t>). C</w:t>
      </w:r>
      <w:r>
        <w:rPr>
          <w:rFonts w:ascii="Arial" w:hAnsi="Arial" w:cs="Arial"/>
          <w:sz w:val="24"/>
          <w:szCs w:val="24"/>
        </w:rPr>
        <w:t>ross-referencing</w:t>
      </w:r>
      <w:r w:rsidRPr="005F65BD">
        <w:rPr>
          <w:rFonts w:ascii="Arial" w:hAnsi="Arial" w:cs="Arial"/>
          <w:sz w:val="24"/>
          <w:szCs w:val="24"/>
        </w:rPr>
        <w:t xml:space="preserve"> the images from th</w:t>
      </w:r>
      <w:r w:rsidR="004C2BF6">
        <w:rPr>
          <w:rFonts w:ascii="Arial" w:hAnsi="Arial" w:cs="Arial"/>
          <w:sz w:val="24"/>
          <w:szCs w:val="24"/>
        </w:rPr>
        <w:t>ese</w:t>
      </w:r>
      <w:r w:rsidRPr="005F65BD">
        <w:rPr>
          <w:rFonts w:ascii="Arial" w:hAnsi="Arial" w:cs="Arial"/>
          <w:sz w:val="24"/>
          <w:szCs w:val="24"/>
        </w:rPr>
        <w:t xml:space="preserve"> </w:t>
      </w:r>
      <w:proofErr w:type="gramStart"/>
      <w:r w:rsidRPr="005F65BD">
        <w:rPr>
          <w:rFonts w:ascii="Arial" w:hAnsi="Arial" w:cs="Arial"/>
          <w:sz w:val="24"/>
          <w:szCs w:val="24"/>
        </w:rPr>
        <w:t>particular assay</w:t>
      </w:r>
      <w:r w:rsidR="004C2BF6">
        <w:rPr>
          <w:rFonts w:ascii="Arial" w:hAnsi="Arial" w:cs="Arial"/>
          <w:sz w:val="24"/>
          <w:szCs w:val="24"/>
        </w:rPr>
        <w:t>s</w:t>
      </w:r>
      <w:proofErr w:type="gramEnd"/>
      <w:r w:rsidRPr="005F65BD">
        <w:rPr>
          <w:rFonts w:ascii="Arial" w:hAnsi="Arial" w:cs="Arial"/>
          <w:sz w:val="24"/>
          <w:szCs w:val="24"/>
        </w:rPr>
        <w:t xml:space="preserve">, it was found that at the timepoints corresponding to the </w:t>
      </w:r>
      <w:r>
        <w:rPr>
          <w:rFonts w:ascii="Arial" w:hAnsi="Arial" w:cs="Arial"/>
          <w:sz w:val="24"/>
          <w:szCs w:val="24"/>
        </w:rPr>
        <w:t>discontinuities,</w:t>
      </w:r>
      <w:r w:rsidRPr="005F65BD">
        <w:rPr>
          <w:rFonts w:ascii="Arial" w:hAnsi="Arial" w:cs="Arial"/>
          <w:sz w:val="24"/>
          <w:szCs w:val="24"/>
        </w:rPr>
        <w:t xml:space="preserve"> bubbles within the chambers appeared, moved, or changed in size (</w:t>
      </w:r>
      <w:r>
        <w:rPr>
          <w:rFonts w:ascii="Arial" w:hAnsi="Arial" w:cs="Arial"/>
          <w:sz w:val="24"/>
          <w:szCs w:val="24"/>
        </w:rPr>
        <w:t xml:space="preserve">Supp. Fig. </w:t>
      </w:r>
      <w:r w:rsidR="004C2BF6">
        <w:rPr>
          <w:rFonts w:ascii="Arial" w:hAnsi="Arial" w:cs="Arial"/>
          <w:sz w:val="24"/>
          <w:szCs w:val="24"/>
        </w:rPr>
        <w:t>5</w:t>
      </w:r>
      <w:r w:rsidRPr="005F65BD">
        <w:rPr>
          <w:rFonts w:ascii="Arial" w:hAnsi="Arial" w:cs="Arial"/>
          <w:sz w:val="24"/>
          <w:szCs w:val="24"/>
        </w:rPr>
        <w:t xml:space="preserve">c, d). Likewise, for all other assays and fluorescence curves, stepwise </w:t>
      </w:r>
      <w:r>
        <w:rPr>
          <w:rFonts w:ascii="Arial" w:hAnsi="Arial" w:cs="Arial"/>
          <w:sz w:val="24"/>
          <w:szCs w:val="24"/>
        </w:rPr>
        <w:t>discontinuities</w:t>
      </w:r>
      <w:r w:rsidRPr="005F65BD">
        <w:rPr>
          <w:rFonts w:ascii="Arial" w:hAnsi="Arial" w:cs="Arial"/>
          <w:sz w:val="24"/>
          <w:szCs w:val="24"/>
        </w:rPr>
        <w:t xml:space="preserve"> in the data could be tied to bubbles in reaction chambers.</w:t>
      </w:r>
      <w:r w:rsidR="00E65940">
        <w:rPr>
          <w:rFonts w:ascii="Arial" w:hAnsi="Arial" w:cs="Arial"/>
          <w:sz w:val="24"/>
          <w:szCs w:val="24"/>
        </w:rPr>
        <w:t xml:space="preserve"> The formation of bubbles within LAMP reaction chambers ha</w:t>
      </w:r>
      <w:r w:rsidR="004C2BF6">
        <w:rPr>
          <w:rFonts w:ascii="Arial" w:hAnsi="Arial" w:cs="Arial"/>
          <w:sz w:val="24"/>
          <w:szCs w:val="24"/>
        </w:rPr>
        <w:t>s</w:t>
      </w:r>
      <w:r w:rsidR="00E65940">
        <w:rPr>
          <w:rFonts w:ascii="Arial" w:hAnsi="Arial" w:cs="Arial"/>
          <w:sz w:val="24"/>
          <w:szCs w:val="24"/>
        </w:rPr>
        <w:t xml:space="preserve"> been observed in other studies.</w:t>
      </w:r>
      <w:r w:rsidR="00E65940" w:rsidRPr="000518A6">
        <w:rPr>
          <w:rFonts w:ascii="Arial" w:hAnsi="Arial" w:cs="Arial"/>
          <w:sz w:val="24"/>
          <w:szCs w:val="24"/>
        </w:rPr>
        <w:fldChar w:fldCharType="begin" w:fldLock="1"/>
      </w:r>
      <w:r w:rsidR="00EA750C">
        <w:rPr>
          <w:rFonts w:ascii="Arial" w:hAnsi="Arial" w:cs="Arial"/>
          <w:sz w:val="24"/>
          <w:szCs w:val="24"/>
        </w:rPr>
        <w:instrText>ADDIN CSL_CITATION {"citationItems":[{"id":"ITEM-1","itemData":{"DOI":"10.1039/c6lc00326e","ISSN":"14730189","PMID":"27112702","abstract":"This work describes fully automated and colorimetric foodborne pathogen detection on an integrated centrifugal microfluidic device, which is called a lab-on-a-disc. All the processes for molecular diagnostics including DNA extraction and purification, DNA amplification and amplicon detection were integrated on a single disc. Silica microbeads incorporated in the disc enabled extraction and purification of bacterial genomic DNA from bacteria-contaminated milk samples. We targeted four kinds of foodborne pathogens (Escherichia coli O157:H7, Salmonella typhimurium, Vibrio parahaemolyticus and Listeria monocytogenes) and performed loop-mediated isothermal amplification (LAMP) to amplify the specific genes of the targets. Colorimetric detection mediated by a metal indicator confirmed the results of the LAMP reactions with the colour change of the LAMP mixtures from purple to sky blue. The whole process was conducted in an automated manner using the lab-on-a-disc and a miniaturized rotary instrument equipped with three heating blocks. We demonstrated that a milk sample contaminated with foodborne pathogens can be automatically analysed on the centrifugal disc even at the 10 bacterial cell level in 65 min. The simplicity and portability of the proposed microdevice would provide an advanced platform for point-of-care diagnostics of foodborne pathogens, where prompt confirmation of food quality is needed.","author":[{"dropping-particle":"","family":"Oh","given":"Seung Jun","non-dropping-particle":"","parse-names":false,"suffix":""},{"dropping-particle":"","family":"Park","given":"Byung Hyun","non-dropping-particle":"","parse-names":false,"suffix":""},{"dropping-particle":"","family":"Choi","given":"Goro","non-dropping-particle":"","parse-names":false,"suffix":""},{"dropping-particle":"","family":"Seo","given":"Ji Hyun","non-dropping-particle":"","parse-names":false,"suffix":""},{"dropping-particle":"","family":"Jung","given":"Jae Hwan","non-dropping-particle":"","parse-names":false,"suffix":""},{"dropping-particle":"","family":"Choi","given":"Jong Seob","non-dropping-particle":"","parse-names":false,"suffix":""},{"dropping-particle":"","family":"Kim","given":"Do Hyun","non-dropping-particle":"","parse-names":false,"suffix":""},{"dropping-particle":"","family":"Seo","given":"Tae Seok","non-dropping-particle":"","parse-names":false,"suffix":""},{"dropping-particle":"","family":"Kim","given":"Do Hyun","non-dropping-particle":"","parse-names":false,"suffix":""},{"dropping-particle":"","family":"Seo","given":"Tae Seok","non-dropping-particle":"","parse-names":false,"suffix":""}],"container-title":"Lab on a Chip","id":"ITEM-1","issue":"10","issued":{"date-parts":[["2016"]]},"page":"1917-1926","publisher":"Royal Society of Chemistry","title":"Fully automated and colorimetric foodborne pathogen detection on an integrated centrifugal microfluidic device","type":"article-journal","volume":"16"},"uris":["http://www.mendeley.com/documents/?uuid=0dc4dcf9-4e18-47b9-bbba-7186eb8ebd7c"]},{"id":"ITEM-2","itemData":{"author":[{"dropping-particle":"","family":"Oh","given":"Seung Jun","non-dropping-particle":"","parse-names":false,"suffix":""},{"dropping-particle":"","family":"Seo","given":"Tae Seok","non-dropping-particle":"","parse-names":false,"suffix":""}],"container-title":"Analyst","id":"ITEM-2","issue":"19","issued":{"date-parts":[["2019"]]},"page":"5766-5774","publisher":"Royal Society of Chemistry","title":"Combination of a centrifugal microfluidic device with a solution-loading cartridge for fully automatic molecular diagnostics","type":"article-journal","volume":"144"},"uris":["http://www.mendeley.com/documents/?uuid=42736575-fa00-4e1c-bc9b-a61034ae7296"]}],"mendeley":{"formattedCitation":"&lt;sup&gt;8,9&lt;/sup&gt;","plainTextFormattedCitation":"8,9","previouslyFormattedCitation":"&lt;sup&gt;8,9&lt;/sup&gt;"},"properties":{"noteIndex":0},"schema":"https://github.com/citation-style-language/schema/raw/master/csl-citation.json"}</w:instrText>
      </w:r>
      <w:r w:rsidR="00E65940" w:rsidRPr="000518A6">
        <w:rPr>
          <w:rFonts w:ascii="Arial" w:hAnsi="Arial" w:cs="Arial"/>
          <w:sz w:val="24"/>
          <w:szCs w:val="24"/>
        </w:rPr>
        <w:fldChar w:fldCharType="separate"/>
      </w:r>
      <w:r w:rsidR="005B000C" w:rsidRPr="005B000C">
        <w:rPr>
          <w:rFonts w:ascii="Arial" w:hAnsi="Arial" w:cs="Arial"/>
          <w:noProof/>
          <w:sz w:val="24"/>
          <w:szCs w:val="24"/>
          <w:vertAlign w:val="superscript"/>
        </w:rPr>
        <w:t>8,9</w:t>
      </w:r>
      <w:r w:rsidR="00E65940" w:rsidRPr="000518A6">
        <w:rPr>
          <w:rFonts w:ascii="Arial" w:hAnsi="Arial" w:cs="Arial"/>
          <w:sz w:val="24"/>
          <w:szCs w:val="24"/>
        </w:rPr>
        <w:fldChar w:fldCharType="end"/>
      </w:r>
      <w:r w:rsidRPr="005F65BD">
        <w:rPr>
          <w:rFonts w:ascii="Arial" w:hAnsi="Arial" w:cs="Arial"/>
          <w:sz w:val="24"/>
          <w:szCs w:val="24"/>
        </w:rPr>
        <w:t xml:space="preserve"> Given that the bubbles disrupted the curves, their effects were </w:t>
      </w:r>
      <w:r>
        <w:rPr>
          <w:rFonts w:ascii="Arial" w:hAnsi="Arial" w:cs="Arial"/>
          <w:sz w:val="24"/>
          <w:szCs w:val="24"/>
        </w:rPr>
        <w:t>mitigated</w:t>
      </w:r>
      <w:r w:rsidRPr="005F65BD">
        <w:rPr>
          <w:rFonts w:ascii="Arial" w:hAnsi="Arial" w:cs="Arial"/>
          <w:sz w:val="24"/>
          <w:szCs w:val="24"/>
        </w:rPr>
        <w:t xml:space="preserve"> by implementing a Python script to process the fluorescence curve data.</w:t>
      </w:r>
    </w:p>
    <w:p w14:paraId="599D7F20" w14:textId="5B43D1A5" w:rsidR="00422C7B" w:rsidRDefault="00422C7B" w:rsidP="001D421C">
      <w:pPr>
        <w:jc w:val="both"/>
        <w:rPr>
          <w:rFonts w:ascii="Arial" w:hAnsi="Arial" w:cs="Arial"/>
          <w:sz w:val="24"/>
          <w:szCs w:val="24"/>
        </w:rPr>
      </w:pPr>
      <w:r w:rsidRPr="005F65BD">
        <w:rPr>
          <w:rFonts w:ascii="Arial" w:hAnsi="Arial" w:cs="Arial"/>
          <w:sz w:val="24"/>
          <w:szCs w:val="24"/>
        </w:rPr>
        <w:t xml:space="preserve">To do this, anomalous peaks in stepwise difference data were identified by comparing them to their immediate neighbors. If </w:t>
      </w:r>
      <w:r w:rsidR="00707F4F">
        <w:rPr>
          <w:rFonts w:ascii="Arial" w:hAnsi="Arial" w:cs="Arial"/>
          <w:sz w:val="24"/>
          <w:szCs w:val="24"/>
        </w:rPr>
        <w:t xml:space="preserve">a stepwise difference </w:t>
      </w:r>
      <w:r w:rsidR="00C95BAF">
        <w:rPr>
          <w:rFonts w:ascii="Arial" w:hAnsi="Arial" w:cs="Arial"/>
          <w:sz w:val="24"/>
          <w:szCs w:val="24"/>
        </w:rPr>
        <w:t xml:space="preserve">deviated sufficiently from median of the neighbors (by </w:t>
      </w:r>
      <w:r w:rsidR="00707F4F">
        <w:rPr>
          <w:rFonts w:ascii="Arial" w:hAnsi="Arial" w:cs="Arial"/>
          <w:sz w:val="24"/>
          <w:szCs w:val="24"/>
        </w:rPr>
        <w:t>more than 3-fold</w:t>
      </w:r>
      <w:r>
        <w:rPr>
          <w:rFonts w:ascii="Arial" w:hAnsi="Arial" w:cs="Arial"/>
          <w:sz w:val="24"/>
          <w:szCs w:val="24"/>
        </w:rPr>
        <w:t xml:space="preserve"> </w:t>
      </w:r>
      <w:r w:rsidR="00C95BAF">
        <w:rPr>
          <w:rFonts w:ascii="Arial" w:hAnsi="Arial" w:cs="Arial"/>
          <w:sz w:val="24"/>
          <w:szCs w:val="24"/>
        </w:rPr>
        <w:t>the median of the differences between the neighbors and their median)</w:t>
      </w:r>
      <w:r w:rsidRPr="005F65BD">
        <w:rPr>
          <w:rFonts w:ascii="Arial" w:hAnsi="Arial" w:cs="Arial"/>
          <w:sz w:val="24"/>
          <w:szCs w:val="24"/>
        </w:rPr>
        <w:t xml:space="preserve">, then the corresponding </w:t>
      </w:r>
      <w:r>
        <w:rPr>
          <w:rFonts w:ascii="Arial" w:hAnsi="Arial" w:cs="Arial"/>
          <w:sz w:val="24"/>
          <w:szCs w:val="24"/>
        </w:rPr>
        <w:t>discontinuity</w:t>
      </w:r>
      <w:r w:rsidRPr="005F65BD">
        <w:rPr>
          <w:rFonts w:ascii="Arial" w:hAnsi="Arial" w:cs="Arial"/>
          <w:sz w:val="24"/>
          <w:szCs w:val="24"/>
        </w:rPr>
        <w:t xml:space="preserve"> in the fluorescence data was identified. The data point at the</w:t>
      </w:r>
      <w:r>
        <w:rPr>
          <w:rFonts w:ascii="Arial" w:hAnsi="Arial" w:cs="Arial"/>
          <w:sz w:val="24"/>
          <w:szCs w:val="24"/>
        </w:rPr>
        <w:t xml:space="preserve"> discontinuity</w:t>
      </w:r>
      <w:r w:rsidRPr="005F65BD">
        <w:rPr>
          <w:rFonts w:ascii="Arial" w:hAnsi="Arial" w:cs="Arial"/>
          <w:sz w:val="24"/>
          <w:szCs w:val="24"/>
        </w:rPr>
        <w:t xml:space="preserve"> was then set to a</w:t>
      </w:r>
      <w:r w:rsidR="004C2BF6">
        <w:rPr>
          <w:rFonts w:ascii="Arial" w:hAnsi="Arial" w:cs="Arial"/>
          <w:sz w:val="24"/>
          <w:szCs w:val="24"/>
        </w:rPr>
        <w:t xml:space="preserve"> linearly</w:t>
      </w:r>
      <w:r w:rsidRPr="005F65BD">
        <w:rPr>
          <w:rFonts w:ascii="Arial" w:hAnsi="Arial" w:cs="Arial"/>
          <w:sz w:val="24"/>
          <w:szCs w:val="24"/>
        </w:rPr>
        <w:t xml:space="preserve"> extrapolated value based on the previous data points and all subsequent data points were shifted </w:t>
      </w:r>
      <w:r>
        <w:rPr>
          <w:rFonts w:ascii="Arial" w:hAnsi="Arial" w:cs="Arial"/>
          <w:sz w:val="24"/>
          <w:szCs w:val="24"/>
        </w:rPr>
        <w:t xml:space="preserve">by </w:t>
      </w:r>
      <w:r w:rsidRPr="005F65BD">
        <w:rPr>
          <w:rFonts w:ascii="Arial" w:hAnsi="Arial" w:cs="Arial"/>
          <w:sz w:val="24"/>
          <w:szCs w:val="24"/>
        </w:rPr>
        <w:t xml:space="preserve">the same amount as the corrected data point. This yielded </w:t>
      </w:r>
      <w:r w:rsidR="00642298">
        <w:rPr>
          <w:rFonts w:ascii="Arial" w:hAnsi="Arial" w:cs="Arial"/>
          <w:sz w:val="24"/>
          <w:szCs w:val="24"/>
        </w:rPr>
        <w:t>corrected</w:t>
      </w:r>
      <w:r w:rsidRPr="005F65BD">
        <w:rPr>
          <w:rFonts w:ascii="Arial" w:hAnsi="Arial" w:cs="Arial"/>
          <w:sz w:val="24"/>
          <w:szCs w:val="24"/>
        </w:rPr>
        <w:t xml:space="preserve"> curves (</w:t>
      </w:r>
      <w:r>
        <w:rPr>
          <w:rFonts w:ascii="Arial" w:hAnsi="Arial" w:cs="Arial"/>
          <w:sz w:val="24"/>
          <w:szCs w:val="24"/>
        </w:rPr>
        <w:t>Supp. Fig.</w:t>
      </w:r>
      <w:r w:rsidRPr="005F65BD">
        <w:rPr>
          <w:rFonts w:ascii="Arial" w:hAnsi="Arial" w:cs="Arial"/>
          <w:sz w:val="24"/>
          <w:szCs w:val="24"/>
        </w:rPr>
        <w:t xml:space="preserve"> </w:t>
      </w:r>
      <w:r w:rsidR="004C2BF6">
        <w:rPr>
          <w:rFonts w:ascii="Arial" w:hAnsi="Arial" w:cs="Arial"/>
          <w:sz w:val="24"/>
          <w:szCs w:val="24"/>
        </w:rPr>
        <w:t>5</w:t>
      </w:r>
      <w:r w:rsidRPr="005F65BD">
        <w:rPr>
          <w:rFonts w:ascii="Arial" w:hAnsi="Arial" w:cs="Arial"/>
          <w:sz w:val="24"/>
          <w:szCs w:val="24"/>
        </w:rPr>
        <w:t xml:space="preserve">e) which did not </w:t>
      </w:r>
      <w:r w:rsidR="00465A27">
        <w:rPr>
          <w:rFonts w:ascii="Arial" w:hAnsi="Arial" w:cs="Arial"/>
          <w:sz w:val="24"/>
          <w:szCs w:val="24"/>
        </w:rPr>
        <w:t>produce</w:t>
      </w:r>
      <w:r w:rsidRPr="005F65BD">
        <w:rPr>
          <w:rFonts w:ascii="Arial" w:hAnsi="Arial" w:cs="Arial"/>
          <w:sz w:val="24"/>
          <w:szCs w:val="24"/>
        </w:rPr>
        <w:t xml:space="preserve"> anomalous peaks</w:t>
      </w:r>
      <w:r>
        <w:rPr>
          <w:rFonts w:ascii="Arial" w:hAnsi="Arial" w:cs="Arial"/>
          <w:sz w:val="24"/>
          <w:szCs w:val="24"/>
        </w:rPr>
        <w:t xml:space="preserve"> </w:t>
      </w:r>
      <w:r w:rsidRPr="005F65BD">
        <w:rPr>
          <w:rFonts w:ascii="Arial" w:hAnsi="Arial" w:cs="Arial"/>
          <w:sz w:val="24"/>
          <w:szCs w:val="24"/>
        </w:rPr>
        <w:t>(</w:t>
      </w:r>
      <w:r>
        <w:rPr>
          <w:rFonts w:ascii="Arial" w:hAnsi="Arial" w:cs="Arial"/>
          <w:sz w:val="24"/>
          <w:szCs w:val="24"/>
        </w:rPr>
        <w:t xml:space="preserve">Supp. Fig. </w:t>
      </w:r>
      <w:r w:rsidR="004C2BF6">
        <w:rPr>
          <w:rFonts w:ascii="Arial" w:hAnsi="Arial" w:cs="Arial"/>
          <w:sz w:val="24"/>
          <w:szCs w:val="24"/>
        </w:rPr>
        <w:t>5</w:t>
      </w:r>
      <w:r w:rsidRPr="005F65BD">
        <w:rPr>
          <w:rFonts w:ascii="Arial" w:hAnsi="Arial" w:cs="Arial"/>
          <w:sz w:val="24"/>
          <w:szCs w:val="24"/>
        </w:rPr>
        <w:t xml:space="preserve">f). </w:t>
      </w:r>
    </w:p>
    <w:p w14:paraId="3E7C7BE0" w14:textId="77777777" w:rsidR="001F41CC" w:rsidRDefault="001F41CC" w:rsidP="001D421C">
      <w:pPr>
        <w:jc w:val="both"/>
        <w:rPr>
          <w:rFonts w:ascii="Arial" w:hAnsi="Arial" w:cs="Arial"/>
          <w:sz w:val="24"/>
          <w:szCs w:val="24"/>
        </w:rPr>
      </w:pPr>
    </w:p>
    <w:p w14:paraId="6C36945C" w14:textId="5A4FB203" w:rsidR="00CA301E" w:rsidRPr="005F65BD" w:rsidRDefault="00BC257A" w:rsidP="00CA301E">
      <w:pPr>
        <w:rPr>
          <w:rFonts w:ascii="Arial" w:hAnsi="Arial" w:cs="Arial"/>
          <w:sz w:val="24"/>
          <w:szCs w:val="24"/>
        </w:rPr>
      </w:pPr>
      <w:r>
        <w:rPr>
          <w:noProof/>
        </w:rPr>
        <w:drawing>
          <wp:inline distT="0" distB="0" distL="0" distR="0" wp14:anchorId="278D3A7A" wp14:editId="0B39672A">
            <wp:extent cx="5943600" cy="1587500"/>
            <wp:effectExtent l="0" t="0" r="0" b="0"/>
            <wp:docPr id="462696183" name="Picture 1" descr="A graph of a number of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696183" name="Picture 1" descr="A graph of a number of colors&#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1587500"/>
                    </a:xfrm>
                    <a:prstGeom prst="rect">
                      <a:avLst/>
                    </a:prstGeom>
                    <a:noFill/>
                    <a:ln>
                      <a:noFill/>
                    </a:ln>
                  </pic:spPr>
                </pic:pic>
              </a:graphicData>
            </a:graphic>
          </wp:inline>
        </w:drawing>
      </w:r>
    </w:p>
    <w:p w14:paraId="04E684A3" w14:textId="0D9AFD1D" w:rsidR="00CA301E" w:rsidRPr="005F65BD" w:rsidRDefault="00CF65AE" w:rsidP="001D421C">
      <w:pPr>
        <w:jc w:val="both"/>
        <w:rPr>
          <w:rFonts w:ascii="Arial" w:hAnsi="Arial" w:cs="Arial"/>
          <w:sz w:val="24"/>
          <w:szCs w:val="24"/>
        </w:rPr>
      </w:pPr>
      <w:r w:rsidRPr="003F65A1">
        <w:rPr>
          <w:rFonts w:ascii="Arial" w:hAnsi="Arial" w:cs="Arial"/>
          <w:b/>
          <w:bCs/>
          <w:sz w:val="24"/>
          <w:szCs w:val="24"/>
        </w:rPr>
        <w:fldChar w:fldCharType="begin"/>
      </w:r>
      <w:r w:rsidRPr="003F65A1">
        <w:rPr>
          <w:rFonts w:ascii="Arial" w:hAnsi="Arial" w:cs="Arial"/>
          <w:b/>
          <w:bCs/>
          <w:sz w:val="24"/>
          <w:szCs w:val="24"/>
        </w:rPr>
        <w:instrText xml:space="preserve"> TC “</w:instrText>
      </w:r>
      <w:bookmarkStart w:id="7" w:name="_Toc153353609"/>
      <w:r w:rsidRPr="003F65A1">
        <w:rPr>
          <w:rFonts w:ascii="Arial" w:hAnsi="Arial" w:cs="Arial"/>
          <w:b/>
          <w:bCs/>
          <w:sz w:val="24"/>
          <w:szCs w:val="24"/>
        </w:rPr>
        <w:instrText xml:space="preserve">Supplementary Figure 4: </w:instrText>
      </w:r>
      <w:r w:rsidRPr="003F65A1">
        <w:rPr>
          <w:rFonts w:ascii="Arial" w:hAnsi="Arial" w:cs="Arial"/>
          <w:b/>
          <w:bCs/>
          <w:noProof/>
          <w:sz w:val="24"/>
          <w:szCs w:val="24"/>
        </w:rPr>
        <w:instrText>Interference by fluoresence data discontinuities with numerical derivative analysis</w:instrText>
      </w:r>
      <w:bookmarkEnd w:id="7"/>
      <w:r w:rsidRPr="003F65A1">
        <w:rPr>
          <w:rFonts w:ascii="Arial" w:hAnsi="Arial" w:cs="Arial"/>
          <w:b/>
          <w:bCs/>
          <w:sz w:val="24"/>
          <w:szCs w:val="24"/>
        </w:rPr>
        <w:instrText xml:space="preserve">” \f f </w:instrText>
      </w:r>
      <w:r w:rsidRPr="003F65A1">
        <w:rPr>
          <w:rFonts w:ascii="Arial" w:hAnsi="Arial" w:cs="Arial"/>
          <w:b/>
          <w:bCs/>
          <w:sz w:val="24"/>
          <w:szCs w:val="24"/>
        </w:rPr>
        <w:fldChar w:fldCharType="end"/>
      </w:r>
      <w:r w:rsidR="005E779A" w:rsidRPr="003F65A1">
        <w:rPr>
          <w:rFonts w:ascii="Arial" w:hAnsi="Arial" w:cs="Arial"/>
          <w:b/>
          <w:bCs/>
          <w:sz w:val="24"/>
          <w:szCs w:val="24"/>
        </w:rPr>
        <w:t>Supplementary Figure</w:t>
      </w:r>
      <w:r w:rsidR="00CA301E" w:rsidRPr="003F65A1">
        <w:rPr>
          <w:rFonts w:ascii="Arial" w:hAnsi="Arial" w:cs="Arial"/>
          <w:b/>
          <w:bCs/>
          <w:sz w:val="24"/>
          <w:szCs w:val="24"/>
        </w:rPr>
        <w:t xml:space="preserve"> 4:</w:t>
      </w:r>
      <w:r w:rsidR="00CA301E" w:rsidRPr="005F65BD">
        <w:rPr>
          <w:rFonts w:ascii="Arial" w:hAnsi="Arial" w:cs="Arial"/>
          <w:sz w:val="24"/>
          <w:szCs w:val="24"/>
        </w:rPr>
        <w:t xml:space="preserve"> </w:t>
      </w:r>
      <w:r w:rsidR="00CA301E" w:rsidRPr="005F65BD">
        <w:rPr>
          <w:rFonts w:ascii="Arial" w:hAnsi="Arial" w:cs="Arial"/>
          <w:noProof/>
          <w:sz w:val="24"/>
          <w:szCs w:val="24"/>
        </w:rPr>
        <w:t xml:space="preserve">Interference by fluoresence data </w:t>
      </w:r>
      <w:r w:rsidR="00CA301E">
        <w:rPr>
          <w:rFonts w:ascii="Arial" w:hAnsi="Arial" w:cs="Arial"/>
          <w:noProof/>
          <w:sz w:val="24"/>
          <w:szCs w:val="24"/>
        </w:rPr>
        <w:t>discontinuities</w:t>
      </w:r>
      <w:r w:rsidR="00CA301E" w:rsidRPr="005F65BD">
        <w:rPr>
          <w:rFonts w:ascii="Arial" w:hAnsi="Arial" w:cs="Arial"/>
          <w:noProof/>
          <w:sz w:val="24"/>
          <w:szCs w:val="24"/>
        </w:rPr>
        <w:t xml:space="preserve"> with numerical derivative analysis. Fluorescence curve plots for (a) normalized fluorescence data and (b) normalized and TVR smoothed fluorescence data, and (c) plot of numerical derivative of smoothed fluorescence data. Arrows indicate prominent peaks in numerical data corresponding to </w:t>
      </w:r>
      <w:r w:rsidR="00CA301E">
        <w:rPr>
          <w:rFonts w:ascii="Arial" w:hAnsi="Arial" w:cs="Arial"/>
          <w:noProof/>
          <w:sz w:val="24"/>
          <w:szCs w:val="24"/>
        </w:rPr>
        <w:t>discontinuities</w:t>
      </w:r>
      <w:r w:rsidR="00CA301E" w:rsidRPr="005F65BD">
        <w:rPr>
          <w:rFonts w:ascii="Arial" w:hAnsi="Arial" w:cs="Arial"/>
          <w:noProof/>
          <w:sz w:val="24"/>
          <w:szCs w:val="24"/>
        </w:rPr>
        <w:t xml:space="preserve"> in fluorescence data. </w:t>
      </w:r>
      <w:r w:rsidR="00CA301E">
        <w:rPr>
          <w:rFonts w:ascii="Arial" w:hAnsi="Arial" w:cs="Arial"/>
          <w:noProof/>
          <w:sz w:val="24"/>
          <w:szCs w:val="24"/>
        </w:rPr>
        <w:t>The h</w:t>
      </w:r>
      <w:r w:rsidR="00CA301E" w:rsidRPr="005F65BD">
        <w:rPr>
          <w:rFonts w:ascii="Arial" w:hAnsi="Arial" w:cs="Arial"/>
          <w:noProof/>
          <w:sz w:val="24"/>
          <w:szCs w:val="24"/>
        </w:rPr>
        <w:t>orizontal dotted line indicates the threshold for positivity.</w:t>
      </w:r>
    </w:p>
    <w:p w14:paraId="11EDD5FA" w14:textId="77777777" w:rsidR="00CA301E" w:rsidRPr="005F65BD" w:rsidRDefault="00CA301E" w:rsidP="00614755">
      <w:pPr>
        <w:rPr>
          <w:rFonts w:ascii="Arial" w:hAnsi="Arial" w:cs="Arial"/>
          <w:sz w:val="24"/>
          <w:szCs w:val="24"/>
        </w:rPr>
      </w:pPr>
    </w:p>
    <w:p w14:paraId="2F3190A5" w14:textId="415B56AC" w:rsidR="00614755" w:rsidRPr="005F65BD" w:rsidRDefault="00F5650B" w:rsidP="00614755">
      <w:pPr>
        <w:rPr>
          <w:rFonts w:ascii="Arial" w:hAnsi="Arial" w:cs="Arial"/>
          <w:sz w:val="24"/>
          <w:szCs w:val="24"/>
        </w:rPr>
      </w:pPr>
      <w:r>
        <w:rPr>
          <w:noProof/>
        </w:rPr>
        <w:lastRenderedPageBreak/>
        <w:drawing>
          <wp:inline distT="0" distB="0" distL="0" distR="0" wp14:anchorId="595B5497" wp14:editId="3C4BC1EC">
            <wp:extent cx="5760720" cy="5715000"/>
            <wp:effectExtent l="0" t="0" r="0" b="0"/>
            <wp:docPr id="295941355" name="Picture 6" descr="A collage of images of different types of fluoresce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941355" name="Picture 6" descr="A collage of images of different types of fluorescenc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5715000"/>
                    </a:xfrm>
                    <a:prstGeom prst="rect">
                      <a:avLst/>
                    </a:prstGeom>
                    <a:noFill/>
                    <a:ln>
                      <a:noFill/>
                    </a:ln>
                  </pic:spPr>
                </pic:pic>
              </a:graphicData>
            </a:graphic>
          </wp:inline>
        </w:drawing>
      </w:r>
    </w:p>
    <w:p w14:paraId="1B86E3B5" w14:textId="12AC8C0E" w:rsidR="00614755" w:rsidRDefault="00450C82" w:rsidP="001D421C">
      <w:pPr>
        <w:jc w:val="both"/>
        <w:rPr>
          <w:rFonts w:ascii="Arial" w:hAnsi="Arial" w:cs="Arial"/>
          <w:noProof/>
          <w:sz w:val="24"/>
          <w:szCs w:val="24"/>
        </w:rPr>
      </w:pPr>
      <w:r w:rsidRPr="003F65A1">
        <w:rPr>
          <w:rFonts w:ascii="Arial" w:hAnsi="Arial" w:cs="Arial"/>
          <w:b/>
          <w:bCs/>
          <w:sz w:val="24"/>
          <w:szCs w:val="24"/>
        </w:rPr>
        <w:fldChar w:fldCharType="begin"/>
      </w:r>
      <w:r w:rsidRPr="003F65A1">
        <w:rPr>
          <w:rFonts w:ascii="Arial" w:hAnsi="Arial" w:cs="Arial"/>
          <w:b/>
          <w:bCs/>
          <w:sz w:val="24"/>
          <w:szCs w:val="24"/>
        </w:rPr>
        <w:instrText xml:space="preserve"> TC “</w:instrText>
      </w:r>
      <w:bookmarkStart w:id="8" w:name="_Toc153353610"/>
      <w:r w:rsidRPr="003F65A1">
        <w:rPr>
          <w:rFonts w:ascii="Arial" w:hAnsi="Arial" w:cs="Arial"/>
          <w:b/>
          <w:bCs/>
          <w:sz w:val="24"/>
          <w:szCs w:val="24"/>
        </w:rPr>
        <w:instrText xml:space="preserve">Supplementary Figure </w:instrText>
      </w:r>
      <w:r w:rsidR="00CF65AE" w:rsidRPr="003F65A1">
        <w:rPr>
          <w:rFonts w:ascii="Arial" w:hAnsi="Arial" w:cs="Arial"/>
          <w:b/>
          <w:bCs/>
          <w:sz w:val="24"/>
          <w:szCs w:val="24"/>
        </w:rPr>
        <w:instrText>5</w:instrText>
      </w:r>
      <w:r w:rsidRPr="003F65A1">
        <w:rPr>
          <w:rFonts w:ascii="Arial" w:hAnsi="Arial" w:cs="Arial"/>
          <w:b/>
          <w:bCs/>
          <w:sz w:val="24"/>
          <w:szCs w:val="24"/>
        </w:rPr>
        <w:instrText xml:space="preserve">: </w:instrText>
      </w:r>
      <w:r w:rsidRPr="003F65A1">
        <w:rPr>
          <w:rFonts w:ascii="Arial" w:hAnsi="Arial" w:cs="Arial"/>
          <w:b/>
          <w:bCs/>
          <w:noProof/>
          <w:sz w:val="24"/>
          <w:szCs w:val="24"/>
        </w:rPr>
        <w:instrText>F</w:instrText>
      </w:r>
      <w:r w:rsidR="00191698" w:rsidRPr="003F65A1">
        <w:rPr>
          <w:rFonts w:ascii="Arial" w:hAnsi="Arial" w:cs="Arial"/>
          <w:b/>
          <w:bCs/>
          <w:noProof/>
          <w:sz w:val="24"/>
          <w:szCs w:val="24"/>
        </w:rPr>
        <w:instrText>l</w:instrText>
      </w:r>
      <w:r w:rsidRPr="003F65A1">
        <w:rPr>
          <w:rFonts w:ascii="Arial" w:hAnsi="Arial" w:cs="Arial"/>
          <w:b/>
          <w:bCs/>
          <w:noProof/>
          <w:sz w:val="24"/>
          <w:szCs w:val="24"/>
        </w:rPr>
        <w:instrText>uorescence data discontinuities correspond to bubble movements and changes</w:instrText>
      </w:r>
      <w:bookmarkEnd w:id="8"/>
      <w:r w:rsidRPr="003F65A1">
        <w:rPr>
          <w:rFonts w:ascii="Arial" w:hAnsi="Arial" w:cs="Arial"/>
          <w:b/>
          <w:bCs/>
          <w:sz w:val="24"/>
          <w:szCs w:val="24"/>
        </w:rPr>
        <w:instrText xml:space="preserve">” \f f </w:instrText>
      </w:r>
      <w:r w:rsidRPr="003F65A1">
        <w:rPr>
          <w:rFonts w:ascii="Arial" w:hAnsi="Arial" w:cs="Arial"/>
          <w:b/>
          <w:bCs/>
          <w:sz w:val="24"/>
          <w:szCs w:val="24"/>
        </w:rPr>
        <w:fldChar w:fldCharType="end"/>
      </w:r>
      <w:r w:rsidR="005E779A" w:rsidRPr="003F65A1">
        <w:rPr>
          <w:rFonts w:ascii="Arial" w:hAnsi="Arial" w:cs="Arial"/>
          <w:b/>
          <w:bCs/>
          <w:sz w:val="24"/>
          <w:szCs w:val="24"/>
        </w:rPr>
        <w:t>Supplementary Figure</w:t>
      </w:r>
      <w:r w:rsidR="00614755" w:rsidRPr="003F65A1">
        <w:rPr>
          <w:rFonts w:ascii="Arial" w:hAnsi="Arial" w:cs="Arial"/>
          <w:b/>
          <w:bCs/>
          <w:sz w:val="24"/>
          <w:szCs w:val="24"/>
        </w:rPr>
        <w:t xml:space="preserve"> </w:t>
      </w:r>
      <w:r w:rsidR="000C4B0A" w:rsidRPr="003F65A1">
        <w:rPr>
          <w:rFonts w:ascii="Arial" w:hAnsi="Arial" w:cs="Arial"/>
          <w:b/>
          <w:bCs/>
          <w:sz w:val="24"/>
          <w:szCs w:val="24"/>
        </w:rPr>
        <w:t>5</w:t>
      </w:r>
      <w:r w:rsidR="00614755" w:rsidRPr="003F65A1">
        <w:rPr>
          <w:rFonts w:ascii="Arial" w:hAnsi="Arial" w:cs="Arial"/>
          <w:b/>
          <w:bCs/>
          <w:sz w:val="24"/>
          <w:szCs w:val="24"/>
        </w:rPr>
        <w:t>:</w:t>
      </w:r>
      <w:r w:rsidR="00614755" w:rsidRPr="005F65BD">
        <w:rPr>
          <w:rFonts w:ascii="Arial" w:hAnsi="Arial" w:cs="Arial"/>
          <w:sz w:val="24"/>
          <w:szCs w:val="24"/>
        </w:rPr>
        <w:t xml:space="preserve"> </w:t>
      </w:r>
      <w:r w:rsidR="00614755" w:rsidRPr="005F65BD">
        <w:rPr>
          <w:rFonts w:ascii="Arial" w:hAnsi="Arial" w:cs="Arial"/>
          <w:noProof/>
          <w:sz w:val="24"/>
          <w:szCs w:val="24"/>
        </w:rPr>
        <w:t>F</w:t>
      </w:r>
      <w:r w:rsidR="00C72E2C">
        <w:rPr>
          <w:rFonts w:ascii="Arial" w:hAnsi="Arial" w:cs="Arial"/>
          <w:noProof/>
          <w:sz w:val="24"/>
          <w:szCs w:val="24"/>
        </w:rPr>
        <w:t>l</w:t>
      </w:r>
      <w:r w:rsidR="00614755" w:rsidRPr="005F65BD">
        <w:rPr>
          <w:rFonts w:ascii="Arial" w:hAnsi="Arial" w:cs="Arial"/>
          <w:noProof/>
          <w:sz w:val="24"/>
          <w:szCs w:val="24"/>
        </w:rPr>
        <w:t xml:space="preserve">uorescence data </w:t>
      </w:r>
      <w:r>
        <w:rPr>
          <w:rFonts w:ascii="Arial" w:hAnsi="Arial" w:cs="Arial"/>
          <w:noProof/>
          <w:sz w:val="24"/>
          <w:szCs w:val="24"/>
        </w:rPr>
        <w:t>discontinuities</w:t>
      </w:r>
      <w:r w:rsidR="00614755" w:rsidRPr="005F65BD">
        <w:rPr>
          <w:rFonts w:ascii="Arial" w:hAnsi="Arial" w:cs="Arial"/>
          <w:noProof/>
          <w:sz w:val="24"/>
          <w:szCs w:val="24"/>
        </w:rPr>
        <w:t xml:space="preserve"> correspond to bubble movements and changes. (a) Plot of </w:t>
      </w:r>
      <w:r w:rsidR="00EB1993">
        <w:rPr>
          <w:rFonts w:ascii="Arial" w:hAnsi="Arial" w:cs="Arial"/>
          <w:noProof/>
          <w:sz w:val="24"/>
          <w:szCs w:val="24"/>
        </w:rPr>
        <w:t xml:space="preserve">relative </w:t>
      </w:r>
      <w:r w:rsidR="00614755" w:rsidRPr="005F65BD">
        <w:rPr>
          <w:rFonts w:ascii="Arial" w:hAnsi="Arial" w:cs="Arial"/>
          <w:noProof/>
          <w:sz w:val="24"/>
          <w:szCs w:val="24"/>
        </w:rPr>
        <w:t xml:space="preserve">fluorescence curves with discernible </w:t>
      </w:r>
      <w:r w:rsidR="00C72E2C">
        <w:rPr>
          <w:rFonts w:ascii="Arial" w:hAnsi="Arial" w:cs="Arial"/>
          <w:noProof/>
          <w:sz w:val="24"/>
          <w:szCs w:val="24"/>
        </w:rPr>
        <w:t>discontinuities</w:t>
      </w:r>
      <w:r w:rsidR="00614755" w:rsidRPr="005F65BD">
        <w:rPr>
          <w:rFonts w:ascii="Arial" w:hAnsi="Arial" w:cs="Arial"/>
          <w:noProof/>
          <w:sz w:val="24"/>
          <w:szCs w:val="24"/>
        </w:rPr>
        <w:t xml:space="preserve"> and (b) the corresponding stepwise difference plot. Arrows indicate spikes in the difference plot which correspond to </w:t>
      </w:r>
      <w:r w:rsidR="00C72E2C">
        <w:rPr>
          <w:rFonts w:ascii="Arial" w:hAnsi="Arial" w:cs="Arial"/>
          <w:noProof/>
          <w:sz w:val="24"/>
          <w:szCs w:val="24"/>
        </w:rPr>
        <w:t>discontinuties</w:t>
      </w:r>
      <w:r w:rsidR="00614755" w:rsidRPr="005F65BD">
        <w:rPr>
          <w:rFonts w:ascii="Arial" w:hAnsi="Arial" w:cs="Arial"/>
          <w:noProof/>
          <w:sz w:val="24"/>
          <w:szCs w:val="24"/>
        </w:rPr>
        <w:t xml:space="preserve"> in the fluorescence curves. Sequential images of reaction chambers corresponding to the (c) IBV and (d) NPC fluorescence curves. Arrows indicate bubbles which have appeared, moved, or changed in size. (e) Plot of </w:t>
      </w:r>
      <w:r w:rsidR="00EB1993">
        <w:rPr>
          <w:rFonts w:ascii="Arial" w:hAnsi="Arial" w:cs="Arial"/>
          <w:noProof/>
          <w:sz w:val="24"/>
          <w:szCs w:val="24"/>
        </w:rPr>
        <w:t xml:space="preserve">relative </w:t>
      </w:r>
      <w:r w:rsidR="00614755" w:rsidRPr="005F65BD">
        <w:rPr>
          <w:rFonts w:ascii="Arial" w:hAnsi="Arial" w:cs="Arial"/>
          <w:noProof/>
          <w:sz w:val="24"/>
          <w:szCs w:val="24"/>
        </w:rPr>
        <w:t>fluorescence curve</w:t>
      </w:r>
      <w:r w:rsidR="00EB1993">
        <w:rPr>
          <w:rFonts w:ascii="Arial" w:hAnsi="Arial" w:cs="Arial"/>
          <w:noProof/>
          <w:sz w:val="24"/>
          <w:szCs w:val="24"/>
        </w:rPr>
        <w:t>s</w:t>
      </w:r>
      <w:r w:rsidR="00614755" w:rsidRPr="005F65BD">
        <w:rPr>
          <w:rFonts w:ascii="Arial" w:hAnsi="Arial" w:cs="Arial"/>
          <w:noProof/>
          <w:sz w:val="24"/>
          <w:szCs w:val="24"/>
        </w:rPr>
        <w:t xml:space="preserve"> after correcting for </w:t>
      </w:r>
      <w:r w:rsidR="00C72E2C">
        <w:rPr>
          <w:rFonts w:ascii="Arial" w:hAnsi="Arial" w:cs="Arial"/>
          <w:noProof/>
          <w:sz w:val="24"/>
          <w:szCs w:val="24"/>
        </w:rPr>
        <w:t>discontinuties</w:t>
      </w:r>
      <w:r w:rsidR="00614755" w:rsidRPr="005F65BD">
        <w:rPr>
          <w:rFonts w:ascii="Arial" w:hAnsi="Arial" w:cs="Arial"/>
          <w:noProof/>
          <w:sz w:val="24"/>
          <w:szCs w:val="24"/>
        </w:rPr>
        <w:t xml:space="preserve"> due to bubbles and (f) the corresponding stepwise difference plot.</w:t>
      </w:r>
    </w:p>
    <w:p w14:paraId="3645BDD0" w14:textId="77777777" w:rsidR="00CA301E" w:rsidRDefault="00CA301E" w:rsidP="00614755">
      <w:pPr>
        <w:rPr>
          <w:rFonts w:ascii="Arial" w:hAnsi="Arial" w:cs="Arial"/>
          <w:noProof/>
          <w:sz w:val="24"/>
          <w:szCs w:val="24"/>
        </w:rPr>
      </w:pPr>
    </w:p>
    <w:p w14:paraId="2B82A521" w14:textId="77777777" w:rsidR="001D421C" w:rsidRDefault="001D421C" w:rsidP="00614755">
      <w:pPr>
        <w:rPr>
          <w:rFonts w:ascii="Arial" w:hAnsi="Arial" w:cs="Arial"/>
          <w:noProof/>
          <w:sz w:val="24"/>
          <w:szCs w:val="24"/>
        </w:rPr>
      </w:pPr>
    </w:p>
    <w:p w14:paraId="1306602C" w14:textId="77777777" w:rsidR="003F65A1" w:rsidRDefault="003F65A1" w:rsidP="001D421C">
      <w:pPr>
        <w:jc w:val="both"/>
        <w:rPr>
          <w:rFonts w:ascii="Arial" w:hAnsi="Arial" w:cs="Arial"/>
          <w:sz w:val="24"/>
          <w:szCs w:val="24"/>
        </w:rPr>
      </w:pPr>
      <w:r w:rsidRPr="005F65BD">
        <w:rPr>
          <w:rFonts w:ascii="Arial" w:hAnsi="Arial" w:cs="Arial"/>
          <w:sz w:val="24"/>
          <w:szCs w:val="24"/>
        </w:rPr>
        <w:lastRenderedPageBreak/>
        <w:t>When processed using the TVR algorithm, the assay data yielded smoothed curves which behaved consistently with the original fluorescence curves (</w:t>
      </w:r>
      <w:r>
        <w:rPr>
          <w:rFonts w:ascii="Arial" w:hAnsi="Arial" w:cs="Arial"/>
          <w:sz w:val="24"/>
          <w:szCs w:val="24"/>
        </w:rPr>
        <w:t xml:space="preserve">Supp. </w:t>
      </w:r>
      <w:r w:rsidRPr="005F65BD">
        <w:rPr>
          <w:rFonts w:ascii="Arial" w:hAnsi="Arial" w:cs="Arial"/>
          <w:sz w:val="24"/>
          <w:szCs w:val="24"/>
        </w:rPr>
        <w:t>Fig</w:t>
      </w:r>
      <w:r>
        <w:rPr>
          <w:rFonts w:ascii="Arial" w:hAnsi="Arial" w:cs="Arial"/>
          <w:sz w:val="24"/>
          <w:szCs w:val="24"/>
        </w:rPr>
        <w:t>.</w:t>
      </w:r>
      <w:r w:rsidRPr="005F65BD">
        <w:rPr>
          <w:rFonts w:ascii="Arial" w:hAnsi="Arial" w:cs="Arial"/>
          <w:sz w:val="24"/>
          <w:szCs w:val="24"/>
        </w:rPr>
        <w:t xml:space="preserve"> </w:t>
      </w:r>
      <w:r>
        <w:rPr>
          <w:rFonts w:ascii="Arial" w:hAnsi="Arial" w:cs="Arial"/>
          <w:sz w:val="24"/>
          <w:szCs w:val="24"/>
        </w:rPr>
        <w:t>6</w:t>
      </w:r>
      <w:r w:rsidRPr="005F65BD">
        <w:rPr>
          <w:rFonts w:ascii="Arial" w:hAnsi="Arial" w:cs="Arial"/>
          <w:sz w:val="24"/>
          <w:szCs w:val="24"/>
        </w:rPr>
        <w:t>a). Additionally, the anomalous peaks in the numerical derivative curves were eliminated, while the true positive IAV reaction curves retained their positivity (</w:t>
      </w:r>
      <w:r>
        <w:rPr>
          <w:rFonts w:ascii="Arial" w:hAnsi="Arial" w:cs="Arial"/>
          <w:sz w:val="24"/>
          <w:szCs w:val="24"/>
        </w:rPr>
        <w:t xml:space="preserve">Supp. </w:t>
      </w:r>
      <w:r w:rsidRPr="005F65BD">
        <w:rPr>
          <w:rFonts w:ascii="Arial" w:hAnsi="Arial" w:cs="Arial"/>
          <w:sz w:val="24"/>
          <w:szCs w:val="24"/>
        </w:rPr>
        <w:t>Fig</w:t>
      </w:r>
      <w:r>
        <w:rPr>
          <w:rFonts w:ascii="Arial" w:hAnsi="Arial" w:cs="Arial"/>
          <w:sz w:val="24"/>
          <w:szCs w:val="24"/>
        </w:rPr>
        <w:t>.</w:t>
      </w:r>
      <w:r w:rsidRPr="005F65BD">
        <w:rPr>
          <w:rFonts w:ascii="Arial" w:hAnsi="Arial" w:cs="Arial"/>
          <w:sz w:val="24"/>
          <w:szCs w:val="24"/>
        </w:rPr>
        <w:t xml:space="preserve"> </w:t>
      </w:r>
      <w:r>
        <w:rPr>
          <w:rFonts w:ascii="Arial" w:hAnsi="Arial" w:cs="Arial"/>
          <w:sz w:val="24"/>
          <w:szCs w:val="24"/>
        </w:rPr>
        <w:t>6</w:t>
      </w:r>
      <w:r w:rsidRPr="005F65BD">
        <w:rPr>
          <w:rFonts w:ascii="Arial" w:hAnsi="Arial" w:cs="Arial"/>
          <w:sz w:val="24"/>
          <w:szCs w:val="24"/>
        </w:rPr>
        <w:t>b).</w:t>
      </w:r>
      <w:r>
        <w:rPr>
          <w:rFonts w:ascii="Arial" w:hAnsi="Arial" w:cs="Arial"/>
          <w:sz w:val="24"/>
          <w:szCs w:val="24"/>
        </w:rPr>
        <w:t xml:space="preserve"> </w:t>
      </w:r>
    </w:p>
    <w:p w14:paraId="173979E7" w14:textId="77777777" w:rsidR="003F65A1" w:rsidRDefault="003F65A1" w:rsidP="00614755">
      <w:pPr>
        <w:rPr>
          <w:rFonts w:ascii="Arial" w:hAnsi="Arial" w:cs="Arial"/>
          <w:noProof/>
          <w:sz w:val="24"/>
          <w:szCs w:val="24"/>
        </w:rPr>
      </w:pPr>
    </w:p>
    <w:p w14:paraId="72F662B8" w14:textId="0F98BC26" w:rsidR="00CA301E" w:rsidRPr="005F65BD" w:rsidRDefault="0031619A" w:rsidP="00CA301E">
      <w:pPr>
        <w:rPr>
          <w:rFonts w:ascii="Arial" w:hAnsi="Arial" w:cs="Arial"/>
          <w:sz w:val="24"/>
          <w:szCs w:val="24"/>
        </w:rPr>
      </w:pPr>
      <w:r>
        <w:rPr>
          <w:noProof/>
        </w:rPr>
        <w:drawing>
          <wp:inline distT="0" distB="0" distL="0" distR="0" wp14:anchorId="6F953BC9" wp14:editId="7CCAEAA5">
            <wp:extent cx="5760720" cy="2255520"/>
            <wp:effectExtent l="0" t="0" r="0" b="0"/>
            <wp:docPr id="5355917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2255520"/>
                    </a:xfrm>
                    <a:prstGeom prst="rect">
                      <a:avLst/>
                    </a:prstGeom>
                    <a:noFill/>
                    <a:ln>
                      <a:noFill/>
                    </a:ln>
                  </pic:spPr>
                </pic:pic>
              </a:graphicData>
            </a:graphic>
          </wp:inline>
        </w:drawing>
      </w:r>
    </w:p>
    <w:p w14:paraId="713622DA" w14:textId="1058FA5D" w:rsidR="00CA301E" w:rsidRDefault="00CF65AE" w:rsidP="001D421C">
      <w:pPr>
        <w:jc w:val="both"/>
        <w:rPr>
          <w:rFonts w:ascii="Arial" w:hAnsi="Arial" w:cs="Arial"/>
          <w:noProof/>
          <w:sz w:val="24"/>
          <w:szCs w:val="24"/>
        </w:rPr>
      </w:pPr>
      <w:r w:rsidRPr="003F65A1">
        <w:rPr>
          <w:rFonts w:ascii="Arial" w:hAnsi="Arial" w:cs="Arial"/>
          <w:b/>
          <w:bCs/>
          <w:sz w:val="24"/>
          <w:szCs w:val="24"/>
        </w:rPr>
        <w:fldChar w:fldCharType="begin"/>
      </w:r>
      <w:r w:rsidRPr="003F65A1">
        <w:rPr>
          <w:rFonts w:ascii="Arial" w:hAnsi="Arial" w:cs="Arial"/>
          <w:b/>
          <w:bCs/>
          <w:sz w:val="24"/>
          <w:szCs w:val="24"/>
        </w:rPr>
        <w:instrText xml:space="preserve"> TC “</w:instrText>
      </w:r>
      <w:bookmarkStart w:id="9" w:name="_Toc153353611"/>
      <w:r w:rsidRPr="003F65A1">
        <w:rPr>
          <w:rFonts w:ascii="Arial" w:hAnsi="Arial" w:cs="Arial"/>
          <w:b/>
          <w:bCs/>
          <w:sz w:val="24"/>
          <w:szCs w:val="24"/>
        </w:rPr>
        <w:instrText xml:space="preserve">Supplementary Figure 6: </w:instrText>
      </w:r>
      <w:r w:rsidRPr="003F65A1">
        <w:rPr>
          <w:rFonts w:ascii="Arial" w:hAnsi="Arial" w:cs="Arial"/>
          <w:b/>
          <w:bCs/>
          <w:noProof/>
          <w:sz w:val="24"/>
          <w:szCs w:val="24"/>
        </w:rPr>
        <w:instrText>Removal of anomalous spikes in numerical derivative curves</w:instrText>
      </w:r>
      <w:bookmarkEnd w:id="9"/>
      <w:r w:rsidRPr="003F65A1">
        <w:rPr>
          <w:rFonts w:ascii="Arial" w:hAnsi="Arial" w:cs="Arial"/>
          <w:b/>
          <w:bCs/>
          <w:sz w:val="24"/>
          <w:szCs w:val="24"/>
        </w:rPr>
        <w:instrText xml:space="preserve">” \f f </w:instrText>
      </w:r>
      <w:r w:rsidRPr="003F65A1">
        <w:rPr>
          <w:rFonts w:ascii="Arial" w:hAnsi="Arial" w:cs="Arial"/>
          <w:b/>
          <w:bCs/>
          <w:sz w:val="24"/>
          <w:szCs w:val="24"/>
        </w:rPr>
        <w:fldChar w:fldCharType="end"/>
      </w:r>
      <w:r w:rsidR="005E779A" w:rsidRPr="003F65A1">
        <w:rPr>
          <w:rFonts w:ascii="Arial" w:hAnsi="Arial" w:cs="Arial"/>
          <w:b/>
          <w:bCs/>
          <w:sz w:val="24"/>
          <w:szCs w:val="24"/>
        </w:rPr>
        <w:t xml:space="preserve">Supplementary Figure </w:t>
      </w:r>
      <w:r w:rsidR="000C4B0A" w:rsidRPr="003F65A1">
        <w:rPr>
          <w:rFonts w:ascii="Arial" w:hAnsi="Arial" w:cs="Arial"/>
          <w:b/>
          <w:bCs/>
          <w:sz w:val="24"/>
          <w:szCs w:val="24"/>
        </w:rPr>
        <w:t>6</w:t>
      </w:r>
      <w:r w:rsidR="00CA301E" w:rsidRPr="003F65A1">
        <w:rPr>
          <w:rFonts w:ascii="Arial" w:hAnsi="Arial" w:cs="Arial"/>
          <w:b/>
          <w:bCs/>
          <w:sz w:val="24"/>
          <w:szCs w:val="24"/>
        </w:rPr>
        <w:t>:</w:t>
      </w:r>
      <w:r w:rsidR="00CA301E" w:rsidRPr="005F65BD">
        <w:rPr>
          <w:rFonts w:ascii="Arial" w:hAnsi="Arial" w:cs="Arial"/>
          <w:sz w:val="24"/>
          <w:szCs w:val="24"/>
        </w:rPr>
        <w:t xml:space="preserve"> </w:t>
      </w:r>
      <w:r w:rsidR="00CA301E" w:rsidRPr="005F65BD">
        <w:rPr>
          <w:rFonts w:ascii="Arial" w:hAnsi="Arial" w:cs="Arial"/>
          <w:noProof/>
          <w:sz w:val="24"/>
          <w:szCs w:val="24"/>
        </w:rPr>
        <w:t>Removal of anomalous spikes in numerical derivative curves. (a) Plot of repaired fluorescence curve data and (b) the corresponding numerical derivatives. Horizontal dotted line indicates the threshold for positivity.</w:t>
      </w:r>
    </w:p>
    <w:p w14:paraId="18A7D8AE" w14:textId="1023B029" w:rsidR="00952666" w:rsidRDefault="00952666" w:rsidP="001D421C">
      <w:pPr>
        <w:jc w:val="both"/>
        <w:rPr>
          <w:rFonts w:ascii="Arial" w:hAnsi="Arial" w:cs="Arial"/>
          <w:noProof/>
          <w:sz w:val="24"/>
          <w:szCs w:val="24"/>
        </w:rPr>
      </w:pPr>
      <w:r>
        <w:rPr>
          <w:rFonts w:ascii="Arial" w:hAnsi="Arial" w:cs="Arial"/>
          <w:noProof/>
          <w:sz w:val="24"/>
          <w:szCs w:val="24"/>
        </w:rPr>
        <w:t xml:space="preserve">The original fluorescence data for the RNA titrations was then processed into numerical derivative curves (Supp. Figs. 7, 8, 9) on which thresholds for positivity and false positivity could be set. </w:t>
      </w:r>
    </w:p>
    <w:p w14:paraId="234033D0" w14:textId="6DDE4387" w:rsidR="001868BF" w:rsidRDefault="001868BF" w:rsidP="00CA301E">
      <w:pPr>
        <w:rPr>
          <w:rFonts w:ascii="Arial" w:hAnsi="Arial" w:cs="Arial"/>
          <w:b/>
          <w:bCs/>
          <w:sz w:val="24"/>
          <w:szCs w:val="24"/>
        </w:rPr>
      </w:pPr>
      <w:r>
        <w:rPr>
          <w:noProof/>
        </w:rPr>
        <w:lastRenderedPageBreak/>
        <w:drawing>
          <wp:inline distT="0" distB="0" distL="0" distR="0" wp14:anchorId="2A0653C9" wp14:editId="099D2BEF">
            <wp:extent cx="5943600" cy="3391535"/>
            <wp:effectExtent l="0" t="0" r="0" b="0"/>
            <wp:docPr id="562743277" name="Picture 1" descr="A graph of a covid-19 tes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743277" name="Picture 1" descr="A graph of a covid-19 test&#10;&#10;Description automatically generated with medium conf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391535"/>
                    </a:xfrm>
                    <a:prstGeom prst="rect">
                      <a:avLst/>
                    </a:prstGeom>
                    <a:noFill/>
                    <a:ln>
                      <a:noFill/>
                    </a:ln>
                  </pic:spPr>
                </pic:pic>
              </a:graphicData>
            </a:graphic>
          </wp:inline>
        </w:drawing>
      </w:r>
    </w:p>
    <w:p w14:paraId="1025F9F2" w14:textId="0FA74152" w:rsidR="000C07CF" w:rsidRDefault="004012C1" w:rsidP="00CA301E">
      <w:pPr>
        <w:rPr>
          <w:rFonts w:ascii="Arial" w:hAnsi="Arial" w:cs="Arial"/>
          <w:noProof/>
          <w:sz w:val="24"/>
          <w:szCs w:val="24"/>
        </w:rPr>
      </w:pPr>
      <w:r w:rsidRPr="003F65A1">
        <w:rPr>
          <w:rFonts w:ascii="Arial" w:hAnsi="Arial" w:cs="Arial"/>
          <w:b/>
          <w:bCs/>
          <w:sz w:val="24"/>
          <w:szCs w:val="24"/>
        </w:rPr>
        <w:fldChar w:fldCharType="begin"/>
      </w:r>
      <w:r w:rsidRPr="003F65A1">
        <w:rPr>
          <w:rFonts w:ascii="Arial" w:hAnsi="Arial" w:cs="Arial"/>
          <w:b/>
          <w:bCs/>
          <w:sz w:val="24"/>
          <w:szCs w:val="24"/>
        </w:rPr>
        <w:instrText xml:space="preserve"> TC “</w:instrText>
      </w:r>
      <w:bookmarkStart w:id="10" w:name="_Toc153353612"/>
      <w:r w:rsidRPr="004012C1">
        <w:rPr>
          <w:rFonts w:ascii="Arial" w:hAnsi="Arial" w:cs="Arial"/>
          <w:b/>
          <w:bCs/>
          <w:sz w:val="24"/>
          <w:szCs w:val="24"/>
        </w:rPr>
        <w:instrText>Supplementary Figure 7: TVR numerical differentiation of fluorescence curves for assessing SARS-CoV-2 titration outcomes.</w:instrText>
      </w:r>
      <w:bookmarkEnd w:id="10"/>
      <w:r w:rsidRPr="003F65A1">
        <w:rPr>
          <w:rFonts w:ascii="Arial" w:hAnsi="Arial" w:cs="Arial"/>
          <w:b/>
          <w:bCs/>
          <w:sz w:val="24"/>
          <w:szCs w:val="24"/>
        </w:rPr>
        <w:instrText xml:space="preserve">” \f f </w:instrText>
      </w:r>
      <w:r w:rsidRPr="003F65A1">
        <w:rPr>
          <w:rFonts w:ascii="Arial" w:hAnsi="Arial" w:cs="Arial"/>
          <w:b/>
          <w:bCs/>
          <w:sz w:val="24"/>
          <w:szCs w:val="24"/>
        </w:rPr>
        <w:fldChar w:fldCharType="end"/>
      </w:r>
      <w:r w:rsidR="00731E4E" w:rsidRPr="004012C1">
        <w:rPr>
          <w:rFonts w:ascii="Arial" w:hAnsi="Arial" w:cs="Arial"/>
          <w:b/>
          <w:bCs/>
          <w:sz w:val="24"/>
          <w:szCs w:val="24"/>
        </w:rPr>
        <w:t xml:space="preserve">Supplementary </w:t>
      </w:r>
      <w:r w:rsidR="001774AF" w:rsidRPr="004012C1">
        <w:rPr>
          <w:rFonts w:ascii="Arial" w:hAnsi="Arial" w:cs="Arial"/>
          <w:b/>
          <w:bCs/>
          <w:sz w:val="24"/>
          <w:szCs w:val="24"/>
        </w:rPr>
        <w:t xml:space="preserve">Figure </w:t>
      </w:r>
      <w:r w:rsidR="00731E4E" w:rsidRPr="004012C1">
        <w:rPr>
          <w:rFonts w:ascii="Arial" w:hAnsi="Arial" w:cs="Arial"/>
          <w:b/>
          <w:bCs/>
          <w:sz w:val="24"/>
          <w:szCs w:val="24"/>
        </w:rPr>
        <w:t>7</w:t>
      </w:r>
      <w:r w:rsidR="001774AF" w:rsidRPr="004012C1">
        <w:rPr>
          <w:rFonts w:ascii="Arial" w:hAnsi="Arial" w:cs="Arial"/>
          <w:b/>
          <w:bCs/>
          <w:sz w:val="24"/>
          <w:szCs w:val="24"/>
        </w:rPr>
        <w:t>:</w:t>
      </w:r>
      <w:r w:rsidR="001774AF" w:rsidRPr="00731E4E">
        <w:rPr>
          <w:rFonts w:ascii="Arial" w:hAnsi="Arial" w:cs="Arial"/>
          <w:sz w:val="24"/>
          <w:szCs w:val="24"/>
        </w:rPr>
        <w:t xml:space="preserve"> </w:t>
      </w:r>
      <w:r w:rsidR="001774AF" w:rsidRPr="00731E4E">
        <w:rPr>
          <w:rFonts w:ascii="Arial" w:hAnsi="Arial" w:cs="Arial"/>
          <w:noProof/>
          <w:sz w:val="24"/>
          <w:szCs w:val="24"/>
        </w:rPr>
        <w:t>TVR numerical differentiation of fluorescence curves for assessing SARS-CoV-2 titration outcomes. Numerical derivative plots of fluorescence curves for reactions containing (</w:t>
      </w:r>
      <w:r w:rsidR="00680065">
        <w:rPr>
          <w:rFonts w:ascii="Arial" w:hAnsi="Arial" w:cs="Arial"/>
          <w:noProof/>
          <w:sz w:val="24"/>
          <w:szCs w:val="24"/>
        </w:rPr>
        <w:t>a</w:t>
      </w:r>
      <w:r w:rsidR="001774AF" w:rsidRPr="00731E4E">
        <w:rPr>
          <w:rFonts w:ascii="Arial" w:hAnsi="Arial" w:cs="Arial"/>
          <w:noProof/>
          <w:sz w:val="24"/>
          <w:szCs w:val="24"/>
        </w:rPr>
        <w:t>) 100, (</w:t>
      </w:r>
      <w:r w:rsidR="00680065">
        <w:rPr>
          <w:rFonts w:ascii="Arial" w:hAnsi="Arial" w:cs="Arial"/>
          <w:noProof/>
          <w:sz w:val="24"/>
          <w:szCs w:val="24"/>
        </w:rPr>
        <w:t>b</w:t>
      </w:r>
      <w:r w:rsidR="001774AF" w:rsidRPr="00731E4E">
        <w:rPr>
          <w:rFonts w:ascii="Arial" w:hAnsi="Arial" w:cs="Arial"/>
          <w:noProof/>
          <w:sz w:val="24"/>
          <w:szCs w:val="24"/>
        </w:rPr>
        <w:t>) 50, (</w:t>
      </w:r>
      <w:r w:rsidR="00680065">
        <w:rPr>
          <w:rFonts w:ascii="Arial" w:hAnsi="Arial" w:cs="Arial"/>
          <w:noProof/>
          <w:sz w:val="24"/>
          <w:szCs w:val="24"/>
        </w:rPr>
        <w:t>c</w:t>
      </w:r>
      <w:r w:rsidR="001774AF" w:rsidRPr="00731E4E">
        <w:rPr>
          <w:rFonts w:ascii="Arial" w:hAnsi="Arial" w:cs="Arial"/>
          <w:noProof/>
          <w:sz w:val="24"/>
          <w:szCs w:val="24"/>
        </w:rPr>
        <w:t>) 25, and (</w:t>
      </w:r>
      <w:r w:rsidR="00680065">
        <w:rPr>
          <w:rFonts w:ascii="Arial" w:hAnsi="Arial" w:cs="Arial"/>
          <w:noProof/>
          <w:sz w:val="24"/>
          <w:szCs w:val="24"/>
        </w:rPr>
        <w:t>d</w:t>
      </w:r>
      <w:r w:rsidR="001774AF" w:rsidRPr="00731E4E">
        <w:rPr>
          <w:rFonts w:ascii="Arial" w:hAnsi="Arial" w:cs="Arial"/>
          <w:noProof/>
          <w:sz w:val="24"/>
          <w:szCs w:val="24"/>
        </w:rPr>
        <w:t>) 10 copies of RNA. Horizontal dotted line indicates threshold for positivity; vertical dotted lines indicate threshold for false positivity of SARS-CoV-2 and IAV reactions (purple) and IBV reactions (green).</w:t>
      </w:r>
    </w:p>
    <w:p w14:paraId="19C31EF6" w14:textId="77777777" w:rsidR="00D97F4F" w:rsidRPr="00731E4E" w:rsidRDefault="00D97F4F" w:rsidP="00CA301E">
      <w:pPr>
        <w:rPr>
          <w:rFonts w:ascii="Arial" w:hAnsi="Arial" w:cs="Arial"/>
          <w:noProof/>
          <w:sz w:val="24"/>
          <w:szCs w:val="24"/>
        </w:rPr>
      </w:pPr>
    </w:p>
    <w:p w14:paraId="5C3C12B3" w14:textId="70CE606F" w:rsidR="001868BF" w:rsidRDefault="001868BF" w:rsidP="00CA301E">
      <w:pPr>
        <w:rPr>
          <w:rFonts w:ascii="Arial" w:hAnsi="Arial" w:cs="Arial"/>
          <w:b/>
          <w:bCs/>
          <w:sz w:val="24"/>
          <w:szCs w:val="24"/>
        </w:rPr>
      </w:pPr>
      <w:r>
        <w:rPr>
          <w:noProof/>
        </w:rPr>
        <w:lastRenderedPageBreak/>
        <w:drawing>
          <wp:inline distT="0" distB="0" distL="0" distR="0" wp14:anchorId="7C050D61" wp14:editId="09FA6237">
            <wp:extent cx="5943600" cy="3338830"/>
            <wp:effectExtent l="0" t="0" r="0" b="0"/>
            <wp:docPr id="1701852923" name="Picture 2" descr="A group of graphs showing different types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852923" name="Picture 2" descr="A group of graphs showing different types of numbers&#10;&#10;Description automatically generated with medium confidenc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338830"/>
                    </a:xfrm>
                    <a:prstGeom prst="rect">
                      <a:avLst/>
                    </a:prstGeom>
                    <a:noFill/>
                    <a:ln>
                      <a:noFill/>
                    </a:ln>
                  </pic:spPr>
                </pic:pic>
              </a:graphicData>
            </a:graphic>
          </wp:inline>
        </w:drawing>
      </w:r>
    </w:p>
    <w:p w14:paraId="65E55098" w14:textId="75D04244" w:rsidR="001774AF" w:rsidRDefault="004012C1" w:rsidP="00CA301E">
      <w:pPr>
        <w:rPr>
          <w:rFonts w:ascii="Arial" w:hAnsi="Arial" w:cs="Arial"/>
          <w:noProof/>
          <w:sz w:val="24"/>
          <w:szCs w:val="24"/>
        </w:rPr>
      </w:pPr>
      <w:r w:rsidRPr="003F65A1">
        <w:rPr>
          <w:rFonts w:ascii="Arial" w:hAnsi="Arial" w:cs="Arial"/>
          <w:b/>
          <w:bCs/>
          <w:sz w:val="24"/>
          <w:szCs w:val="24"/>
        </w:rPr>
        <w:fldChar w:fldCharType="begin"/>
      </w:r>
      <w:r w:rsidRPr="003F65A1">
        <w:rPr>
          <w:rFonts w:ascii="Arial" w:hAnsi="Arial" w:cs="Arial"/>
          <w:b/>
          <w:bCs/>
          <w:sz w:val="24"/>
          <w:szCs w:val="24"/>
        </w:rPr>
        <w:instrText xml:space="preserve"> TC “</w:instrText>
      </w:r>
      <w:bookmarkStart w:id="11" w:name="_Toc153353613"/>
      <w:r w:rsidRPr="004012C1">
        <w:rPr>
          <w:rFonts w:ascii="Arial" w:hAnsi="Arial" w:cs="Arial"/>
          <w:b/>
          <w:bCs/>
          <w:sz w:val="24"/>
          <w:szCs w:val="24"/>
        </w:rPr>
        <w:instrText>Supplementary Figure 8: TVR numerical differentiation of fluorescence curves for assessing influenza A titration outcomes</w:instrText>
      </w:r>
      <w:bookmarkEnd w:id="11"/>
      <w:r w:rsidRPr="003F65A1">
        <w:rPr>
          <w:rFonts w:ascii="Arial" w:hAnsi="Arial" w:cs="Arial"/>
          <w:b/>
          <w:bCs/>
          <w:sz w:val="24"/>
          <w:szCs w:val="24"/>
        </w:rPr>
        <w:instrText xml:space="preserve">” \f f </w:instrText>
      </w:r>
      <w:r w:rsidRPr="003F65A1">
        <w:rPr>
          <w:rFonts w:ascii="Arial" w:hAnsi="Arial" w:cs="Arial"/>
          <w:b/>
          <w:bCs/>
          <w:sz w:val="24"/>
          <w:szCs w:val="24"/>
        </w:rPr>
        <w:fldChar w:fldCharType="end"/>
      </w:r>
      <w:r w:rsidR="00731E4E" w:rsidRPr="004012C1">
        <w:rPr>
          <w:rFonts w:ascii="Arial" w:hAnsi="Arial" w:cs="Arial"/>
          <w:b/>
          <w:bCs/>
          <w:sz w:val="24"/>
          <w:szCs w:val="24"/>
        </w:rPr>
        <w:t xml:space="preserve">Supplementary </w:t>
      </w:r>
      <w:r w:rsidR="001774AF" w:rsidRPr="004012C1">
        <w:rPr>
          <w:rFonts w:ascii="Arial" w:hAnsi="Arial" w:cs="Arial"/>
          <w:b/>
          <w:bCs/>
          <w:sz w:val="24"/>
          <w:szCs w:val="24"/>
        </w:rPr>
        <w:t xml:space="preserve">Figure </w:t>
      </w:r>
      <w:r w:rsidR="00731E4E" w:rsidRPr="004012C1">
        <w:rPr>
          <w:rFonts w:ascii="Arial" w:hAnsi="Arial" w:cs="Arial"/>
          <w:b/>
          <w:bCs/>
          <w:sz w:val="24"/>
          <w:szCs w:val="24"/>
        </w:rPr>
        <w:t>8</w:t>
      </w:r>
      <w:r w:rsidR="001774AF" w:rsidRPr="004012C1">
        <w:rPr>
          <w:rFonts w:ascii="Arial" w:hAnsi="Arial" w:cs="Arial"/>
          <w:b/>
          <w:bCs/>
          <w:sz w:val="24"/>
          <w:szCs w:val="24"/>
        </w:rPr>
        <w:t>:</w:t>
      </w:r>
      <w:r w:rsidR="001774AF" w:rsidRPr="00731E4E">
        <w:rPr>
          <w:rFonts w:ascii="Arial" w:hAnsi="Arial" w:cs="Arial"/>
          <w:sz w:val="24"/>
          <w:szCs w:val="24"/>
        </w:rPr>
        <w:t xml:space="preserve"> </w:t>
      </w:r>
      <w:r w:rsidR="001774AF" w:rsidRPr="00731E4E">
        <w:rPr>
          <w:rFonts w:ascii="Arial" w:hAnsi="Arial" w:cs="Arial"/>
          <w:noProof/>
          <w:sz w:val="24"/>
          <w:szCs w:val="24"/>
        </w:rPr>
        <w:t>TVR numerical differentiation of fluorescence curves for assessing influenza A titration outcomes. Numerical derivative plots of fluorescence curves for reactions containing (</w:t>
      </w:r>
      <w:r w:rsidR="00680065">
        <w:rPr>
          <w:rFonts w:ascii="Arial" w:hAnsi="Arial" w:cs="Arial"/>
          <w:noProof/>
          <w:sz w:val="24"/>
          <w:szCs w:val="24"/>
        </w:rPr>
        <w:t>a</w:t>
      </w:r>
      <w:r w:rsidR="001774AF" w:rsidRPr="00731E4E">
        <w:rPr>
          <w:rFonts w:ascii="Arial" w:hAnsi="Arial" w:cs="Arial"/>
          <w:noProof/>
          <w:sz w:val="24"/>
          <w:szCs w:val="24"/>
        </w:rPr>
        <w:t>) 500, (</w:t>
      </w:r>
      <w:r w:rsidR="00680065">
        <w:rPr>
          <w:rFonts w:ascii="Arial" w:hAnsi="Arial" w:cs="Arial"/>
          <w:noProof/>
          <w:sz w:val="24"/>
          <w:szCs w:val="24"/>
        </w:rPr>
        <w:t>b</w:t>
      </w:r>
      <w:r w:rsidR="001774AF" w:rsidRPr="00731E4E">
        <w:rPr>
          <w:rFonts w:ascii="Arial" w:hAnsi="Arial" w:cs="Arial"/>
          <w:noProof/>
          <w:sz w:val="24"/>
          <w:szCs w:val="24"/>
        </w:rPr>
        <w:t>) 200, (</w:t>
      </w:r>
      <w:r w:rsidR="00680065">
        <w:rPr>
          <w:rFonts w:ascii="Arial" w:hAnsi="Arial" w:cs="Arial"/>
          <w:noProof/>
          <w:sz w:val="24"/>
          <w:szCs w:val="24"/>
        </w:rPr>
        <w:t>c</w:t>
      </w:r>
      <w:r w:rsidR="001774AF" w:rsidRPr="00731E4E">
        <w:rPr>
          <w:rFonts w:ascii="Arial" w:hAnsi="Arial" w:cs="Arial"/>
          <w:noProof/>
          <w:sz w:val="24"/>
          <w:szCs w:val="24"/>
        </w:rPr>
        <w:t>) 100, (</w:t>
      </w:r>
      <w:r w:rsidR="00680065">
        <w:rPr>
          <w:rFonts w:ascii="Arial" w:hAnsi="Arial" w:cs="Arial"/>
          <w:noProof/>
          <w:sz w:val="24"/>
          <w:szCs w:val="24"/>
        </w:rPr>
        <w:t>d</w:t>
      </w:r>
      <w:r w:rsidR="001774AF" w:rsidRPr="00731E4E">
        <w:rPr>
          <w:rFonts w:ascii="Arial" w:hAnsi="Arial" w:cs="Arial"/>
          <w:noProof/>
          <w:sz w:val="24"/>
          <w:szCs w:val="24"/>
        </w:rPr>
        <w:t>) 75, and (</w:t>
      </w:r>
      <w:r w:rsidR="00680065">
        <w:rPr>
          <w:rFonts w:ascii="Arial" w:hAnsi="Arial" w:cs="Arial"/>
          <w:noProof/>
          <w:sz w:val="24"/>
          <w:szCs w:val="24"/>
        </w:rPr>
        <w:t>e</w:t>
      </w:r>
      <w:r w:rsidR="001774AF" w:rsidRPr="00731E4E">
        <w:rPr>
          <w:rFonts w:ascii="Arial" w:hAnsi="Arial" w:cs="Arial"/>
          <w:noProof/>
          <w:sz w:val="24"/>
          <w:szCs w:val="24"/>
        </w:rPr>
        <w:t>) 50 copies of RNA. Horizontal dotted line indicates threshold for positivity; vertical dotted lines indicate threshold for false positivity of SARS-CoV-2 and IAV reactions (purple) and IBV reactions (green).</w:t>
      </w:r>
    </w:p>
    <w:p w14:paraId="01DB6327" w14:textId="77777777" w:rsidR="00D97F4F" w:rsidRDefault="00D97F4F" w:rsidP="00CA301E">
      <w:pPr>
        <w:rPr>
          <w:rFonts w:ascii="Arial" w:hAnsi="Arial" w:cs="Arial"/>
          <w:noProof/>
          <w:sz w:val="24"/>
          <w:szCs w:val="24"/>
        </w:rPr>
      </w:pPr>
    </w:p>
    <w:p w14:paraId="5D14864B" w14:textId="4516F6B9" w:rsidR="001868BF" w:rsidRPr="00731E4E" w:rsidRDefault="001868BF" w:rsidP="00CA301E">
      <w:pPr>
        <w:rPr>
          <w:rFonts w:ascii="Arial" w:hAnsi="Arial" w:cs="Arial"/>
          <w:noProof/>
          <w:sz w:val="24"/>
          <w:szCs w:val="24"/>
        </w:rPr>
      </w:pPr>
      <w:r>
        <w:rPr>
          <w:noProof/>
        </w:rPr>
        <w:lastRenderedPageBreak/>
        <w:drawing>
          <wp:inline distT="0" distB="0" distL="0" distR="0" wp14:anchorId="4102E467" wp14:editId="06F7F6EA">
            <wp:extent cx="5943600" cy="3461385"/>
            <wp:effectExtent l="0" t="0" r="0" b="5715"/>
            <wp:docPr id="38344446" name="Picture 3" descr="A group of graphs showing different types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44446" name="Picture 3" descr="A group of graphs showing different types of numbers&#10;&#10;Description automatically generated with medium confiden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3461385"/>
                    </a:xfrm>
                    <a:prstGeom prst="rect">
                      <a:avLst/>
                    </a:prstGeom>
                    <a:noFill/>
                    <a:ln>
                      <a:noFill/>
                    </a:ln>
                  </pic:spPr>
                </pic:pic>
              </a:graphicData>
            </a:graphic>
          </wp:inline>
        </w:drawing>
      </w:r>
    </w:p>
    <w:p w14:paraId="6CC0AEB7" w14:textId="27F7D00B" w:rsidR="001774AF" w:rsidRDefault="004012C1" w:rsidP="00CA301E">
      <w:pPr>
        <w:rPr>
          <w:rFonts w:ascii="Arial" w:hAnsi="Arial" w:cs="Arial"/>
          <w:noProof/>
          <w:sz w:val="24"/>
          <w:szCs w:val="24"/>
        </w:rPr>
      </w:pPr>
      <w:r w:rsidRPr="003F65A1">
        <w:rPr>
          <w:rFonts w:ascii="Arial" w:hAnsi="Arial" w:cs="Arial"/>
          <w:b/>
          <w:bCs/>
          <w:sz w:val="24"/>
          <w:szCs w:val="24"/>
        </w:rPr>
        <w:fldChar w:fldCharType="begin"/>
      </w:r>
      <w:r w:rsidRPr="003F65A1">
        <w:rPr>
          <w:rFonts w:ascii="Arial" w:hAnsi="Arial" w:cs="Arial"/>
          <w:b/>
          <w:bCs/>
          <w:sz w:val="24"/>
          <w:szCs w:val="24"/>
        </w:rPr>
        <w:instrText xml:space="preserve"> TC “</w:instrText>
      </w:r>
      <w:bookmarkStart w:id="12" w:name="_Toc153353614"/>
      <w:r w:rsidRPr="004012C1">
        <w:rPr>
          <w:rFonts w:ascii="Arial" w:hAnsi="Arial" w:cs="Arial"/>
          <w:b/>
          <w:bCs/>
          <w:sz w:val="24"/>
          <w:szCs w:val="24"/>
        </w:rPr>
        <w:instrText>Supplementary Figure 9: TVR numerical differentiation of fluorescence curves for assessing influenza B titration outcomes</w:instrText>
      </w:r>
      <w:bookmarkEnd w:id="12"/>
      <w:r w:rsidRPr="003F65A1">
        <w:rPr>
          <w:rFonts w:ascii="Arial" w:hAnsi="Arial" w:cs="Arial"/>
          <w:b/>
          <w:bCs/>
          <w:sz w:val="24"/>
          <w:szCs w:val="24"/>
        </w:rPr>
        <w:instrText xml:space="preserve">” \f f </w:instrText>
      </w:r>
      <w:r w:rsidRPr="003F65A1">
        <w:rPr>
          <w:rFonts w:ascii="Arial" w:hAnsi="Arial" w:cs="Arial"/>
          <w:b/>
          <w:bCs/>
          <w:sz w:val="24"/>
          <w:szCs w:val="24"/>
        </w:rPr>
        <w:fldChar w:fldCharType="end"/>
      </w:r>
      <w:bookmarkStart w:id="13" w:name="_Hlk153317202"/>
      <w:r w:rsidR="00731E4E" w:rsidRPr="004012C1">
        <w:rPr>
          <w:rFonts w:ascii="Arial" w:hAnsi="Arial" w:cs="Arial"/>
          <w:b/>
          <w:bCs/>
          <w:sz w:val="24"/>
          <w:szCs w:val="24"/>
        </w:rPr>
        <w:t xml:space="preserve">Supplementary </w:t>
      </w:r>
      <w:r w:rsidR="001774AF" w:rsidRPr="004012C1">
        <w:rPr>
          <w:rFonts w:ascii="Arial" w:hAnsi="Arial" w:cs="Arial"/>
          <w:b/>
          <w:bCs/>
          <w:sz w:val="24"/>
          <w:szCs w:val="24"/>
        </w:rPr>
        <w:t xml:space="preserve">Figure </w:t>
      </w:r>
      <w:r w:rsidR="00731E4E" w:rsidRPr="004012C1">
        <w:rPr>
          <w:rFonts w:ascii="Arial" w:hAnsi="Arial" w:cs="Arial"/>
          <w:b/>
          <w:bCs/>
          <w:sz w:val="24"/>
          <w:szCs w:val="24"/>
        </w:rPr>
        <w:t>9</w:t>
      </w:r>
      <w:r w:rsidR="001774AF" w:rsidRPr="004012C1">
        <w:rPr>
          <w:rFonts w:ascii="Arial" w:hAnsi="Arial" w:cs="Arial"/>
          <w:b/>
          <w:bCs/>
          <w:sz w:val="24"/>
          <w:szCs w:val="24"/>
        </w:rPr>
        <w:t>:</w:t>
      </w:r>
      <w:r w:rsidR="001774AF" w:rsidRPr="00731E4E">
        <w:rPr>
          <w:rFonts w:ascii="Arial" w:hAnsi="Arial" w:cs="Arial"/>
          <w:sz w:val="24"/>
          <w:szCs w:val="24"/>
        </w:rPr>
        <w:t xml:space="preserve"> </w:t>
      </w:r>
      <w:r w:rsidR="001774AF" w:rsidRPr="00731E4E">
        <w:rPr>
          <w:rFonts w:ascii="Arial" w:hAnsi="Arial" w:cs="Arial"/>
          <w:noProof/>
          <w:sz w:val="24"/>
          <w:szCs w:val="24"/>
        </w:rPr>
        <w:t>TVR numerical differentiation of fluorescence curves for assessing influenza B titration outcomes</w:t>
      </w:r>
      <w:bookmarkEnd w:id="13"/>
      <w:r w:rsidR="001774AF" w:rsidRPr="00731E4E">
        <w:rPr>
          <w:rFonts w:ascii="Arial" w:hAnsi="Arial" w:cs="Arial"/>
          <w:noProof/>
          <w:sz w:val="24"/>
          <w:szCs w:val="24"/>
        </w:rPr>
        <w:t>. Numerical derivative plots of fluorescence curves for reactions containing</w:t>
      </w:r>
      <w:r w:rsidR="0023625F">
        <w:rPr>
          <w:rFonts w:ascii="Arial" w:hAnsi="Arial" w:cs="Arial"/>
          <w:noProof/>
          <w:sz w:val="24"/>
          <w:szCs w:val="24"/>
        </w:rPr>
        <w:t xml:space="preserve"> </w:t>
      </w:r>
      <w:r w:rsidR="001774AF" w:rsidRPr="00731E4E">
        <w:rPr>
          <w:rFonts w:ascii="Arial" w:hAnsi="Arial" w:cs="Arial"/>
          <w:noProof/>
          <w:sz w:val="24"/>
          <w:szCs w:val="24"/>
        </w:rPr>
        <w:t>(</w:t>
      </w:r>
      <w:r w:rsidR="0023625F">
        <w:rPr>
          <w:rFonts w:ascii="Arial" w:hAnsi="Arial" w:cs="Arial"/>
          <w:noProof/>
          <w:sz w:val="24"/>
          <w:szCs w:val="24"/>
        </w:rPr>
        <w:t>a</w:t>
      </w:r>
      <w:r w:rsidR="001774AF" w:rsidRPr="00731E4E">
        <w:rPr>
          <w:rFonts w:ascii="Arial" w:hAnsi="Arial" w:cs="Arial"/>
          <w:noProof/>
          <w:sz w:val="24"/>
          <w:szCs w:val="24"/>
        </w:rPr>
        <w:t>) 500, (</w:t>
      </w:r>
      <w:r w:rsidR="0023625F">
        <w:rPr>
          <w:rFonts w:ascii="Arial" w:hAnsi="Arial" w:cs="Arial"/>
          <w:noProof/>
          <w:sz w:val="24"/>
          <w:szCs w:val="24"/>
        </w:rPr>
        <w:t>b</w:t>
      </w:r>
      <w:r w:rsidR="001774AF" w:rsidRPr="00731E4E">
        <w:rPr>
          <w:rFonts w:ascii="Arial" w:hAnsi="Arial" w:cs="Arial"/>
          <w:noProof/>
          <w:sz w:val="24"/>
          <w:szCs w:val="24"/>
        </w:rPr>
        <w:t>) 200, and (</w:t>
      </w:r>
      <w:r w:rsidR="0023625F">
        <w:rPr>
          <w:rFonts w:ascii="Arial" w:hAnsi="Arial" w:cs="Arial"/>
          <w:noProof/>
          <w:sz w:val="24"/>
          <w:szCs w:val="24"/>
        </w:rPr>
        <w:t>c</w:t>
      </w:r>
      <w:r w:rsidR="001774AF" w:rsidRPr="00731E4E">
        <w:rPr>
          <w:rFonts w:ascii="Arial" w:hAnsi="Arial" w:cs="Arial"/>
          <w:noProof/>
          <w:sz w:val="24"/>
          <w:szCs w:val="24"/>
        </w:rPr>
        <w:t>) 100 copies of RNA. Horizontal dotted line indicates threshold for positivity; vertical dotted lines indicate threshold for false positivity of SARS-CoV-2 and IAV reactions (purple) and IBV reactions (green).</w:t>
      </w:r>
    </w:p>
    <w:p w14:paraId="484C67A1" w14:textId="77777777" w:rsidR="0023020E" w:rsidRDefault="0023020E" w:rsidP="00CA301E">
      <w:pPr>
        <w:rPr>
          <w:rFonts w:ascii="Arial" w:hAnsi="Arial" w:cs="Arial"/>
          <w:noProof/>
          <w:sz w:val="24"/>
          <w:szCs w:val="24"/>
        </w:rPr>
      </w:pPr>
    </w:p>
    <w:p w14:paraId="7714170F" w14:textId="77777777" w:rsidR="0023020E" w:rsidRDefault="0023020E" w:rsidP="00CA301E">
      <w:pPr>
        <w:rPr>
          <w:rFonts w:ascii="Arial" w:hAnsi="Arial" w:cs="Arial"/>
          <w:noProof/>
          <w:sz w:val="24"/>
          <w:szCs w:val="24"/>
        </w:rPr>
      </w:pPr>
    </w:p>
    <w:p w14:paraId="2EA8778E" w14:textId="77777777" w:rsidR="0023020E" w:rsidRDefault="0023020E" w:rsidP="00CA301E">
      <w:pPr>
        <w:rPr>
          <w:rFonts w:ascii="Arial" w:hAnsi="Arial" w:cs="Arial"/>
          <w:noProof/>
          <w:sz w:val="24"/>
          <w:szCs w:val="24"/>
        </w:rPr>
      </w:pPr>
    </w:p>
    <w:p w14:paraId="4DF1E82A" w14:textId="77777777" w:rsidR="0023020E" w:rsidRDefault="0023020E" w:rsidP="00CA301E">
      <w:pPr>
        <w:rPr>
          <w:rFonts w:ascii="Arial" w:hAnsi="Arial" w:cs="Arial"/>
          <w:noProof/>
          <w:sz w:val="24"/>
          <w:szCs w:val="24"/>
        </w:rPr>
      </w:pPr>
    </w:p>
    <w:p w14:paraId="2B4A0ECD" w14:textId="77777777" w:rsidR="0023020E" w:rsidRDefault="0023020E" w:rsidP="00CA301E">
      <w:pPr>
        <w:rPr>
          <w:rFonts w:ascii="Arial" w:hAnsi="Arial" w:cs="Arial"/>
          <w:noProof/>
          <w:sz w:val="24"/>
          <w:szCs w:val="24"/>
        </w:rPr>
      </w:pPr>
    </w:p>
    <w:p w14:paraId="0859AD2F" w14:textId="77777777" w:rsidR="0023020E" w:rsidRDefault="0023020E" w:rsidP="00CA301E">
      <w:pPr>
        <w:rPr>
          <w:rFonts w:ascii="Arial" w:hAnsi="Arial" w:cs="Arial"/>
          <w:noProof/>
          <w:sz w:val="24"/>
          <w:szCs w:val="24"/>
        </w:rPr>
      </w:pPr>
    </w:p>
    <w:p w14:paraId="36DD1FCD" w14:textId="77777777" w:rsidR="0023020E" w:rsidRDefault="0023020E" w:rsidP="00CA301E">
      <w:pPr>
        <w:rPr>
          <w:rFonts w:ascii="Arial" w:hAnsi="Arial" w:cs="Arial"/>
          <w:noProof/>
          <w:sz w:val="24"/>
          <w:szCs w:val="24"/>
        </w:rPr>
      </w:pPr>
    </w:p>
    <w:p w14:paraId="61F75F53" w14:textId="77777777" w:rsidR="0023020E" w:rsidRDefault="0023020E" w:rsidP="00CA301E">
      <w:pPr>
        <w:rPr>
          <w:rFonts w:ascii="Arial" w:hAnsi="Arial" w:cs="Arial"/>
          <w:noProof/>
          <w:sz w:val="24"/>
          <w:szCs w:val="24"/>
        </w:rPr>
      </w:pPr>
    </w:p>
    <w:p w14:paraId="24919B8C" w14:textId="77777777" w:rsidR="0023020E" w:rsidRDefault="0023020E" w:rsidP="00CA301E">
      <w:pPr>
        <w:rPr>
          <w:rFonts w:ascii="Arial" w:hAnsi="Arial" w:cs="Arial"/>
          <w:noProof/>
          <w:sz w:val="24"/>
          <w:szCs w:val="24"/>
        </w:rPr>
      </w:pPr>
    </w:p>
    <w:p w14:paraId="534D027F" w14:textId="77777777" w:rsidR="0023020E" w:rsidRDefault="0023020E" w:rsidP="00CA301E">
      <w:pPr>
        <w:rPr>
          <w:rFonts w:ascii="Arial" w:hAnsi="Arial" w:cs="Arial"/>
          <w:noProof/>
          <w:sz w:val="24"/>
          <w:szCs w:val="24"/>
        </w:rPr>
      </w:pPr>
    </w:p>
    <w:p w14:paraId="7259D4BA" w14:textId="77777777" w:rsidR="0023020E" w:rsidRDefault="0023020E" w:rsidP="00CA301E">
      <w:pPr>
        <w:rPr>
          <w:rFonts w:ascii="Arial" w:hAnsi="Arial" w:cs="Arial"/>
          <w:noProof/>
          <w:sz w:val="24"/>
          <w:szCs w:val="24"/>
        </w:rPr>
      </w:pPr>
    </w:p>
    <w:p w14:paraId="4FF2570F" w14:textId="77777777" w:rsidR="0023020E" w:rsidRDefault="0023020E" w:rsidP="00CA301E">
      <w:pPr>
        <w:rPr>
          <w:rFonts w:ascii="Arial" w:hAnsi="Arial" w:cs="Arial"/>
          <w:noProof/>
          <w:sz w:val="24"/>
          <w:szCs w:val="24"/>
        </w:rPr>
      </w:pPr>
    </w:p>
    <w:p w14:paraId="3FEFB616" w14:textId="78AA3C2A" w:rsidR="000C07CF" w:rsidRPr="000C07CF" w:rsidRDefault="00157D57" w:rsidP="00CA301E">
      <w:pPr>
        <w:rPr>
          <w:rFonts w:ascii="Arial" w:hAnsi="Arial" w:cs="Arial"/>
          <w:b/>
          <w:bCs/>
          <w:sz w:val="24"/>
          <w:szCs w:val="24"/>
        </w:rPr>
      </w:pPr>
      <w:r w:rsidRPr="00CF0F91">
        <w:rPr>
          <w:rFonts w:ascii="Arial" w:hAnsi="Arial" w:cs="Arial"/>
          <w:b/>
          <w:bCs/>
          <w:sz w:val="24"/>
          <w:szCs w:val="24"/>
        </w:rPr>
        <w:lastRenderedPageBreak/>
        <w:fldChar w:fldCharType="begin"/>
      </w:r>
      <w:r w:rsidRPr="00CF0F91">
        <w:rPr>
          <w:rFonts w:ascii="Arial" w:hAnsi="Arial" w:cs="Arial"/>
          <w:b/>
          <w:bCs/>
          <w:sz w:val="24"/>
          <w:szCs w:val="24"/>
        </w:rPr>
        <w:instrText xml:space="preserve"> TC “</w:instrText>
      </w:r>
      <w:bookmarkStart w:id="14" w:name="_Toc153353615"/>
      <w:r w:rsidRPr="00CF0F91">
        <w:rPr>
          <w:rFonts w:ascii="Arial" w:hAnsi="Arial" w:cs="Arial"/>
          <w:b/>
          <w:bCs/>
          <w:sz w:val="24"/>
          <w:szCs w:val="24"/>
        </w:rPr>
        <w:instrText>Data for Inactivated Saliva Compatibility Experiments</w:instrText>
      </w:r>
      <w:bookmarkEnd w:id="14"/>
      <w:r w:rsidRPr="00CF0F91">
        <w:rPr>
          <w:rFonts w:ascii="Arial" w:hAnsi="Arial" w:cs="Arial"/>
          <w:b/>
          <w:bCs/>
          <w:sz w:val="24"/>
          <w:szCs w:val="24"/>
        </w:rPr>
        <w:instrText xml:space="preserve">” \f f </w:instrText>
      </w:r>
      <w:r w:rsidRPr="00CF0F91">
        <w:rPr>
          <w:rFonts w:ascii="Arial" w:hAnsi="Arial" w:cs="Arial"/>
          <w:b/>
          <w:bCs/>
          <w:sz w:val="24"/>
          <w:szCs w:val="24"/>
        </w:rPr>
        <w:fldChar w:fldCharType="end"/>
      </w:r>
      <w:r w:rsidR="003D784D">
        <w:rPr>
          <w:rFonts w:ascii="Arial" w:hAnsi="Arial" w:cs="Arial"/>
          <w:b/>
          <w:bCs/>
          <w:noProof/>
          <w:sz w:val="24"/>
          <w:szCs w:val="24"/>
        </w:rPr>
        <w:t>Data</w:t>
      </w:r>
      <w:r w:rsidR="000C07CF">
        <w:rPr>
          <w:rFonts w:ascii="Arial" w:hAnsi="Arial" w:cs="Arial"/>
          <w:b/>
          <w:bCs/>
          <w:noProof/>
          <w:sz w:val="24"/>
          <w:szCs w:val="24"/>
        </w:rPr>
        <w:t xml:space="preserve"> for Inactivated Saliva Compatibility Experiments</w:t>
      </w:r>
    </w:p>
    <w:p w14:paraId="73133E55" w14:textId="02FD9F98" w:rsidR="00301660" w:rsidRPr="005F65BD" w:rsidRDefault="00301660" w:rsidP="001D421C">
      <w:pPr>
        <w:jc w:val="both"/>
        <w:rPr>
          <w:rFonts w:ascii="Arial" w:hAnsi="Arial" w:cs="Arial"/>
          <w:sz w:val="24"/>
          <w:szCs w:val="24"/>
        </w:rPr>
      </w:pPr>
      <w:r>
        <w:rPr>
          <w:rFonts w:ascii="Arial" w:hAnsi="Arial" w:cs="Arial"/>
          <w:sz w:val="24"/>
          <w:szCs w:val="24"/>
        </w:rPr>
        <w:t>RNA controls from IAV, IBV, and SARS-CoV-2 were mixed with inactivated saliva</w:t>
      </w:r>
      <w:r w:rsidR="009F7706">
        <w:rPr>
          <w:rFonts w:ascii="Arial" w:hAnsi="Arial" w:cs="Arial"/>
          <w:sz w:val="24"/>
          <w:szCs w:val="24"/>
        </w:rPr>
        <w:t xml:space="preserve"> samples</w:t>
      </w:r>
      <w:r>
        <w:rPr>
          <w:rFonts w:ascii="Arial" w:hAnsi="Arial" w:cs="Arial"/>
          <w:sz w:val="24"/>
          <w:szCs w:val="24"/>
        </w:rPr>
        <w:t xml:space="preserve"> to assess </w:t>
      </w:r>
      <w:r w:rsidR="009F7706">
        <w:rPr>
          <w:rFonts w:ascii="Arial" w:hAnsi="Arial" w:cs="Arial"/>
          <w:sz w:val="24"/>
          <w:szCs w:val="24"/>
        </w:rPr>
        <w:t>their</w:t>
      </w:r>
      <w:r>
        <w:rPr>
          <w:rFonts w:ascii="Arial" w:hAnsi="Arial" w:cs="Arial"/>
          <w:sz w:val="24"/>
          <w:szCs w:val="24"/>
        </w:rPr>
        <w:t xml:space="preserve"> compatibility with RT-LAMP reactions. </w:t>
      </w:r>
      <w:r w:rsidR="00681F7B">
        <w:rPr>
          <w:rFonts w:ascii="Arial" w:hAnsi="Arial" w:cs="Arial"/>
          <w:sz w:val="24"/>
          <w:szCs w:val="24"/>
        </w:rPr>
        <w:t>T</w:t>
      </w:r>
      <w:r>
        <w:rPr>
          <w:rFonts w:ascii="Arial" w:hAnsi="Arial" w:cs="Arial"/>
          <w:sz w:val="24"/>
          <w:szCs w:val="24"/>
        </w:rPr>
        <w:t>he resulting normalized fluorescence curves (Sup</w:t>
      </w:r>
      <w:r w:rsidR="00681F7B">
        <w:rPr>
          <w:rFonts w:ascii="Arial" w:hAnsi="Arial" w:cs="Arial"/>
          <w:sz w:val="24"/>
          <w:szCs w:val="24"/>
        </w:rPr>
        <w:t>p.</w:t>
      </w:r>
      <w:r>
        <w:rPr>
          <w:rFonts w:ascii="Arial" w:hAnsi="Arial" w:cs="Arial"/>
          <w:sz w:val="24"/>
          <w:szCs w:val="24"/>
        </w:rPr>
        <w:t xml:space="preserve"> Fig</w:t>
      </w:r>
      <w:r w:rsidR="00681F7B">
        <w:rPr>
          <w:rFonts w:ascii="Arial" w:hAnsi="Arial" w:cs="Arial"/>
          <w:sz w:val="24"/>
          <w:szCs w:val="24"/>
        </w:rPr>
        <w:t>. 7</w:t>
      </w:r>
      <w:r>
        <w:rPr>
          <w:rFonts w:ascii="Arial" w:hAnsi="Arial" w:cs="Arial"/>
          <w:sz w:val="24"/>
          <w:szCs w:val="24"/>
        </w:rPr>
        <w:t>)</w:t>
      </w:r>
      <w:r w:rsidR="00681F7B">
        <w:rPr>
          <w:rFonts w:ascii="Arial" w:hAnsi="Arial" w:cs="Arial"/>
          <w:sz w:val="24"/>
          <w:szCs w:val="24"/>
        </w:rPr>
        <w:t xml:space="preserve"> and first derivative curves (Supp. Fig. 8) indicated a diminished sensitivity.</w:t>
      </w:r>
      <w:r>
        <w:rPr>
          <w:rFonts w:ascii="Arial" w:hAnsi="Arial" w:cs="Arial"/>
          <w:sz w:val="24"/>
          <w:szCs w:val="24"/>
        </w:rPr>
        <w:t xml:space="preserve"> </w:t>
      </w:r>
      <w:r w:rsidR="00681F7B">
        <w:rPr>
          <w:rFonts w:ascii="Arial" w:hAnsi="Arial" w:cs="Arial"/>
          <w:sz w:val="24"/>
          <w:szCs w:val="24"/>
        </w:rPr>
        <w:t xml:space="preserve">Replicate experiments were performed for RT-LAMP experiments without inactivated saliva (Supp. Fig. </w:t>
      </w:r>
      <w:r w:rsidR="00D3752D">
        <w:rPr>
          <w:rFonts w:ascii="Arial" w:hAnsi="Arial" w:cs="Arial"/>
          <w:sz w:val="24"/>
          <w:szCs w:val="24"/>
        </w:rPr>
        <w:t>9) to enable a statistical comparison between reactions with and without the inactivated saliva.</w:t>
      </w:r>
    </w:p>
    <w:p w14:paraId="1CE0B116" w14:textId="77777777" w:rsidR="00CA301E" w:rsidRPr="005F65BD" w:rsidRDefault="00CA301E" w:rsidP="00614755">
      <w:pPr>
        <w:rPr>
          <w:rFonts w:ascii="Arial" w:hAnsi="Arial" w:cs="Arial"/>
          <w:sz w:val="24"/>
          <w:szCs w:val="24"/>
        </w:rPr>
      </w:pPr>
    </w:p>
    <w:p w14:paraId="233222C0" w14:textId="27C59002" w:rsidR="00614755" w:rsidRPr="005F65BD" w:rsidRDefault="00DE168B" w:rsidP="00614755">
      <w:pPr>
        <w:rPr>
          <w:rFonts w:ascii="Arial" w:hAnsi="Arial" w:cs="Arial"/>
          <w:sz w:val="24"/>
          <w:szCs w:val="24"/>
        </w:rPr>
      </w:pPr>
      <w:r>
        <w:rPr>
          <w:noProof/>
        </w:rPr>
        <w:drawing>
          <wp:inline distT="0" distB="0" distL="0" distR="0" wp14:anchorId="619436D2" wp14:editId="24E2B1A3">
            <wp:extent cx="5760720" cy="4869180"/>
            <wp:effectExtent l="0" t="0" r="0" b="7620"/>
            <wp:docPr id="1116000715" name="Picture 1"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000715" name="Picture 1" descr="A collage of graphs&#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0720" cy="4869180"/>
                    </a:xfrm>
                    <a:prstGeom prst="rect">
                      <a:avLst/>
                    </a:prstGeom>
                    <a:noFill/>
                    <a:ln>
                      <a:noFill/>
                    </a:ln>
                  </pic:spPr>
                </pic:pic>
              </a:graphicData>
            </a:graphic>
          </wp:inline>
        </w:drawing>
      </w:r>
    </w:p>
    <w:p w14:paraId="556BD9F8" w14:textId="21AABFC2" w:rsidR="00614755" w:rsidRDefault="00450C82" w:rsidP="001D421C">
      <w:pPr>
        <w:jc w:val="both"/>
        <w:rPr>
          <w:rFonts w:ascii="Arial" w:hAnsi="Arial" w:cs="Arial"/>
          <w:noProof/>
          <w:sz w:val="24"/>
          <w:szCs w:val="24"/>
        </w:rPr>
      </w:pPr>
      <w:r w:rsidRPr="003F65A1">
        <w:rPr>
          <w:rFonts w:ascii="Arial" w:hAnsi="Arial" w:cs="Arial"/>
          <w:b/>
          <w:bCs/>
          <w:sz w:val="24"/>
          <w:szCs w:val="24"/>
        </w:rPr>
        <w:fldChar w:fldCharType="begin"/>
      </w:r>
      <w:r w:rsidRPr="003F65A1">
        <w:rPr>
          <w:rFonts w:ascii="Arial" w:hAnsi="Arial" w:cs="Arial"/>
          <w:b/>
          <w:bCs/>
          <w:sz w:val="24"/>
          <w:szCs w:val="24"/>
        </w:rPr>
        <w:instrText xml:space="preserve"> TC “</w:instrText>
      </w:r>
      <w:bookmarkStart w:id="15" w:name="_Toc153353616"/>
      <w:r w:rsidRPr="003F65A1">
        <w:rPr>
          <w:rFonts w:ascii="Arial" w:hAnsi="Arial" w:cs="Arial"/>
          <w:b/>
          <w:bCs/>
          <w:sz w:val="24"/>
          <w:szCs w:val="24"/>
        </w:rPr>
        <w:instrText xml:space="preserve">Supplementary Figure </w:instrText>
      </w:r>
      <w:r w:rsidR="001774AF">
        <w:rPr>
          <w:rFonts w:ascii="Arial" w:hAnsi="Arial" w:cs="Arial"/>
          <w:b/>
          <w:bCs/>
          <w:sz w:val="24"/>
          <w:szCs w:val="24"/>
        </w:rPr>
        <w:instrText>10</w:instrText>
      </w:r>
      <w:r w:rsidRPr="003F65A1">
        <w:rPr>
          <w:rFonts w:ascii="Arial" w:hAnsi="Arial" w:cs="Arial"/>
          <w:b/>
          <w:bCs/>
          <w:sz w:val="24"/>
          <w:szCs w:val="24"/>
        </w:rPr>
        <w:instrText>: Inactivated saliva RT-LAMP compatibility fluorescence curves</w:instrText>
      </w:r>
      <w:bookmarkEnd w:id="15"/>
      <w:r w:rsidRPr="003F65A1">
        <w:rPr>
          <w:rFonts w:ascii="Arial" w:hAnsi="Arial" w:cs="Arial"/>
          <w:b/>
          <w:bCs/>
          <w:sz w:val="24"/>
          <w:szCs w:val="24"/>
        </w:rPr>
        <w:instrText xml:space="preserve">” \f f </w:instrText>
      </w:r>
      <w:r w:rsidRPr="003F65A1">
        <w:rPr>
          <w:rFonts w:ascii="Arial" w:hAnsi="Arial" w:cs="Arial"/>
          <w:b/>
          <w:bCs/>
          <w:sz w:val="24"/>
          <w:szCs w:val="24"/>
        </w:rPr>
        <w:fldChar w:fldCharType="end"/>
      </w:r>
      <w:r w:rsidR="005E779A" w:rsidRPr="003F65A1">
        <w:rPr>
          <w:rFonts w:ascii="Arial" w:hAnsi="Arial" w:cs="Arial"/>
          <w:b/>
          <w:bCs/>
          <w:sz w:val="24"/>
          <w:szCs w:val="24"/>
        </w:rPr>
        <w:t xml:space="preserve">Supplementary Figure </w:t>
      </w:r>
      <w:r w:rsidR="001774AF">
        <w:rPr>
          <w:rFonts w:ascii="Arial" w:hAnsi="Arial" w:cs="Arial"/>
          <w:b/>
          <w:bCs/>
          <w:sz w:val="24"/>
          <w:szCs w:val="24"/>
        </w:rPr>
        <w:t>10</w:t>
      </w:r>
      <w:r w:rsidR="00614755" w:rsidRPr="003F65A1">
        <w:rPr>
          <w:rFonts w:ascii="Arial" w:hAnsi="Arial" w:cs="Arial"/>
          <w:b/>
          <w:bCs/>
          <w:sz w:val="24"/>
          <w:szCs w:val="24"/>
        </w:rPr>
        <w:t>:</w:t>
      </w:r>
      <w:r w:rsidR="00614755" w:rsidRPr="005F65BD">
        <w:rPr>
          <w:rFonts w:ascii="Arial" w:hAnsi="Arial" w:cs="Arial"/>
          <w:sz w:val="24"/>
          <w:szCs w:val="24"/>
        </w:rPr>
        <w:t xml:space="preserve"> Inactivated saliva RT-LAMP compatibility fluorescence curves. </w:t>
      </w:r>
      <w:r w:rsidR="00EB1993">
        <w:rPr>
          <w:rFonts w:ascii="Arial" w:hAnsi="Arial" w:cs="Arial"/>
          <w:noProof/>
          <w:sz w:val="24"/>
          <w:szCs w:val="24"/>
        </w:rPr>
        <w:t>Relative f</w:t>
      </w:r>
      <w:r w:rsidR="00614755" w:rsidRPr="005F65BD">
        <w:rPr>
          <w:rFonts w:ascii="Arial" w:hAnsi="Arial" w:cs="Arial"/>
          <w:noProof/>
          <w:sz w:val="24"/>
          <w:szCs w:val="24"/>
        </w:rPr>
        <w:t>luorescence curves for reactions comprising 20% inactivated saliva from (a) donor 1, (b) donor 2, and (c) donor 3 obtained using the indicated number and type of viral RNA copies per reaction chamber.</w:t>
      </w:r>
    </w:p>
    <w:p w14:paraId="762962A3" w14:textId="2CBA09F7" w:rsidR="00197320" w:rsidRDefault="00197320" w:rsidP="00614755">
      <w:pPr>
        <w:rPr>
          <w:rFonts w:ascii="Arial" w:hAnsi="Arial" w:cs="Arial"/>
          <w:noProof/>
          <w:sz w:val="24"/>
          <w:szCs w:val="24"/>
        </w:rPr>
      </w:pPr>
    </w:p>
    <w:p w14:paraId="10904F0B" w14:textId="318F0B03" w:rsidR="00197320" w:rsidRPr="005F65BD" w:rsidRDefault="005173CC" w:rsidP="00197320">
      <w:pPr>
        <w:rPr>
          <w:rFonts w:ascii="Arial" w:hAnsi="Arial" w:cs="Arial"/>
          <w:sz w:val="24"/>
          <w:szCs w:val="24"/>
        </w:rPr>
      </w:pPr>
      <w:r>
        <w:rPr>
          <w:noProof/>
        </w:rPr>
        <w:lastRenderedPageBreak/>
        <w:drawing>
          <wp:inline distT="0" distB="0" distL="0" distR="0" wp14:anchorId="2E1EB826" wp14:editId="0C584656">
            <wp:extent cx="5760720" cy="5448300"/>
            <wp:effectExtent l="0" t="0" r="0" b="0"/>
            <wp:docPr id="1261301979" name="Picture 2" descr="A group of graphs showing different types of covid-19&#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301979" name="Picture 2" descr="A group of graphs showing different types of covid-19&#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0720" cy="5448300"/>
                    </a:xfrm>
                    <a:prstGeom prst="rect">
                      <a:avLst/>
                    </a:prstGeom>
                    <a:noFill/>
                    <a:ln>
                      <a:noFill/>
                    </a:ln>
                  </pic:spPr>
                </pic:pic>
              </a:graphicData>
            </a:graphic>
          </wp:inline>
        </w:drawing>
      </w:r>
    </w:p>
    <w:p w14:paraId="0B35097A" w14:textId="37580EB2" w:rsidR="00197320" w:rsidRPr="005F65BD" w:rsidRDefault="00450C82" w:rsidP="001D421C">
      <w:pPr>
        <w:jc w:val="both"/>
        <w:rPr>
          <w:rFonts w:ascii="Arial" w:hAnsi="Arial" w:cs="Arial"/>
          <w:sz w:val="24"/>
          <w:szCs w:val="24"/>
        </w:rPr>
      </w:pPr>
      <w:r w:rsidRPr="003F65A1">
        <w:rPr>
          <w:rFonts w:ascii="Arial" w:hAnsi="Arial" w:cs="Arial"/>
          <w:b/>
          <w:bCs/>
          <w:sz w:val="24"/>
          <w:szCs w:val="24"/>
        </w:rPr>
        <w:fldChar w:fldCharType="begin"/>
      </w:r>
      <w:r w:rsidRPr="003F65A1">
        <w:rPr>
          <w:rFonts w:ascii="Arial" w:hAnsi="Arial" w:cs="Arial"/>
          <w:b/>
          <w:bCs/>
          <w:sz w:val="24"/>
          <w:szCs w:val="24"/>
        </w:rPr>
        <w:instrText xml:space="preserve"> TC “</w:instrText>
      </w:r>
      <w:bookmarkStart w:id="16" w:name="_Toc153353617"/>
      <w:r w:rsidRPr="003F65A1">
        <w:rPr>
          <w:rFonts w:ascii="Arial" w:hAnsi="Arial" w:cs="Arial"/>
          <w:b/>
          <w:bCs/>
          <w:sz w:val="24"/>
          <w:szCs w:val="24"/>
        </w:rPr>
        <w:instrText xml:space="preserve">Supplementary Figure </w:instrText>
      </w:r>
      <w:r w:rsidR="001774AF">
        <w:rPr>
          <w:rFonts w:ascii="Arial" w:hAnsi="Arial" w:cs="Arial"/>
          <w:b/>
          <w:bCs/>
          <w:sz w:val="24"/>
          <w:szCs w:val="24"/>
        </w:rPr>
        <w:instrText>11</w:instrText>
      </w:r>
      <w:r w:rsidRPr="003F65A1">
        <w:rPr>
          <w:rFonts w:ascii="Arial" w:hAnsi="Arial" w:cs="Arial"/>
          <w:b/>
          <w:bCs/>
          <w:sz w:val="24"/>
          <w:szCs w:val="24"/>
        </w:rPr>
        <w:instrText>: Numerical derivative analysis to assess inactivated saliva compatibility with RT-LAMP</w:instrText>
      </w:r>
      <w:bookmarkEnd w:id="16"/>
      <w:r w:rsidRPr="003F65A1">
        <w:rPr>
          <w:rFonts w:ascii="Arial" w:hAnsi="Arial" w:cs="Arial"/>
          <w:b/>
          <w:bCs/>
          <w:sz w:val="24"/>
          <w:szCs w:val="24"/>
        </w:rPr>
        <w:instrText xml:space="preserve">” \f f </w:instrText>
      </w:r>
      <w:r w:rsidRPr="003F65A1">
        <w:rPr>
          <w:rFonts w:ascii="Arial" w:hAnsi="Arial" w:cs="Arial"/>
          <w:b/>
          <w:bCs/>
          <w:sz w:val="24"/>
          <w:szCs w:val="24"/>
        </w:rPr>
        <w:fldChar w:fldCharType="end"/>
      </w:r>
      <w:r w:rsidR="005E779A" w:rsidRPr="003F65A1">
        <w:rPr>
          <w:rFonts w:ascii="Arial" w:hAnsi="Arial" w:cs="Arial"/>
          <w:b/>
          <w:bCs/>
          <w:sz w:val="24"/>
          <w:szCs w:val="24"/>
        </w:rPr>
        <w:t xml:space="preserve">Supplementary Figure </w:t>
      </w:r>
      <w:r w:rsidR="001774AF">
        <w:rPr>
          <w:rFonts w:ascii="Arial" w:hAnsi="Arial" w:cs="Arial"/>
          <w:b/>
          <w:bCs/>
          <w:sz w:val="24"/>
          <w:szCs w:val="24"/>
        </w:rPr>
        <w:t>11</w:t>
      </w:r>
      <w:r w:rsidR="00197320" w:rsidRPr="003F65A1">
        <w:rPr>
          <w:rFonts w:ascii="Arial" w:hAnsi="Arial" w:cs="Arial"/>
          <w:b/>
          <w:bCs/>
          <w:sz w:val="24"/>
          <w:szCs w:val="24"/>
        </w:rPr>
        <w:t>:</w:t>
      </w:r>
      <w:r w:rsidR="00197320" w:rsidRPr="005F65BD">
        <w:rPr>
          <w:rFonts w:ascii="Arial" w:hAnsi="Arial" w:cs="Arial"/>
          <w:sz w:val="24"/>
          <w:szCs w:val="24"/>
        </w:rPr>
        <w:t xml:space="preserve"> Numerical derivative analysis to assess inactivated saliva compatibility with RT-LAMP. </w:t>
      </w:r>
      <w:r w:rsidR="00197320" w:rsidRPr="005F65BD">
        <w:rPr>
          <w:rFonts w:ascii="Arial" w:hAnsi="Arial" w:cs="Arial"/>
          <w:noProof/>
          <w:sz w:val="24"/>
          <w:szCs w:val="24"/>
        </w:rPr>
        <w:t>Numerical derivatives of</w:t>
      </w:r>
      <w:r w:rsidR="00C922FE">
        <w:rPr>
          <w:rFonts w:ascii="Arial" w:hAnsi="Arial" w:cs="Arial"/>
          <w:noProof/>
          <w:sz w:val="24"/>
          <w:szCs w:val="24"/>
        </w:rPr>
        <w:t xml:space="preserve"> relative</w:t>
      </w:r>
      <w:r w:rsidR="00197320" w:rsidRPr="005F65BD">
        <w:rPr>
          <w:rFonts w:ascii="Arial" w:hAnsi="Arial" w:cs="Arial"/>
          <w:noProof/>
          <w:sz w:val="24"/>
          <w:szCs w:val="24"/>
        </w:rPr>
        <w:t xml:space="preserve"> fluorescence curves for reactions comprising 20% inactivated saliva from (a) donor 1, (b) donor 2, and (c) donor 3 obtained using the indicated number and type of viral RNA copies per reaction chamber.</w:t>
      </w:r>
    </w:p>
    <w:p w14:paraId="781D2138" w14:textId="77777777" w:rsidR="00197320" w:rsidRDefault="00197320" w:rsidP="00614755">
      <w:pPr>
        <w:rPr>
          <w:rFonts w:ascii="Arial" w:hAnsi="Arial" w:cs="Arial"/>
          <w:noProof/>
          <w:sz w:val="24"/>
          <w:szCs w:val="24"/>
        </w:rPr>
      </w:pPr>
    </w:p>
    <w:p w14:paraId="1810BF02" w14:textId="25D863AD" w:rsidR="00357252" w:rsidRDefault="00060245" w:rsidP="00614755">
      <w:pPr>
        <w:rPr>
          <w:rFonts w:ascii="Arial" w:hAnsi="Arial" w:cs="Arial"/>
          <w:noProof/>
          <w:sz w:val="24"/>
          <w:szCs w:val="24"/>
        </w:rPr>
      </w:pPr>
      <w:r>
        <w:rPr>
          <w:noProof/>
        </w:rPr>
        <w:lastRenderedPageBreak/>
        <w:drawing>
          <wp:inline distT="0" distB="0" distL="0" distR="0" wp14:anchorId="292723FB" wp14:editId="051E4BC2">
            <wp:extent cx="5943600" cy="3335655"/>
            <wp:effectExtent l="0" t="0" r="0" b="0"/>
            <wp:docPr id="1748978727" name="Picture 3" descr="A group of graphs showing different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978727" name="Picture 3" descr="A group of graphs showing different colors&#10;&#10;Description automatically generated with medium confidenc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3335655"/>
                    </a:xfrm>
                    <a:prstGeom prst="rect">
                      <a:avLst/>
                    </a:prstGeom>
                    <a:noFill/>
                    <a:ln>
                      <a:noFill/>
                    </a:ln>
                  </pic:spPr>
                </pic:pic>
              </a:graphicData>
            </a:graphic>
          </wp:inline>
        </w:drawing>
      </w:r>
    </w:p>
    <w:p w14:paraId="1FD9D4DC" w14:textId="27CF777C" w:rsidR="00357252" w:rsidRDefault="00450C82" w:rsidP="001D421C">
      <w:pPr>
        <w:jc w:val="both"/>
        <w:rPr>
          <w:rFonts w:ascii="Arial" w:hAnsi="Arial" w:cs="Arial"/>
          <w:noProof/>
          <w:sz w:val="24"/>
          <w:szCs w:val="24"/>
        </w:rPr>
      </w:pPr>
      <w:r w:rsidRPr="003F65A1">
        <w:rPr>
          <w:rFonts w:ascii="Arial" w:hAnsi="Arial" w:cs="Arial"/>
          <w:b/>
          <w:bCs/>
          <w:sz w:val="24"/>
          <w:szCs w:val="24"/>
        </w:rPr>
        <w:fldChar w:fldCharType="begin"/>
      </w:r>
      <w:r w:rsidRPr="003F65A1">
        <w:rPr>
          <w:rFonts w:ascii="Arial" w:hAnsi="Arial" w:cs="Arial"/>
          <w:b/>
          <w:bCs/>
          <w:sz w:val="24"/>
          <w:szCs w:val="24"/>
        </w:rPr>
        <w:instrText xml:space="preserve"> TC “</w:instrText>
      </w:r>
      <w:bookmarkStart w:id="17" w:name="_Toc153353618"/>
      <w:r w:rsidRPr="003F65A1">
        <w:rPr>
          <w:rFonts w:ascii="Arial" w:hAnsi="Arial" w:cs="Arial"/>
          <w:b/>
          <w:bCs/>
          <w:sz w:val="24"/>
          <w:szCs w:val="24"/>
        </w:rPr>
        <w:instrText xml:space="preserve">Supplementary Figure </w:instrText>
      </w:r>
      <w:r w:rsidR="001774AF">
        <w:rPr>
          <w:rFonts w:ascii="Arial" w:hAnsi="Arial" w:cs="Arial"/>
          <w:b/>
          <w:bCs/>
          <w:sz w:val="24"/>
          <w:szCs w:val="24"/>
        </w:rPr>
        <w:instrText>12</w:instrText>
      </w:r>
      <w:r w:rsidRPr="003F65A1">
        <w:rPr>
          <w:rFonts w:ascii="Arial" w:hAnsi="Arial" w:cs="Arial"/>
          <w:b/>
          <w:bCs/>
          <w:sz w:val="24"/>
          <w:szCs w:val="24"/>
        </w:rPr>
        <w:instrText>: Numerical derivative analysis of RT-LAMP replicates</w:instrText>
      </w:r>
      <w:bookmarkEnd w:id="17"/>
      <w:r w:rsidRPr="003F65A1">
        <w:rPr>
          <w:rFonts w:ascii="Arial" w:hAnsi="Arial" w:cs="Arial"/>
          <w:b/>
          <w:bCs/>
          <w:sz w:val="24"/>
          <w:szCs w:val="24"/>
        </w:rPr>
        <w:instrText xml:space="preserve">” \f f </w:instrText>
      </w:r>
      <w:r w:rsidRPr="003F65A1">
        <w:rPr>
          <w:rFonts w:ascii="Arial" w:hAnsi="Arial" w:cs="Arial"/>
          <w:b/>
          <w:bCs/>
          <w:sz w:val="24"/>
          <w:szCs w:val="24"/>
        </w:rPr>
        <w:fldChar w:fldCharType="end"/>
      </w:r>
      <w:r w:rsidR="005E779A" w:rsidRPr="003F65A1">
        <w:rPr>
          <w:rFonts w:ascii="Arial" w:hAnsi="Arial" w:cs="Arial"/>
          <w:b/>
          <w:bCs/>
          <w:sz w:val="24"/>
          <w:szCs w:val="24"/>
        </w:rPr>
        <w:t xml:space="preserve">Supplementary Figure </w:t>
      </w:r>
      <w:r w:rsidR="001774AF">
        <w:rPr>
          <w:rFonts w:ascii="Arial" w:hAnsi="Arial" w:cs="Arial"/>
          <w:b/>
          <w:bCs/>
          <w:noProof/>
          <w:sz w:val="24"/>
          <w:szCs w:val="24"/>
        </w:rPr>
        <w:t>12</w:t>
      </w:r>
      <w:r w:rsidR="00357252" w:rsidRPr="003F65A1">
        <w:rPr>
          <w:rFonts w:ascii="Arial" w:hAnsi="Arial" w:cs="Arial"/>
          <w:b/>
          <w:bCs/>
          <w:noProof/>
          <w:sz w:val="24"/>
          <w:szCs w:val="24"/>
        </w:rPr>
        <w:t>:</w:t>
      </w:r>
      <w:r w:rsidR="00357252">
        <w:rPr>
          <w:rFonts w:ascii="Arial" w:hAnsi="Arial" w:cs="Arial"/>
          <w:noProof/>
          <w:sz w:val="24"/>
          <w:szCs w:val="24"/>
        </w:rPr>
        <w:t xml:space="preserve"> </w:t>
      </w:r>
      <w:r w:rsidR="00216B9C" w:rsidRPr="005F65BD">
        <w:rPr>
          <w:rFonts w:ascii="Arial" w:hAnsi="Arial" w:cs="Arial"/>
          <w:sz w:val="24"/>
          <w:szCs w:val="24"/>
        </w:rPr>
        <w:t>Numerical derivative analysis</w:t>
      </w:r>
      <w:r w:rsidR="00216B9C">
        <w:rPr>
          <w:rFonts w:ascii="Arial" w:hAnsi="Arial" w:cs="Arial"/>
          <w:sz w:val="24"/>
          <w:szCs w:val="24"/>
        </w:rPr>
        <w:t xml:space="preserve"> of RT-LAMP replicates</w:t>
      </w:r>
      <w:r w:rsidR="00216B9C" w:rsidRPr="005F65BD">
        <w:rPr>
          <w:rFonts w:ascii="Arial" w:hAnsi="Arial" w:cs="Arial"/>
          <w:sz w:val="24"/>
          <w:szCs w:val="24"/>
        </w:rPr>
        <w:t xml:space="preserve">. </w:t>
      </w:r>
      <w:r w:rsidR="00216B9C" w:rsidRPr="005F65BD">
        <w:rPr>
          <w:rFonts w:ascii="Arial" w:hAnsi="Arial" w:cs="Arial"/>
          <w:noProof/>
          <w:sz w:val="24"/>
          <w:szCs w:val="24"/>
        </w:rPr>
        <w:t xml:space="preserve">Numerical derivatives of </w:t>
      </w:r>
      <w:r w:rsidR="00C922FE">
        <w:rPr>
          <w:rFonts w:ascii="Arial" w:hAnsi="Arial" w:cs="Arial"/>
          <w:noProof/>
          <w:sz w:val="24"/>
          <w:szCs w:val="24"/>
        </w:rPr>
        <w:t xml:space="preserve">relative </w:t>
      </w:r>
      <w:r w:rsidR="00216B9C" w:rsidRPr="005F65BD">
        <w:rPr>
          <w:rFonts w:ascii="Arial" w:hAnsi="Arial" w:cs="Arial"/>
          <w:noProof/>
          <w:sz w:val="24"/>
          <w:szCs w:val="24"/>
        </w:rPr>
        <w:t xml:space="preserve">fluorescence curves for reactions </w:t>
      </w:r>
      <w:r w:rsidR="00216B9C">
        <w:rPr>
          <w:rFonts w:ascii="Arial" w:hAnsi="Arial" w:cs="Arial"/>
          <w:noProof/>
          <w:sz w:val="24"/>
          <w:szCs w:val="24"/>
        </w:rPr>
        <w:t xml:space="preserve">incubated </w:t>
      </w:r>
      <w:r w:rsidR="00C922FE">
        <w:rPr>
          <w:rFonts w:ascii="Arial" w:hAnsi="Arial" w:cs="Arial"/>
          <w:noProof/>
          <w:sz w:val="24"/>
          <w:szCs w:val="24"/>
        </w:rPr>
        <w:t xml:space="preserve">without inactivated saliva and </w:t>
      </w:r>
      <w:r w:rsidR="00216B9C">
        <w:rPr>
          <w:rFonts w:ascii="Arial" w:hAnsi="Arial" w:cs="Arial"/>
          <w:noProof/>
          <w:sz w:val="24"/>
          <w:szCs w:val="24"/>
        </w:rPr>
        <w:t xml:space="preserve">with </w:t>
      </w:r>
      <w:r w:rsidR="00C922FE">
        <w:rPr>
          <w:rFonts w:ascii="Arial" w:hAnsi="Arial" w:cs="Arial"/>
          <w:noProof/>
          <w:sz w:val="24"/>
          <w:szCs w:val="24"/>
        </w:rPr>
        <w:t xml:space="preserve">the </w:t>
      </w:r>
      <w:r w:rsidR="00216B9C">
        <w:rPr>
          <w:rFonts w:ascii="Arial" w:hAnsi="Arial" w:cs="Arial"/>
          <w:noProof/>
          <w:sz w:val="24"/>
          <w:szCs w:val="24"/>
        </w:rPr>
        <w:t>indicated copy numbers of</w:t>
      </w:r>
      <w:r w:rsidR="00216B9C" w:rsidRPr="005F65BD">
        <w:rPr>
          <w:rFonts w:ascii="Arial" w:hAnsi="Arial" w:cs="Arial"/>
          <w:noProof/>
          <w:sz w:val="24"/>
          <w:szCs w:val="24"/>
        </w:rPr>
        <w:t xml:space="preserve"> (a) </w:t>
      </w:r>
      <w:r w:rsidR="00216B9C">
        <w:rPr>
          <w:rFonts w:ascii="Arial" w:hAnsi="Arial" w:cs="Arial"/>
          <w:noProof/>
          <w:sz w:val="24"/>
          <w:szCs w:val="24"/>
        </w:rPr>
        <w:t>SARS-CoV-2</w:t>
      </w:r>
      <w:r w:rsidR="00216B9C" w:rsidRPr="005F65BD">
        <w:rPr>
          <w:rFonts w:ascii="Arial" w:hAnsi="Arial" w:cs="Arial"/>
          <w:noProof/>
          <w:sz w:val="24"/>
          <w:szCs w:val="24"/>
        </w:rPr>
        <w:t xml:space="preserve">, (b) </w:t>
      </w:r>
      <w:r w:rsidR="00216B9C">
        <w:rPr>
          <w:rFonts w:ascii="Arial" w:hAnsi="Arial" w:cs="Arial"/>
          <w:noProof/>
          <w:sz w:val="24"/>
          <w:szCs w:val="24"/>
        </w:rPr>
        <w:t>IAV</w:t>
      </w:r>
      <w:r w:rsidR="00216B9C" w:rsidRPr="005F65BD">
        <w:rPr>
          <w:rFonts w:ascii="Arial" w:hAnsi="Arial" w:cs="Arial"/>
          <w:noProof/>
          <w:sz w:val="24"/>
          <w:szCs w:val="24"/>
        </w:rPr>
        <w:t xml:space="preserve">, and (c) </w:t>
      </w:r>
      <w:r w:rsidR="00216B9C">
        <w:rPr>
          <w:rFonts w:ascii="Arial" w:hAnsi="Arial" w:cs="Arial"/>
          <w:noProof/>
          <w:sz w:val="24"/>
          <w:szCs w:val="24"/>
        </w:rPr>
        <w:t>IBV</w:t>
      </w:r>
      <w:r w:rsidR="00C922FE">
        <w:rPr>
          <w:rFonts w:ascii="Arial" w:hAnsi="Arial" w:cs="Arial"/>
          <w:noProof/>
          <w:sz w:val="24"/>
          <w:szCs w:val="24"/>
        </w:rPr>
        <w:t xml:space="preserve"> RNA</w:t>
      </w:r>
      <w:r w:rsidR="00216B9C">
        <w:rPr>
          <w:rFonts w:ascii="Arial" w:hAnsi="Arial" w:cs="Arial"/>
          <w:noProof/>
          <w:sz w:val="24"/>
          <w:szCs w:val="24"/>
        </w:rPr>
        <w:t>.</w:t>
      </w:r>
    </w:p>
    <w:p w14:paraId="33D44461" w14:textId="12C4746A" w:rsidR="008B1585" w:rsidRDefault="008B1585" w:rsidP="00614755">
      <w:pPr>
        <w:rPr>
          <w:rFonts w:ascii="Arial" w:hAnsi="Arial" w:cs="Arial"/>
          <w:noProof/>
          <w:sz w:val="24"/>
          <w:szCs w:val="24"/>
        </w:rPr>
      </w:pPr>
    </w:p>
    <w:p w14:paraId="114E51C8" w14:textId="4DEC9A44" w:rsidR="008B1585" w:rsidRDefault="008B1585" w:rsidP="00614755">
      <w:pPr>
        <w:rPr>
          <w:rFonts w:ascii="Arial" w:hAnsi="Arial" w:cs="Arial"/>
          <w:noProof/>
          <w:sz w:val="24"/>
          <w:szCs w:val="24"/>
        </w:rPr>
      </w:pPr>
    </w:p>
    <w:p w14:paraId="285368C8" w14:textId="22E787C4" w:rsidR="008B1585" w:rsidRDefault="008B1585" w:rsidP="00614755">
      <w:pPr>
        <w:rPr>
          <w:rFonts w:ascii="Arial" w:hAnsi="Arial" w:cs="Arial"/>
          <w:noProof/>
          <w:sz w:val="24"/>
          <w:szCs w:val="24"/>
        </w:rPr>
      </w:pPr>
    </w:p>
    <w:p w14:paraId="27502C24" w14:textId="49BA34EC" w:rsidR="008B1585" w:rsidRDefault="008B1585" w:rsidP="00614755">
      <w:pPr>
        <w:rPr>
          <w:rFonts w:ascii="Arial" w:hAnsi="Arial" w:cs="Arial"/>
          <w:noProof/>
          <w:sz w:val="24"/>
          <w:szCs w:val="24"/>
        </w:rPr>
      </w:pPr>
    </w:p>
    <w:p w14:paraId="078D2565" w14:textId="4CE03722" w:rsidR="008B1585" w:rsidRDefault="008B1585" w:rsidP="00614755">
      <w:pPr>
        <w:rPr>
          <w:rFonts w:ascii="Arial" w:hAnsi="Arial" w:cs="Arial"/>
          <w:noProof/>
          <w:sz w:val="24"/>
          <w:szCs w:val="24"/>
        </w:rPr>
      </w:pPr>
    </w:p>
    <w:p w14:paraId="50AFE9F8" w14:textId="07AFA80A" w:rsidR="008B1585" w:rsidRDefault="008B1585" w:rsidP="00614755">
      <w:pPr>
        <w:rPr>
          <w:rFonts w:ascii="Arial" w:hAnsi="Arial" w:cs="Arial"/>
          <w:noProof/>
          <w:sz w:val="24"/>
          <w:szCs w:val="24"/>
        </w:rPr>
      </w:pPr>
    </w:p>
    <w:p w14:paraId="78CE2C0B" w14:textId="77777777" w:rsidR="008B1585" w:rsidRPr="005F65BD" w:rsidRDefault="008B1585" w:rsidP="00614755">
      <w:pPr>
        <w:rPr>
          <w:rFonts w:ascii="Arial" w:hAnsi="Arial" w:cs="Arial"/>
          <w:noProof/>
          <w:sz w:val="24"/>
          <w:szCs w:val="24"/>
        </w:rPr>
      </w:pPr>
    </w:p>
    <w:p w14:paraId="218D491B" w14:textId="77777777" w:rsidR="00614755" w:rsidRPr="00614755" w:rsidRDefault="00614755" w:rsidP="006D66D7">
      <w:pPr>
        <w:rPr>
          <w:rFonts w:ascii="Arial" w:hAnsi="Arial" w:cs="Arial"/>
          <w:sz w:val="24"/>
          <w:szCs w:val="24"/>
        </w:rPr>
      </w:pPr>
    </w:p>
    <w:p w14:paraId="405D4938" w14:textId="77777777" w:rsidR="00FA2B1C" w:rsidRDefault="00FA2B1C" w:rsidP="006D66D7">
      <w:pPr>
        <w:rPr>
          <w:rFonts w:ascii="Arial" w:hAnsi="Arial" w:cs="Arial"/>
          <w:sz w:val="24"/>
          <w:szCs w:val="24"/>
        </w:rPr>
      </w:pPr>
      <w:bookmarkStart w:id="18" w:name="_Toc119003563"/>
    </w:p>
    <w:p w14:paraId="775F3C8A" w14:textId="77777777" w:rsidR="00FA2B1C" w:rsidRDefault="00FA2B1C" w:rsidP="006D66D7">
      <w:pPr>
        <w:rPr>
          <w:rFonts w:ascii="Arial" w:hAnsi="Arial" w:cs="Arial"/>
          <w:sz w:val="24"/>
          <w:szCs w:val="24"/>
        </w:rPr>
      </w:pPr>
    </w:p>
    <w:p w14:paraId="3F2B75CE" w14:textId="77777777" w:rsidR="00FA2B1C" w:rsidRDefault="00FA2B1C" w:rsidP="006D66D7">
      <w:pPr>
        <w:rPr>
          <w:rFonts w:ascii="Arial" w:hAnsi="Arial" w:cs="Arial"/>
          <w:sz w:val="24"/>
          <w:szCs w:val="24"/>
        </w:rPr>
      </w:pPr>
    </w:p>
    <w:p w14:paraId="712BCFC4" w14:textId="77777777" w:rsidR="00FA2B1C" w:rsidRDefault="00FA2B1C" w:rsidP="006D66D7">
      <w:pPr>
        <w:rPr>
          <w:rFonts w:ascii="Arial" w:hAnsi="Arial" w:cs="Arial"/>
          <w:sz w:val="24"/>
          <w:szCs w:val="24"/>
        </w:rPr>
      </w:pPr>
    </w:p>
    <w:p w14:paraId="6718A565" w14:textId="77777777" w:rsidR="00FA2B1C" w:rsidRDefault="00FA2B1C" w:rsidP="006D66D7">
      <w:pPr>
        <w:rPr>
          <w:rFonts w:ascii="Arial" w:hAnsi="Arial" w:cs="Arial"/>
          <w:sz w:val="24"/>
          <w:szCs w:val="24"/>
        </w:rPr>
      </w:pPr>
    </w:p>
    <w:p w14:paraId="124DC8C5" w14:textId="0D808728" w:rsidR="00A5569F" w:rsidRDefault="00450C82" w:rsidP="006D66D7">
      <w:pPr>
        <w:rPr>
          <w:rFonts w:ascii="Arial" w:hAnsi="Arial" w:cs="Arial"/>
          <w:sz w:val="24"/>
          <w:szCs w:val="24"/>
        </w:rPr>
      </w:pPr>
      <w:r w:rsidRPr="006E02E3">
        <w:rPr>
          <w:rFonts w:ascii="Arial" w:hAnsi="Arial" w:cs="Arial"/>
          <w:b/>
          <w:bCs/>
          <w:sz w:val="24"/>
          <w:szCs w:val="24"/>
        </w:rPr>
        <w:lastRenderedPageBreak/>
        <w:fldChar w:fldCharType="begin"/>
      </w:r>
      <w:r w:rsidRPr="006E02E3">
        <w:rPr>
          <w:rFonts w:ascii="Arial" w:hAnsi="Arial" w:cs="Arial"/>
          <w:b/>
          <w:bCs/>
          <w:sz w:val="24"/>
          <w:szCs w:val="24"/>
        </w:rPr>
        <w:instrText xml:space="preserve"> TC “</w:instrText>
      </w:r>
      <w:bookmarkStart w:id="19" w:name="_Toc153353619"/>
      <w:r w:rsidRPr="006E02E3">
        <w:rPr>
          <w:rFonts w:ascii="Arial" w:hAnsi="Arial" w:cs="Arial"/>
          <w:b/>
          <w:bCs/>
          <w:sz w:val="24"/>
          <w:szCs w:val="24"/>
        </w:rPr>
        <w:instrText>Supplementary Table 1: Sequences of primers used</w:instrText>
      </w:r>
      <w:r w:rsidR="009F3B12" w:rsidRPr="006E02E3">
        <w:rPr>
          <w:rFonts w:ascii="Arial" w:hAnsi="Arial" w:cs="Arial"/>
          <w:b/>
          <w:bCs/>
          <w:sz w:val="24"/>
          <w:szCs w:val="24"/>
        </w:rPr>
        <w:instrText xml:space="preserve"> in this study</w:instrText>
      </w:r>
      <w:r w:rsidRPr="006E02E3">
        <w:rPr>
          <w:rFonts w:ascii="Arial" w:hAnsi="Arial" w:cs="Arial"/>
          <w:b/>
          <w:bCs/>
          <w:sz w:val="24"/>
          <w:szCs w:val="24"/>
        </w:rPr>
        <w:instrText xml:space="preserve"> for RT-LAMP</w:instrText>
      </w:r>
      <w:bookmarkEnd w:id="19"/>
      <w:r w:rsidRPr="006E02E3">
        <w:rPr>
          <w:rFonts w:ascii="Arial" w:hAnsi="Arial" w:cs="Arial"/>
          <w:b/>
          <w:bCs/>
          <w:sz w:val="24"/>
          <w:szCs w:val="24"/>
        </w:rPr>
        <w:instrText xml:space="preserve">” \f f </w:instrText>
      </w:r>
      <w:r w:rsidRPr="006E02E3">
        <w:rPr>
          <w:rFonts w:ascii="Arial" w:hAnsi="Arial" w:cs="Arial"/>
          <w:b/>
          <w:bCs/>
          <w:sz w:val="24"/>
          <w:szCs w:val="24"/>
        </w:rPr>
        <w:fldChar w:fldCharType="end"/>
      </w:r>
      <w:r w:rsidR="008B1585" w:rsidRPr="006E02E3">
        <w:rPr>
          <w:rFonts w:ascii="Arial" w:hAnsi="Arial" w:cs="Arial"/>
          <w:b/>
          <w:bCs/>
          <w:sz w:val="24"/>
          <w:szCs w:val="24"/>
        </w:rPr>
        <w:t>Supplementary Table 1:</w:t>
      </w:r>
      <w:r w:rsidR="008B1585" w:rsidRPr="005F65BD">
        <w:rPr>
          <w:rFonts w:ascii="Arial" w:hAnsi="Arial" w:cs="Arial"/>
          <w:sz w:val="24"/>
          <w:szCs w:val="24"/>
        </w:rPr>
        <w:t xml:space="preserve"> Sequences of primers used </w:t>
      </w:r>
      <w:r w:rsidR="00DE19E6">
        <w:rPr>
          <w:rFonts w:ascii="Arial" w:hAnsi="Arial" w:cs="Arial"/>
          <w:sz w:val="24"/>
          <w:szCs w:val="24"/>
        </w:rPr>
        <w:t xml:space="preserve">in this study </w:t>
      </w:r>
      <w:r w:rsidR="008B1585" w:rsidRPr="005F65BD">
        <w:rPr>
          <w:rFonts w:ascii="Arial" w:hAnsi="Arial" w:cs="Arial"/>
          <w:sz w:val="24"/>
          <w:szCs w:val="24"/>
        </w:rPr>
        <w:t>for RT-LAMP.</w:t>
      </w:r>
      <w:bookmarkEnd w:id="18"/>
    </w:p>
    <w:p w14:paraId="50DAFFB8" w14:textId="77777777" w:rsidR="00563F59" w:rsidRPr="005F65BD" w:rsidRDefault="00563F59" w:rsidP="006D66D7">
      <w:pPr>
        <w:rPr>
          <w:rFonts w:ascii="Arial" w:hAnsi="Arial" w:cs="Arial"/>
          <w:sz w:val="24"/>
          <w:szCs w:val="24"/>
        </w:rPr>
      </w:pPr>
    </w:p>
    <w:tbl>
      <w:tblPr>
        <w:tblStyle w:val="PlainTable2"/>
        <w:tblW w:w="9350" w:type="dxa"/>
        <w:jc w:val="center"/>
        <w:tblLayout w:type="fixed"/>
        <w:tblLook w:val="04A0" w:firstRow="1" w:lastRow="0" w:firstColumn="1" w:lastColumn="0" w:noHBand="0" w:noVBand="1"/>
      </w:tblPr>
      <w:tblGrid>
        <w:gridCol w:w="2413"/>
        <w:gridCol w:w="6937"/>
      </w:tblGrid>
      <w:tr w:rsidR="00A5569F" w:rsidRPr="005F65BD" w14:paraId="31502AFB" w14:textId="77777777" w:rsidTr="00563F59">
        <w:trPr>
          <w:cnfStyle w:val="100000000000" w:firstRow="1" w:lastRow="0" w:firstColumn="0" w:lastColumn="0" w:oddVBand="0" w:evenVBand="0" w:oddHBand="0"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79F79FD" w14:textId="77777777" w:rsidR="00A5569F" w:rsidRPr="005F65BD" w:rsidRDefault="00A5569F" w:rsidP="00B556AF">
            <w:pPr>
              <w:rPr>
                <w:rFonts w:ascii="Arial" w:hAnsi="Arial" w:cs="Arial"/>
                <w:sz w:val="24"/>
                <w:szCs w:val="24"/>
              </w:rPr>
            </w:pPr>
            <w:r w:rsidRPr="005F65BD">
              <w:rPr>
                <w:rFonts w:ascii="Arial" w:hAnsi="Arial" w:cs="Arial"/>
                <w:sz w:val="24"/>
                <w:szCs w:val="24"/>
              </w:rPr>
              <w:t>Primer Name</w:t>
            </w:r>
          </w:p>
        </w:tc>
        <w:tc>
          <w:tcPr>
            <w:tcW w:w="6520" w:type="dxa"/>
            <w:noWrap/>
            <w:hideMark/>
          </w:tcPr>
          <w:p w14:paraId="7C179F88" w14:textId="77777777" w:rsidR="00A5569F" w:rsidRPr="005F65BD" w:rsidRDefault="00A5569F" w:rsidP="00B556AF">
            <w:pP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5F65BD">
              <w:rPr>
                <w:rFonts w:ascii="Arial" w:hAnsi="Arial" w:cs="Arial"/>
                <w:sz w:val="24"/>
                <w:szCs w:val="24"/>
              </w:rPr>
              <w:t>Primer Sequence (5'-3')</w:t>
            </w:r>
          </w:p>
        </w:tc>
      </w:tr>
      <w:tr w:rsidR="00A5569F" w:rsidRPr="005F65BD" w14:paraId="7E427407" w14:textId="77777777" w:rsidTr="00563F59">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B8D9B59" w14:textId="77777777" w:rsidR="00A5569F" w:rsidRPr="00563F59" w:rsidRDefault="00A5569F" w:rsidP="00B556AF">
            <w:pPr>
              <w:rPr>
                <w:rFonts w:ascii="Arial" w:hAnsi="Arial" w:cs="Arial"/>
              </w:rPr>
            </w:pPr>
            <w:r w:rsidRPr="00563F59">
              <w:rPr>
                <w:rFonts w:ascii="Arial" w:hAnsi="Arial" w:cs="Arial"/>
                <w:color w:val="000000"/>
              </w:rPr>
              <w:t>SARS_F3</w:t>
            </w:r>
          </w:p>
        </w:tc>
        <w:tc>
          <w:tcPr>
            <w:tcW w:w="6520" w:type="dxa"/>
            <w:noWrap/>
            <w:hideMark/>
          </w:tcPr>
          <w:p w14:paraId="328DA011" w14:textId="77777777" w:rsidR="00A5569F" w:rsidRPr="00563F59" w:rsidRDefault="00A5569F" w:rsidP="00B556AF">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563F59">
              <w:rPr>
                <w:rFonts w:ascii="Arial" w:hAnsi="Arial" w:cs="Arial"/>
                <w:color w:val="000000"/>
              </w:rPr>
              <w:t>CGGTGGACAAATTGTCAC</w:t>
            </w:r>
          </w:p>
        </w:tc>
      </w:tr>
      <w:tr w:rsidR="00A5569F" w:rsidRPr="005F65BD" w14:paraId="53F388C1" w14:textId="77777777" w:rsidTr="00563F59">
        <w:trPr>
          <w:trHeight w:val="39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566A382A" w14:textId="77777777" w:rsidR="00A5569F" w:rsidRPr="00563F59" w:rsidRDefault="00A5569F" w:rsidP="00B556AF">
            <w:pPr>
              <w:rPr>
                <w:rFonts w:ascii="Arial" w:hAnsi="Arial" w:cs="Arial"/>
              </w:rPr>
            </w:pPr>
            <w:r w:rsidRPr="00563F59">
              <w:rPr>
                <w:rFonts w:ascii="Arial" w:hAnsi="Arial" w:cs="Arial"/>
                <w:color w:val="000000"/>
              </w:rPr>
              <w:t>SARS_B3</w:t>
            </w:r>
          </w:p>
        </w:tc>
        <w:tc>
          <w:tcPr>
            <w:tcW w:w="6520" w:type="dxa"/>
            <w:noWrap/>
            <w:hideMark/>
          </w:tcPr>
          <w:p w14:paraId="43F97468" w14:textId="77777777" w:rsidR="00A5569F" w:rsidRPr="00563F59" w:rsidRDefault="00A5569F" w:rsidP="00B556AF">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563F59">
              <w:rPr>
                <w:rFonts w:ascii="Arial" w:hAnsi="Arial" w:cs="Arial"/>
                <w:color w:val="000000"/>
              </w:rPr>
              <w:t>CTTCTCTGGATTTAACACACTT</w:t>
            </w:r>
          </w:p>
        </w:tc>
      </w:tr>
      <w:tr w:rsidR="00A5569F" w:rsidRPr="005F65BD" w14:paraId="0716E84F" w14:textId="77777777" w:rsidTr="00563F59">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0D23F30" w14:textId="77777777" w:rsidR="00A5569F" w:rsidRPr="00563F59" w:rsidRDefault="00A5569F" w:rsidP="00B556AF">
            <w:pPr>
              <w:rPr>
                <w:rFonts w:ascii="Arial" w:hAnsi="Arial" w:cs="Arial"/>
              </w:rPr>
            </w:pPr>
            <w:r w:rsidRPr="00563F59">
              <w:rPr>
                <w:rFonts w:ascii="Arial" w:hAnsi="Arial" w:cs="Arial"/>
                <w:color w:val="000000"/>
              </w:rPr>
              <w:t>SARS_LF</w:t>
            </w:r>
          </w:p>
        </w:tc>
        <w:tc>
          <w:tcPr>
            <w:tcW w:w="6520" w:type="dxa"/>
            <w:noWrap/>
            <w:hideMark/>
          </w:tcPr>
          <w:p w14:paraId="5CCEDD91" w14:textId="77777777" w:rsidR="00A5569F" w:rsidRPr="00563F59" w:rsidRDefault="00A5569F" w:rsidP="00B556AF">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563F59">
              <w:rPr>
                <w:rFonts w:ascii="Arial" w:hAnsi="Arial" w:cs="Arial"/>
                <w:color w:val="000000"/>
              </w:rPr>
              <w:t>TTACAAGCTTAAAGAATGTCTGAACACT</w:t>
            </w:r>
          </w:p>
        </w:tc>
      </w:tr>
      <w:tr w:rsidR="00A5569F" w:rsidRPr="005F65BD" w14:paraId="7567CC60" w14:textId="77777777" w:rsidTr="00563F59">
        <w:trPr>
          <w:trHeight w:val="39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4DAD001" w14:textId="77777777" w:rsidR="00A5569F" w:rsidRPr="00563F59" w:rsidRDefault="00A5569F" w:rsidP="00B556AF">
            <w:pPr>
              <w:rPr>
                <w:rFonts w:ascii="Arial" w:hAnsi="Arial" w:cs="Arial"/>
              </w:rPr>
            </w:pPr>
            <w:r w:rsidRPr="00563F59">
              <w:rPr>
                <w:rFonts w:ascii="Arial" w:hAnsi="Arial" w:cs="Arial"/>
                <w:color w:val="000000"/>
              </w:rPr>
              <w:t>SARS_LB</w:t>
            </w:r>
          </w:p>
        </w:tc>
        <w:tc>
          <w:tcPr>
            <w:tcW w:w="6520" w:type="dxa"/>
            <w:noWrap/>
            <w:hideMark/>
          </w:tcPr>
          <w:p w14:paraId="296A7DC6" w14:textId="77777777" w:rsidR="00A5569F" w:rsidRPr="00563F59" w:rsidRDefault="00A5569F" w:rsidP="00B556AF">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563F59">
              <w:rPr>
                <w:rFonts w:ascii="Arial" w:hAnsi="Arial" w:cs="Arial"/>
                <w:color w:val="000000"/>
              </w:rPr>
              <w:t>TTGAATTTAGGTGAAACATTTGTCACG</w:t>
            </w:r>
          </w:p>
        </w:tc>
      </w:tr>
      <w:tr w:rsidR="00A5569F" w:rsidRPr="005F65BD" w14:paraId="724CE03F" w14:textId="77777777" w:rsidTr="00563F59">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A18689A" w14:textId="77777777" w:rsidR="00A5569F" w:rsidRPr="00563F59" w:rsidRDefault="00A5569F" w:rsidP="00B556AF">
            <w:pPr>
              <w:rPr>
                <w:rFonts w:ascii="Arial" w:hAnsi="Arial" w:cs="Arial"/>
              </w:rPr>
            </w:pPr>
            <w:r w:rsidRPr="00563F59">
              <w:rPr>
                <w:rFonts w:ascii="Arial" w:hAnsi="Arial" w:cs="Arial"/>
                <w:color w:val="000000"/>
              </w:rPr>
              <w:t>SARS_FIP</w:t>
            </w:r>
          </w:p>
        </w:tc>
        <w:tc>
          <w:tcPr>
            <w:tcW w:w="6520" w:type="dxa"/>
            <w:noWrap/>
            <w:hideMark/>
          </w:tcPr>
          <w:p w14:paraId="05719AD0" w14:textId="77777777" w:rsidR="00A5569F" w:rsidRPr="00563F59" w:rsidRDefault="00A5569F" w:rsidP="00B556AF">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563F59">
              <w:rPr>
                <w:rFonts w:ascii="Arial" w:hAnsi="Arial" w:cs="Arial"/>
                <w:color w:val="000000"/>
              </w:rPr>
              <w:t>TCAGCACACAAAGCCAAAAATTTATTTTTCTGTGCAAAGGAAATTAAGGAG</w:t>
            </w:r>
          </w:p>
        </w:tc>
      </w:tr>
      <w:tr w:rsidR="00A5569F" w:rsidRPr="005F65BD" w14:paraId="75C199D3" w14:textId="77777777" w:rsidTr="00563F59">
        <w:trPr>
          <w:trHeight w:val="39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0A43C40E" w14:textId="77777777" w:rsidR="00A5569F" w:rsidRPr="00563F59" w:rsidRDefault="00A5569F" w:rsidP="00B556AF">
            <w:pPr>
              <w:rPr>
                <w:rFonts w:ascii="Arial" w:hAnsi="Arial" w:cs="Arial"/>
              </w:rPr>
            </w:pPr>
            <w:r w:rsidRPr="00563F59">
              <w:rPr>
                <w:rFonts w:ascii="Arial" w:hAnsi="Arial" w:cs="Arial"/>
                <w:color w:val="000000"/>
              </w:rPr>
              <w:t>SARS_BIP</w:t>
            </w:r>
          </w:p>
        </w:tc>
        <w:tc>
          <w:tcPr>
            <w:tcW w:w="6520" w:type="dxa"/>
            <w:noWrap/>
            <w:hideMark/>
          </w:tcPr>
          <w:p w14:paraId="64C5079A" w14:textId="77777777" w:rsidR="00A5569F" w:rsidRPr="00563F59" w:rsidRDefault="00A5569F" w:rsidP="00B556AF">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563F59">
              <w:rPr>
                <w:rFonts w:ascii="Arial" w:hAnsi="Arial" w:cs="Arial"/>
                <w:color w:val="000000"/>
              </w:rPr>
              <w:t>TATTGGTGGAGCTAAACTTAAAGCCTTTTCTGTACAATCCCTTTGAGTG</w:t>
            </w:r>
          </w:p>
        </w:tc>
      </w:tr>
      <w:tr w:rsidR="00A5569F" w:rsidRPr="005F65BD" w14:paraId="7175A8D0" w14:textId="77777777" w:rsidTr="00563F59">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F372FA9" w14:textId="77777777" w:rsidR="00A5569F" w:rsidRPr="00563F59" w:rsidRDefault="00A5569F" w:rsidP="00B556AF">
            <w:pPr>
              <w:rPr>
                <w:rFonts w:ascii="Arial" w:hAnsi="Arial" w:cs="Arial"/>
              </w:rPr>
            </w:pPr>
            <w:r w:rsidRPr="00563F59">
              <w:rPr>
                <w:rFonts w:ascii="Arial" w:hAnsi="Arial" w:cs="Arial"/>
                <w:color w:val="000000"/>
              </w:rPr>
              <w:t>IAV_F3</w:t>
            </w:r>
          </w:p>
        </w:tc>
        <w:tc>
          <w:tcPr>
            <w:tcW w:w="6520" w:type="dxa"/>
            <w:noWrap/>
            <w:hideMark/>
          </w:tcPr>
          <w:p w14:paraId="232C318D" w14:textId="77777777" w:rsidR="00A5569F" w:rsidRPr="00563F59" w:rsidRDefault="00A5569F" w:rsidP="00B556AF">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563F59">
              <w:rPr>
                <w:rFonts w:ascii="Arial" w:hAnsi="Arial" w:cs="Arial"/>
                <w:color w:val="000000"/>
              </w:rPr>
              <w:t>TTCTAACCGAGGTCGAAAC</w:t>
            </w:r>
          </w:p>
        </w:tc>
      </w:tr>
      <w:tr w:rsidR="00A5569F" w:rsidRPr="005F65BD" w14:paraId="57AADF3B" w14:textId="77777777" w:rsidTr="00563F59">
        <w:trPr>
          <w:trHeight w:val="39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9DA356A" w14:textId="77777777" w:rsidR="00A5569F" w:rsidRPr="00563F59" w:rsidRDefault="00A5569F" w:rsidP="00B556AF">
            <w:pPr>
              <w:rPr>
                <w:rFonts w:ascii="Arial" w:hAnsi="Arial" w:cs="Arial"/>
              </w:rPr>
            </w:pPr>
            <w:r w:rsidRPr="00563F59">
              <w:rPr>
                <w:rFonts w:ascii="Arial" w:hAnsi="Arial" w:cs="Arial"/>
                <w:color w:val="000000"/>
              </w:rPr>
              <w:t>IAV_B3</w:t>
            </w:r>
          </w:p>
        </w:tc>
        <w:tc>
          <w:tcPr>
            <w:tcW w:w="6520" w:type="dxa"/>
            <w:noWrap/>
            <w:hideMark/>
          </w:tcPr>
          <w:p w14:paraId="533FF51B" w14:textId="77777777" w:rsidR="00A5569F" w:rsidRPr="00563F59" w:rsidRDefault="00A5569F" w:rsidP="00B556AF">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563F59">
              <w:rPr>
                <w:rFonts w:ascii="Arial" w:hAnsi="Arial" w:cs="Arial"/>
                <w:color w:val="000000"/>
              </w:rPr>
              <w:t>GGACAAAGCGTCTACGC</w:t>
            </w:r>
          </w:p>
        </w:tc>
      </w:tr>
      <w:tr w:rsidR="00A5569F" w:rsidRPr="005F65BD" w14:paraId="2D0468C5" w14:textId="77777777" w:rsidTr="00563F59">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5142ACC7" w14:textId="77777777" w:rsidR="00A5569F" w:rsidRPr="00563F59" w:rsidRDefault="00A5569F" w:rsidP="00B556AF">
            <w:pPr>
              <w:rPr>
                <w:rFonts w:ascii="Arial" w:hAnsi="Arial" w:cs="Arial"/>
              </w:rPr>
            </w:pPr>
            <w:r w:rsidRPr="00563F59">
              <w:rPr>
                <w:rFonts w:ascii="Arial" w:hAnsi="Arial" w:cs="Arial"/>
                <w:color w:val="000000"/>
              </w:rPr>
              <w:t>IAV_LF</w:t>
            </w:r>
          </w:p>
        </w:tc>
        <w:tc>
          <w:tcPr>
            <w:tcW w:w="6520" w:type="dxa"/>
            <w:noWrap/>
            <w:hideMark/>
          </w:tcPr>
          <w:p w14:paraId="05EB400A" w14:textId="77777777" w:rsidR="00A5569F" w:rsidRPr="00563F59" w:rsidRDefault="00A5569F" w:rsidP="00B556AF">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563F59">
              <w:rPr>
                <w:rFonts w:ascii="Arial" w:hAnsi="Arial" w:cs="Arial"/>
                <w:color w:val="000000"/>
              </w:rPr>
              <w:t>TCTGCGCGATCTCGGCT</w:t>
            </w:r>
          </w:p>
        </w:tc>
      </w:tr>
      <w:tr w:rsidR="00A5569F" w:rsidRPr="005F65BD" w14:paraId="1A221F2B" w14:textId="77777777" w:rsidTr="00563F59">
        <w:trPr>
          <w:trHeight w:val="39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D341CB1" w14:textId="77777777" w:rsidR="00A5569F" w:rsidRPr="00563F59" w:rsidRDefault="00A5569F" w:rsidP="00B556AF">
            <w:pPr>
              <w:rPr>
                <w:rFonts w:ascii="Arial" w:hAnsi="Arial" w:cs="Arial"/>
              </w:rPr>
            </w:pPr>
            <w:r w:rsidRPr="00563F59">
              <w:rPr>
                <w:rFonts w:ascii="Arial" w:hAnsi="Arial" w:cs="Arial"/>
                <w:color w:val="000000"/>
              </w:rPr>
              <w:t>IAV_FIP</w:t>
            </w:r>
          </w:p>
        </w:tc>
        <w:tc>
          <w:tcPr>
            <w:tcW w:w="6520" w:type="dxa"/>
            <w:noWrap/>
            <w:hideMark/>
          </w:tcPr>
          <w:p w14:paraId="733D84F2" w14:textId="77777777" w:rsidR="00A5569F" w:rsidRPr="00563F59" w:rsidRDefault="00A5569F" w:rsidP="00B556AF">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563F59">
              <w:rPr>
                <w:rFonts w:ascii="Arial" w:hAnsi="Arial" w:cs="Arial"/>
                <w:color w:val="000000"/>
              </w:rPr>
              <w:t>TGTTCTTTCCTGCAAAGACATTTTTCTATCATCCCGTCAG</w:t>
            </w:r>
          </w:p>
        </w:tc>
      </w:tr>
      <w:tr w:rsidR="00A5569F" w:rsidRPr="005F65BD" w14:paraId="4FB24472" w14:textId="77777777" w:rsidTr="00563F59">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A1273CA" w14:textId="77777777" w:rsidR="00A5569F" w:rsidRPr="00563F59" w:rsidRDefault="00A5569F" w:rsidP="00B556AF">
            <w:pPr>
              <w:rPr>
                <w:rFonts w:ascii="Arial" w:hAnsi="Arial" w:cs="Arial"/>
              </w:rPr>
            </w:pPr>
            <w:r w:rsidRPr="00563F59">
              <w:rPr>
                <w:rFonts w:ascii="Arial" w:hAnsi="Arial" w:cs="Arial"/>
                <w:color w:val="000000"/>
              </w:rPr>
              <w:t>IAV_BIP</w:t>
            </w:r>
          </w:p>
        </w:tc>
        <w:tc>
          <w:tcPr>
            <w:tcW w:w="6520" w:type="dxa"/>
            <w:noWrap/>
            <w:hideMark/>
          </w:tcPr>
          <w:p w14:paraId="20F0C495" w14:textId="77777777" w:rsidR="00A5569F" w:rsidRPr="00563F59" w:rsidRDefault="00A5569F" w:rsidP="00B556AF">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563F59">
              <w:rPr>
                <w:rFonts w:ascii="Arial" w:hAnsi="Arial" w:cs="Arial"/>
                <w:color w:val="000000"/>
              </w:rPr>
              <w:t>CTAAAGACAAGACCAATCTTTTACTGGGCACGGTGAGCG</w:t>
            </w:r>
          </w:p>
        </w:tc>
      </w:tr>
      <w:tr w:rsidR="00A5569F" w:rsidRPr="005F65BD" w14:paraId="0D27758F" w14:textId="77777777" w:rsidTr="00563F59">
        <w:trPr>
          <w:trHeight w:val="397"/>
          <w:jc w:val="center"/>
        </w:trPr>
        <w:tc>
          <w:tcPr>
            <w:cnfStyle w:val="001000000000" w:firstRow="0" w:lastRow="0" w:firstColumn="1" w:lastColumn="0" w:oddVBand="0" w:evenVBand="0" w:oddHBand="0" w:evenHBand="0" w:firstRowFirstColumn="0" w:firstRowLastColumn="0" w:lastRowFirstColumn="0" w:lastRowLastColumn="0"/>
            <w:tcW w:w="2268" w:type="dxa"/>
            <w:noWrap/>
          </w:tcPr>
          <w:p w14:paraId="04F8ABB9" w14:textId="77777777" w:rsidR="00A5569F" w:rsidRPr="00563F59" w:rsidRDefault="00A5569F" w:rsidP="00B556AF">
            <w:pPr>
              <w:rPr>
                <w:rFonts w:ascii="Arial" w:hAnsi="Arial" w:cs="Arial"/>
              </w:rPr>
            </w:pPr>
            <w:r w:rsidRPr="00563F59">
              <w:rPr>
                <w:rFonts w:ascii="Arial" w:hAnsi="Arial" w:cs="Arial"/>
                <w:color w:val="000000"/>
              </w:rPr>
              <w:t>IBV_F3</w:t>
            </w:r>
          </w:p>
        </w:tc>
        <w:tc>
          <w:tcPr>
            <w:tcW w:w="6520" w:type="dxa"/>
            <w:noWrap/>
          </w:tcPr>
          <w:p w14:paraId="52E097AC" w14:textId="77777777" w:rsidR="00A5569F" w:rsidRPr="00563F59" w:rsidRDefault="00A5569F" w:rsidP="00B556AF">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563F59">
              <w:rPr>
                <w:rFonts w:ascii="Arial" w:hAnsi="Arial" w:cs="Arial"/>
                <w:color w:val="000000"/>
              </w:rPr>
              <w:t>CAGGAAGAGTGGAGCACACTGAAGA</w:t>
            </w:r>
          </w:p>
        </w:tc>
      </w:tr>
      <w:tr w:rsidR="00A5569F" w:rsidRPr="005F65BD" w14:paraId="7BC05C9B" w14:textId="77777777" w:rsidTr="00563F59">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268" w:type="dxa"/>
            <w:noWrap/>
          </w:tcPr>
          <w:p w14:paraId="3DD59AC8" w14:textId="77777777" w:rsidR="00A5569F" w:rsidRPr="00563F59" w:rsidRDefault="00A5569F" w:rsidP="00B556AF">
            <w:pPr>
              <w:rPr>
                <w:rFonts w:ascii="Arial" w:hAnsi="Arial" w:cs="Arial"/>
              </w:rPr>
            </w:pPr>
            <w:r w:rsidRPr="00563F59">
              <w:rPr>
                <w:rFonts w:ascii="Arial" w:hAnsi="Arial" w:cs="Arial"/>
                <w:color w:val="000000"/>
              </w:rPr>
              <w:t>IBV_B3</w:t>
            </w:r>
          </w:p>
        </w:tc>
        <w:tc>
          <w:tcPr>
            <w:tcW w:w="6520" w:type="dxa"/>
            <w:noWrap/>
          </w:tcPr>
          <w:p w14:paraId="469FCE76" w14:textId="77777777" w:rsidR="00A5569F" w:rsidRPr="00563F59" w:rsidRDefault="00A5569F" w:rsidP="00B556AF">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563F59">
              <w:rPr>
                <w:rFonts w:ascii="Arial" w:hAnsi="Arial" w:cs="Arial"/>
                <w:color w:val="000000"/>
              </w:rPr>
              <w:t>GATTCGCAAGGCCCTGCT</w:t>
            </w:r>
          </w:p>
        </w:tc>
      </w:tr>
      <w:tr w:rsidR="00A5569F" w:rsidRPr="005F65BD" w14:paraId="39C87733" w14:textId="77777777" w:rsidTr="00563F59">
        <w:trPr>
          <w:trHeight w:val="397"/>
          <w:jc w:val="center"/>
        </w:trPr>
        <w:tc>
          <w:tcPr>
            <w:cnfStyle w:val="001000000000" w:firstRow="0" w:lastRow="0" w:firstColumn="1" w:lastColumn="0" w:oddVBand="0" w:evenVBand="0" w:oddHBand="0" w:evenHBand="0" w:firstRowFirstColumn="0" w:firstRowLastColumn="0" w:lastRowFirstColumn="0" w:lastRowLastColumn="0"/>
            <w:tcW w:w="2268" w:type="dxa"/>
            <w:noWrap/>
          </w:tcPr>
          <w:p w14:paraId="1DAD9B0D" w14:textId="77777777" w:rsidR="00A5569F" w:rsidRPr="00563F59" w:rsidRDefault="00A5569F" w:rsidP="00B556AF">
            <w:pPr>
              <w:rPr>
                <w:rFonts w:ascii="Arial" w:hAnsi="Arial" w:cs="Arial"/>
              </w:rPr>
            </w:pPr>
            <w:r w:rsidRPr="00563F59">
              <w:rPr>
                <w:rFonts w:ascii="Arial" w:hAnsi="Arial" w:cs="Arial"/>
                <w:color w:val="000000"/>
              </w:rPr>
              <w:t>IBV_LF</w:t>
            </w:r>
          </w:p>
        </w:tc>
        <w:tc>
          <w:tcPr>
            <w:tcW w:w="6520" w:type="dxa"/>
            <w:noWrap/>
          </w:tcPr>
          <w:p w14:paraId="2821F533" w14:textId="77777777" w:rsidR="00A5569F" w:rsidRPr="00563F59" w:rsidRDefault="00A5569F" w:rsidP="00B556AF">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563F59">
              <w:rPr>
                <w:rFonts w:ascii="Arial" w:hAnsi="Arial" w:cs="Arial"/>
                <w:color w:val="000000"/>
              </w:rPr>
              <w:t>CTACAGGCACATTCTATGGTT</w:t>
            </w:r>
          </w:p>
        </w:tc>
      </w:tr>
      <w:tr w:rsidR="00A5569F" w:rsidRPr="005F65BD" w14:paraId="15950256" w14:textId="77777777" w:rsidTr="00563F59">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268" w:type="dxa"/>
            <w:noWrap/>
          </w:tcPr>
          <w:p w14:paraId="5A91B8EA" w14:textId="77777777" w:rsidR="00A5569F" w:rsidRPr="00563F59" w:rsidRDefault="00A5569F" w:rsidP="00B556AF">
            <w:pPr>
              <w:rPr>
                <w:rFonts w:ascii="Arial" w:hAnsi="Arial" w:cs="Arial"/>
              </w:rPr>
            </w:pPr>
            <w:r w:rsidRPr="00563F59">
              <w:rPr>
                <w:rFonts w:ascii="Arial" w:hAnsi="Arial" w:cs="Arial"/>
                <w:color w:val="000000"/>
              </w:rPr>
              <w:t>IBV_LB</w:t>
            </w:r>
          </w:p>
        </w:tc>
        <w:tc>
          <w:tcPr>
            <w:tcW w:w="6520" w:type="dxa"/>
            <w:noWrap/>
          </w:tcPr>
          <w:p w14:paraId="236FDD99" w14:textId="77777777" w:rsidR="00A5569F" w:rsidRPr="00563F59" w:rsidRDefault="00A5569F" w:rsidP="00B556AF">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563F59">
              <w:rPr>
                <w:rFonts w:ascii="Arial" w:hAnsi="Arial" w:cs="Arial"/>
                <w:color w:val="000000"/>
              </w:rPr>
              <w:t>ATAAGATTGATGTGCACA</w:t>
            </w:r>
          </w:p>
        </w:tc>
      </w:tr>
      <w:tr w:rsidR="00A5569F" w:rsidRPr="005F65BD" w14:paraId="63E40796" w14:textId="77777777" w:rsidTr="00563F59">
        <w:trPr>
          <w:trHeight w:val="397"/>
          <w:jc w:val="center"/>
        </w:trPr>
        <w:tc>
          <w:tcPr>
            <w:cnfStyle w:val="001000000000" w:firstRow="0" w:lastRow="0" w:firstColumn="1" w:lastColumn="0" w:oddVBand="0" w:evenVBand="0" w:oddHBand="0" w:evenHBand="0" w:firstRowFirstColumn="0" w:firstRowLastColumn="0" w:lastRowFirstColumn="0" w:lastRowLastColumn="0"/>
            <w:tcW w:w="2268" w:type="dxa"/>
            <w:noWrap/>
          </w:tcPr>
          <w:p w14:paraId="10876939" w14:textId="77777777" w:rsidR="00A5569F" w:rsidRPr="00563F59" w:rsidRDefault="00A5569F" w:rsidP="00B556AF">
            <w:pPr>
              <w:rPr>
                <w:rFonts w:ascii="Arial" w:hAnsi="Arial" w:cs="Arial"/>
                <w:color w:val="000000"/>
              </w:rPr>
            </w:pPr>
            <w:r w:rsidRPr="00563F59">
              <w:rPr>
                <w:rFonts w:ascii="Arial" w:hAnsi="Arial" w:cs="Arial"/>
                <w:color w:val="000000"/>
              </w:rPr>
              <w:t>IBV_FIP</w:t>
            </w:r>
          </w:p>
        </w:tc>
        <w:tc>
          <w:tcPr>
            <w:tcW w:w="6520" w:type="dxa"/>
            <w:noWrap/>
          </w:tcPr>
          <w:p w14:paraId="35DC6A3A" w14:textId="77777777" w:rsidR="00A5569F" w:rsidRPr="00563F59" w:rsidRDefault="00A5569F" w:rsidP="00B556AF">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563F59">
              <w:rPr>
                <w:rFonts w:ascii="Arial" w:hAnsi="Arial" w:cs="Arial"/>
                <w:color w:val="000000"/>
              </w:rPr>
              <w:t>AGGGTCTTTTTGCTGTGTAACTGTTTTTTGCACATGCGGGTTCGCCAG</w:t>
            </w:r>
          </w:p>
        </w:tc>
      </w:tr>
      <w:tr w:rsidR="00A5569F" w:rsidRPr="005F65BD" w14:paraId="199845C2" w14:textId="77777777" w:rsidTr="00563F59">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268" w:type="dxa"/>
            <w:noWrap/>
          </w:tcPr>
          <w:p w14:paraId="3E040180" w14:textId="77777777" w:rsidR="00A5569F" w:rsidRPr="00563F59" w:rsidRDefault="00A5569F" w:rsidP="00B556AF">
            <w:pPr>
              <w:rPr>
                <w:rFonts w:ascii="Arial" w:hAnsi="Arial" w:cs="Arial"/>
                <w:color w:val="000000"/>
              </w:rPr>
            </w:pPr>
            <w:r w:rsidRPr="00563F59">
              <w:rPr>
                <w:rFonts w:ascii="Arial" w:hAnsi="Arial" w:cs="Arial"/>
                <w:color w:val="000000"/>
              </w:rPr>
              <w:t>IBV_BIP</w:t>
            </w:r>
          </w:p>
        </w:tc>
        <w:tc>
          <w:tcPr>
            <w:tcW w:w="6520" w:type="dxa"/>
            <w:noWrap/>
          </w:tcPr>
          <w:p w14:paraId="3ABA5694" w14:textId="77777777" w:rsidR="00A5569F" w:rsidRPr="00563F59" w:rsidRDefault="00A5569F" w:rsidP="00B556AF">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563F59">
              <w:rPr>
                <w:rFonts w:ascii="Arial" w:hAnsi="Arial" w:cs="Arial"/>
                <w:color w:val="000000"/>
              </w:rPr>
              <w:t>GTGGAAACTGATACAGCTGAATTTTTGCTTCCATCATCCGGTCTGG</w:t>
            </w:r>
          </w:p>
        </w:tc>
      </w:tr>
    </w:tbl>
    <w:p w14:paraId="01B8DCBA" w14:textId="0B89C2BB" w:rsidR="00A5569F" w:rsidRDefault="00A5569F" w:rsidP="00A5569F">
      <w:pPr>
        <w:rPr>
          <w:rFonts w:ascii="Arial" w:hAnsi="Arial" w:cs="Arial"/>
          <w:sz w:val="24"/>
          <w:szCs w:val="24"/>
        </w:rPr>
      </w:pPr>
    </w:p>
    <w:p w14:paraId="05FA923C" w14:textId="77777777" w:rsidR="001D421C" w:rsidRDefault="001D421C" w:rsidP="00A5569F">
      <w:pPr>
        <w:rPr>
          <w:rFonts w:ascii="Arial" w:hAnsi="Arial" w:cs="Arial"/>
          <w:sz w:val="24"/>
          <w:szCs w:val="24"/>
        </w:rPr>
      </w:pPr>
    </w:p>
    <w:p w14:paraId="46D988B5" w14:textId="77777777" w:rsidR="001D421C" w:rsidRDefault="001D421C" w:rsidP="00A5569F">
      <w:pPr>
        <w:rPr>
          <w:rFonts w:ascii="Arial" w:hAnsi="Arial" w:cs="Arial"/>
          <w:sz w:val="24"/>
          <w:szCs w:val="24"/>
        </w:rPr>
      </w:pPr>
    </w:p>
    <w:p w14:paraId="18A7E358" w14:textId="77777777" w:rsidR="001D421C" w:rsidRDefault="001D421C" w:rsidP="00A5569F">
      <w:pPr>
        <w:rPr>
          <w:rFonts w:ascii="Arial" w:hAnsi="Arial" w:cs="Arial"/>
          <w:sz w:val="24"/>
          <w:szCs w:val="24"/>
        </w:rPr>
      </w:pPr>
    </w:p>
    <w:p w14:paraId="778B4E7A" w14:textId="77777777" w:rsidR="001D421C" w:rsidRDefault="001D421C" w:rsidP="00A5569F">
      <w:pPr>
        <w:rPr>
          <w:rFonts w:ascii="Arial" w:hAnsi="Arial" w:cs="Arial"/>
          <w:sz w:val="24"/>
          <w:szCs w:val="24"/>
        </w:rPr>
      </w:pPr>
    </w:p>
    <w:p w14:paraId="022CC088" w14:textId="77777777" w:rsidR="001D421C" w:rsidRDefault="001D421C" w:rsidP="00A5569F">
      <w:pPr>
        <w:rPr>
          <w:rFonts w:ascii="Arial" w:hAnsi="Arial" w:cs="Arial"/>
          <w:sz w:val="24"/>
          <w:szCs w:val="24"/>
        </w:rPr>
      </w:pPr>
    </w:p>
    <w:p w14:paraId="5FB440C3" w14:textId="77777777" w:rsidR="001D421C" w:rsidRDefault="001D421C" w:rsidP="00A5569F">
      <w:pPr>
        <w:rPr>
          <w:rFonts w:ascii="Arial" w:hAnsi="Arial" w:cs="Arial"/>
          <w:sz w:val="24"/>
          <w:szCs w:val="24"/>
        </w:rPr>
      </w:pPr>
    </w:p>
    <w:p w14:paraId="34761E1B" w14:textId="77777777" w:rsidR="001D421C" w:rsidRDefault="001D421C" w:rsidP="00A5569F">
      <w:pPr>
        <w:rPr>
          <w:rFonts w:ascii="Arial" w:hAnsi="Arial" w:cs="Arial"/>
          <w:sz w:val="24"/>
          <w:szCs w:val="24"/>
        </w:rPr>
      </w:pPr>
    </w:p>
    <w:p w14:paraId="6D56D0CA" w14:textId="77777777" w:rsidR="001D421C" w:rsidRPr="005F65BD" w:rsidRDefault="001D421C" w:rsidP="00A5569F">
      <w:pPr>
        <w:rPr>
          <w:rFonts w:ascii="Arial" w:hAnsi="Arial" w:cs="Arial"/>
          <w:sz w:val="24"/>
          <w:szCs w:val="24"/>
        </w:rPr>
      </w:pPr>
    </w:p>
    <w:p w14:paraId="6D9D8668" w14:textId="7D3C40AA" w:rsidR="0077430F" w:rsidRPr="001D421C" w:rsidRDefault="001D421C" w:rsidP="0077430F">
      <w:pPr>
        <w:rPr>
          <w:rFonts w:ascii="Arial" w:hAnsi="Arial" w:cs="Arial"/>
          <w:b/>
          <w:bCs/>
          <w:noProof/>
          <w:sz w:val="24"/>
          <w:szCs w:val="24"/>
        </w:rPr>
      </w:pPr>
      <w:r>
        <w:rPr>
          <w:rFonts w:ascii="Arial" w:hAnsi="Arial" w:cs="Arial"/>
          <w:b/>
          <w:bCs/>
          <w:noProof/>
          <w:sz w:val="24"/>
          <w:szCs w:val="24"/>
        </w:rPr>
        <w:lastRenderedPageBreak/>
        <w:t xml:space="preserve">Supplementary </w:t>
      </w:r>
      <w:r w:rsidR="0077430F">
        <w:rPr>
          <w:rFonts w:ascii="Arial" w:hAnsi="Arial" w:cs="Arial"/>
          <w:b/>
          <w:bCs/>
          <w:noProof/>
          <w:sz w:val="24"/>
          <w:szCs w:val="24"/>
        </w:rPr>
        <w:t>References</w:t>
      </w:r>
    </w:p>
    <w:p w14:paraId="3E7BFE2F" w14:textId="52AFC5F9" w:rsidR="00EA750C" w:rsidRPr="003B7F9D" w:rsidRDefault="0077430F" w:rsidP="00EA750C">
      <w:pPr>
        <w:widowControl w:val="0"/>
        <w:autoSpaceDE w:val="0"/>
        <w:autoSpaceDN w:val="0"/>
        <w:adjustRightInd w:val="0"/>
        <w:spacing w:line="240" w:lineRule="auto"/>
        <w:ind w:left="640" w:hanging="640"/>
        <w:rPr>
          <w:rFonts w:ascii="Arial" w:hAnsi="Arial" w:cs="Arial"/>
          <w:noProof/>
          <w:sz w:val="24"/>
          <w:szCs w:val="24"/>
          <w:lang w:val="de-DE"/>
        </w:rPr>
      </w:pPr>
      <w:r>
        <w:rPr>
          <w:rFonts w:ascii="Arial" w:hAnsi="Arial" w:cs="Arial"/>
          <w:noProof/>
          <w:sz w:val="24"/>
          <w:szCs w:val="24"/>
        </w:rPr>
        <w:fldChar w:fldCharType="begin" w:fldLock="1"/>
      </w:r>
      <w:r>
        <w:rPr>
          <w:rFonts w:ascii="Arial" w:hAnsi="Arial" w:cs="Arial"/>
          <w:noProof/>
          <w:sz w:val="24"/>
          <w:szCs w:val="24"/>
        </w:rPr>
        <w:instrText xml:space="preserve">ADDIN Mendeley Bibliography CSL_BIBLIOGRAPHY </w:instrText>
      </w:r>
      <w:r>
        <w:rPr>
          <w:rFonts w:ascii="Arial" w:hAnsi="Arial" w:cs="Arial"/>
          <w:noProof/>
          <w:sz w:val="24"/>
          <w:szCs w:val="24"/>
        </w:rPr>
        <w:fldChar w:fldCharType="separate"/>
      </w:r>
      <w:r w:rsidR="00EA750C" w:rsidRPr="00EA750C">
        <w:rPr>
          <w:rFonts w:ascii="Arial" w:hAnsi="Arial" w:cs="Arial"/>
          <w:noProof/>
          <w:sz w:val="24"/>
          <w:szCs w:val="24"/>
        </w:rPr>
        <w:t>1</w:t>
      </w:r>
      <w:r w:rsidR="00EA750C" w:rsidRPr="00EA750C">
        <w:rPr>
          <w:rFonts w:ascii="Arial" w:hAnsi="Arial" w:cs="Arial"/>
          <w:noProof/>
          <w:sz w:val="24"/>
          <w:szCs w:val="24"/>
        </w:rPr>
        <w:tab/>
        <w:t xml:space="preserve">R. Cojocaru, I. Yaseen, P. J. Unrau, C. F. Lowe, G. Ritchie, M. G. Romney, D. D. Sin, S. Gill and M. Slyadnev, </w:t>
      </w:r>
      <w:r w:rsidR="00EA750C" w:rsidRPr="00EA750C">
        <w:rPr>
          <w:rFonts w:ascii="Arial" w:hAnsi="Arial" w:cs="Arial"/>
          <w:i/>
          <w:iCs/>
          <w:noProof/>
          <w:sz w:val="24"/>
          <w:szCs w:val="24"/>
        </w:rPr>
        <w:t xml:space="preserve">J. Mol. </w:t>
      </w:r>
      <w:r w:rsidR="00EA750C" w:rsidRPr="003B7F9D">
        <w:rPr>
          <w:rFonts w:ascii="Arial" w:hAnsi="Arial" w:cs="Arial"/>
          <w:i/>
          <w:iCs/>
          <w:noProof/>
          <w:sz w:val="24"/>
          <w:szCs w:val="24"/>
          <w:lang w:val="de-DE"/>
        </w:rPr>
        <w:t>Diagnostics</w:t>
      </w:r>
      <w:r w:rsidR="00EA750C" w:rsidRPr="003B7F9D">
        <w:rPr>
          <w:rFonts w:ascii="Arial" w:hAnsi="Arial" w:cs="Arial"/>
          <w:noProof/>
          <w:sz w:val="24"/>
          <w:szCs w:val="24"/>
          <w:lang w:val="de-DE"/>
        </w:rPr>
        <w:t xml:space="preserve">, 2021, </w:t>
      </w:r>
      <w:r w:rsidR="00EA750C" w:rsidRPr="003B7F9D">
        <w:rPr>
          <w:rFonts w:ascii="Arial" w:hAnsi="Arial" w:cs="Arial"/>
          <w:b/>
          <w:bCs/>
          <w:noProof/>
          <w:sz w:val="24"/>
          <w:szCs w:val="24"/>
          <w:lang w:val="de-DE"/>
        </w:rPr>
        <w:t>23</w:t>
      </w:r>
      <w:r w:rsidR="00EA750C" w:rsidRPr="003B7F9D">
        <w:rPr>
          <w:rFonts w:ascii="Arial" w:hAnsi="Arial" w:cs="Arial"/>
          <w:noProof/>
          <w:sz w:val="24"/>
          <w:szCs w:val="24"/>
          <w:lang w:val="de-DE"/>
        </w:rPr>
        <w:t>, 683–690.</w:t>
      </w:r>
    </w:p>
    <w:p w14:paraId="35D31F13" w14:textId="77777777" w:rsidR="00EA750C" w:rsidRPr="00EA750C" w:rsidRDefault="00EA750C" w:rsidP="00EA750C">
      <w:pPr>
        <w:widowControl w:val="0"/>
        <w:autoSpaceDE w:val="0"/>
        <w:autoSpaceDN w:val="0"/>
        <w:adjustRightInd w:val="0"/>
        <w:spacing w:line="240" w:lineRule="auto"/>
        <w:ind w:left="640" w:hanging="640"/>
        <w:rPr>
          <w:rFonts w:ascii="Arial" w:hAnsi="Arial" w:cs="Arial"/>
          <w:noProof/>
          <w:sz w:val="24"/>
          <w:szCs w:val="24"/>
        </w:rPr>
      </w:pPr>
      <w:r w:rsidRPr="003B7F9D">
        <w:rPr>
          <w:rFonts w:ascii="Arial" w:hAnsi="Arial" w:cs="Arial"/>
          <w:noProof/>
          <w:sz w:val="24"/>
          <w:szCs w:val="24"/>
          <w:lang w:val="de-DE"/>
        </w:rPr>
        <w:t>2</w:t>
      </w:r>
      <w:r w:rsidRPr="003B7F9D">
        <w:rPr>
          <w:rFonts w:ascii="Arial" w:hAnsi="Arial" w:cs="Arial"/>
          <w:noProof/>
          <w:sz w:val="24"/>
          <w:szCs w:val="24"/>
          <w:lang w:val="de-DE"/>
        </w:rPr>
        <w:tab/>
        <w:t xml:space="preserve">L. Becherer, M. Bakheit, S. Frischmann, S. Stinco, N. Borst, R. Zengerle and F. von Stetten, </w:t>
      </w:r>
      <w:r w:rsidRPr="003B7F9D">
        <w:rPr>
          <w:rFonts w:ascii="Arial" w:hAnsi="Arial" w:cs="Arial"/>
          <w:i/>
          <w:iCs/>
          <w:noProof/>
          <w:sz w:val="24"/>
          <w:szCs w:val="24"/>
          <w:lang w:val="de-DE"/>
        </w:rPr>
        <w:t xml:space="preserve">Anal. </w:t>
      </w:r>
      <w:r w:rsidRPr="00EA750C">
        <w:rPr>
          <w:rFonts w:ascii="Arial" w:hAnsi="Arial" w:cs="Arial"/>
          <w:i/>
          <w:iCs/>
          <w:noProof/>
          <w:sz w:val="24"/>
          <w:szCs w:val="24"/>
        </w:rPr>
        <w:t>Chem.</w:t>
      </w:r>
      <w:r w:rsidRPr="00EA750C">
        <w:rPr>
          <w:rFonts w:ascii="Arial" w:hAnsi="Arial" w:cs="Arial"/>
          <w:noProof/>
          <w:sz w:val="24"/>
          <w:szCs w:val="24"/>
        </w:rPr>
        <w:t xml:space="preserve">, 2018, </w:t>
      </w:r>
      <w:r w:rsidRPr="00EA750C">
        <w:rPr>
          <w:rFonts w:ascii="Arial" w:hAnsi="Arial" w:cs="Arial"/>
          <w:b/>
          <w:bCs/>
          <w:noProof/>
          <w:sz w:val="24"/>
          <w:szCs w:val="24"/>
        </w:rPr>
        <w:t>90</w:t>
      </w:r>
      <w:r w:rsidRPr="00EA750C">
        <w:rPr>
          <w:rFonts w:ascii="Arial" w:hAnsi="Arial" w:cs="Arial"/>
          <w:noProof/>
          <w:sz w:val="24"/>
          <w:szCs w:val="24"/>
        </w:rPr>
        <w:t>, 4741–4748.</w:t>
      </w:r>
    </w:p>
    <w:p w14:paraId="7F5BF91C" w14:textId="77777777" w:rsidR="00EA750C" w:rsidRPr="00EA750C" w:rsidRDefault="00EA750C" w:rsidP="00EA750C">
      <w:pPr>
        <w:widowControl w:val="0"/>
        <w:autoSpaceDE w:val="0"/>
        <w:autoSpaceDN w:val="0"/>
        <w:adjustRightInd w:val="0"/>
        <w:spacing w:line="240" w:lineRule="auto"/>
        <w:ind w:left="640" w:hanging="640"/>
        <w:rPr>
          <w:rFonts w:ascii="Arial" w:hAnsi="Arial" w:cs="Arial"/>
          <w:noProof/>
          <w:sz w:val="24"/>
          <w:szCs w:val="24"/>
        </w:rPr>
      </w:pPr>
      <w:r w:rsidRPr="00EA750C">
        <w:rPr>
          <w:rFonts w:ascii="Arial" w:hAnsi="Arial" w:cs="Arial"/>
          <w:noProof/>
          <w:sz w:val="24"/>
          <w:szCs w:val="24"/>
        </w:rPr>
        <w:t>3</w:t>
      </w:r>
      <w:r w:rsidRPr="00EA750C">
        <w:rPr>
          <w:rFonts w:ascii="Arial" w:hAnsi="Arial" w:cs="Arial"/>
          <w:noProof/>
          <w:sz w:val="24"/>
          <w:szCs w:val="24"/>
        </w:rPr>
        <w:tab/>
        <w:t xml:space="preserve">M. Gunay, E. Goceri and R. Balasubramaniyan, in </w:t>
      </w:r>
      <w:r w:rsidRPr="00EA750C">
        <w:rPr>
          <w:rFonts w:ascii="Arial" w:hAnsi="Arial" w:cs="Arial"/>
          <w:i/>
          <w:iCs/>
          <w:noProof/>
          <w:sz w:val="24"/>
          <w:szCs w:val="24"/>
        </w:rPr>
        <w:t>2016 15th IEEE international conference on machine learning and applications (ICMLA)</w:t>
      </w:r>
      <w:r w:rsidRPr="00EA750C">
        <w:rPr>
          <w:rFonts w:ascii="Arial" w:hAnsi="Arial" w:cs="Arial"/>
          <w:noProof/>
          <w:sz w:val="24"/>
          <w:szCs w:val="24"/>
        </w:rPr>
        <w:t>, IEEE, 2016, pp. 588–592.</w:t>
      </w:r>
    </w:p>
    <w:p w14:paraId="0670A5E1" w14:textId="27FE88D5" w:rsidR="00EA750C" w:rsidRPr="00EA750C" w:rsidRDefault="00EA750C" w:rsidP="00EA750C">
      <w:pPr>
        <w:widowControl w:val="0"/>
        <w:autoSpaceDE w:val="0"/>
        <w:autoSpaceDN w:val="0"/>
        <w:adjustRightInd w:val="0"/>
        <w:spacing w:line="240" w:lineRule="auto"/>
        <w:ind w:left="640" w:hanging="640"/>
        <w:rPr>
          <w:rFonts w:ascii="Arial" w:hAnsi="Arial" w:cs="Arial"/>
          <w:noProof/>
          <w:sz w:val="24"/>
          <w:szCs w:val="24"/>
        </w:rPr>
      </w:pPr>
      <w:r w:rsidRPr="00EA750C">
        <w:rPr>
          <w:rFonts w:ascii="Arial" w:hAnsi="Arial" w:cs="Arial"/>
          <w:noProof/>
          <w:sz w:val="24"/>
          <w:szCs w:val="24"/>
        </w:rPr>
        <w:t>4</w:t>
      </w:r>
      <w:r w:rsidRPr="00EA750C">
        <w:rPr>
          <w:rFonts w:ascii="Arial" w:hAnsi="Arial" w:cs="Arial"/>
          <w:noProof/>
          <w:sz w:val="24"/>
          <w:szCs w:val="24"/>
        </w:rPr>
        <w:tab/>
        <w:t xml:space="preserve">M. O. Spata, M. E. Castagna and S. Conoci, </w:t>
      </w:r>
      <w:r w:rsidRPr="00EA750C">
        <w:rPr>
          <w:rFonts w:ascii="Arial" w:hAnsi="Arial" w:cs="Arial"/>
          <w:i/>
          <w:iCs/>
          <w:noProof/>
          <w:sz w:val="24"/>
          <w:szCs w:val="24"/>
        </w:rPr>
        <w:t>Sens. Bio</w:t>
      </w:r>
      <w:r w:rsidR="00791492">
        <w:rPr>
          <w:rFonts w:ascii="Arial" w:hAnsi="Arial" w:cs="Arial"/>
          <w:i/>
          <w:iCs/>
          <w:noProof/>
          <w:sz w:val="24"/>
          <w:szCs w:val="24"/>
        </w:rPr>
        <w:t>s</w:t>
      </w:r>
      <w:r w:rsidRPr="00EA750C">
        <w:rPr>
          <w:rFonts w:ascii="Arial" w:hAnsi="Arial" w:cs="Arial"/>
          <w:i/>
          <w:iCs/>
          <w:noProof/>
          <w:sz w:val="24"/>
          <w:szCs w:val="24"/>
        </w:rPr>
        <w:t>ensing Res.</w:t>
      </w:r>
      <w:r w:rsidRPr="00EA750C">
        <w:rPr>
          <w:rFonts w:ascii="Arial" w:hAnsi="Arial" w:cs="Arial"/>
          <w:noProof/>
          <w:sz w:val="24"/>
          <w:szCs w:val="24"/>
        </w:rPr>
        <w:t xml:space="preserve">, 2015, </w:t>
      </w:r>
      <w:r w:rsidRPr="00EA750C">
        <w:rPr>
          <w:rFonts w:ascii="Arial" w:hAnsi="Arial" w:cs="Arial"/>
          <w:b/>
          <w:bCs/>
          <w:noProof/>
          <w:sz w:val="24"/>
          <w:szCs w:val="24"/>
        </w:rPr>
        <w:t>6</w:t>
      </w:r>
      <w:r w:rsidRPr="00EA750C">
        <w:rPr>
          <w:rFonts w:ascii="Arial" w:hAnsi="Arial" w:cs="Arial"/>
          <w:noProof/>
          <w:sz w:val="24"/>
          <w:szCs w:val="24"/>
        </w:rPr>
        <w:t>, 79–84.</w:t>
      </w:r>
    </w:p>
    <w:p w14:paraId="2A986236" w14:textId="77777777" w:rsidR="00EA750C" w:rsidRPr="00EA750C" w:rsidRDefault="00EA750C" w:rsidP="00EA750C">
      <w:pPr>
        <w:widowControl w:val="0"/>
        <w:autoSpaceDE w:val="0"/>
        <w:autoSpaceDN w:val="0"/>
        <w:adjustRightInd w:val="0"/>
        <w:spacing w:line="240" w:lineRule="auto"/>
        <w:ind w:left="640" w:hanging="640"/>
        <w:rPr>
          <w:rFonts w:ascii="Arial" w:hAnsi="Arial" w:cs="Arial"/>
          <w:noProof/>
          <w:sz w:val="24"/>
          <w:szCs w:val="24"/>
        </w:rPr>
      </w:pPr>
      <w:r w:rsidRPr="00EA750C">
        <w:rPr>
          <w:rFonts w:ascii="Arial" w:hAnsi="Arial" w:cs="Arial"/>
          <w:noProof/>
          <w:sz w:val="24"/>
          <w:szCs w:val="24"/>
        </w:rPr>
        <w:t>5</w:t>
      </w:r>
      <w:r w:rsidRPr="00EA750C">
        <w:rPr>
          <w:rFonts w:ascii="Arial" w:hAnsi="Arial" w:cs="Arial"/>
          <w:noProof/>
          <w:sz w:val="24"/>
          <w:szCs w:val="24"/>
        </w:rPr>
        <w:tab/>
        <w:t xml:space="preserve">V. Luu-The, N. Paquet, E. Calvo and J. Cumps, </w:t>
      </w:r>
      <w:r w:rsidRPr="00EA750C">
        <w:rPr>
          <w:rFonts w:ascii="Arial" w:hAnsi="Arial" w:cs="Arial"/>
          <w:i/>
          <w:iCs/>
          <w:noProof/>
          <w:sz w:val="24"/>
          <w:szCs w:val="24"/>
        </w:rPr>
        <w:t>Biotechniques</w:t>
      </w:r>
      <w:r w:rsidRPr="00EA750C">
        <w:rPr>
          <w:rFonts w:ascii="Arial" w:hAnsi="Arial" w:cs="Arial"/>
          <w:noProof/>
          <w:sz w:val="24"/>
          <w:szCs w:val="24"/>
        </w:rPr>
        <w:t xml:space="preserve">, 2005, </w:t>
      </w:r>
      <w:r w:rsidRPr="00EA750C">
        <w:rPr>
          <w:rFonts w:ascii="Arial" w:hAnsi="Arial" w:cs="Arial"/>
          <w:b/>
          <w:bCs/>
          <w:noProof/>
          <w:sz w:val="24"/>
          <w:szCs w:val="24"/>
        </w:rPr>
        <w:t>38</w:t>
      </w:r>
      <w:r w:rsidRPr="00EA750C">
        <w:rPr>
          <w:rFonts w:ascii="Arial" w:hAnsi="Arial" w:cs="Arial"/>
          <w:noProof/>
          <w:sz w:val="24"/>
          <w:szCs w:val="24"/>
        </w:rPr>
        <w:t>, 287–293.</w:t>
      </w:r>
    </w:p>
    <w:p w14:paraId="32FC714F" w14:textId="77777777" w:rsidR="00EA750C" w:rsidRPr="00EA750C" w:rsidRDefault="00EA750C" w:rsidP="00EA750C">
      <w:pPr>
        <w:widowControl w:val="0"/>
        <w:autoSpaceDE w:val="0"/>
        <w:autoSpaceDN w:val="0"/>
        <w:adjustRightInd w:val="0"/>
        <w:spacing w:line="240" w:lineRule="auto"/>
        <w:ind w:left="640" w:hanging="640"/>
        <w:rPr>
          <w:rFonts w:ascii="Arial" w:hAnsi="Arial" w:cs="Arial"/>
          <w:noProof/>
          <w:sz w:val="24"/>
          <w:szCs w:val="24"/>
        </w:rPr>
      </w:pPr>
      <w:r w:rsidRPr="00EA750C">
        <w:rPr>
          <w:rFonts w:ascii="Arial" w:hAnsi="Arial" w:cs="Arial"/>
          <w:noProof/>
          <w:sz w:val="24"/>
          <w:szCs w:val="24"/>
        </w:rPr>
        <w:t>6</w:t>
      </w:r>
      <w:r w:rsidRPr="00EA750C">
        <w:rPr>
          <w:rFonts w:ascii="Arial" w:hAnsi="Arial" w:cs="Arial"/>
          <w:noProof/>
          <w:sz w:val="24"/>
          <w:szCs w:val="24"/>
        </w:rPr>
        <w:tab/>
        <w:t xml:space="preserve">F. Van Breugel, J. N. Kutz and B. W. Brunton, </w:t>
      </w:r>
      <w:r w:rsidRPr="00EA750C">
        <w:rPr>
          <w:rFonts w:ascii="Arial" w:hAnsi="Arial" w:cs="Arial"/>
          <w:i/>
          <w:iCs/>
          <w:noProof/>
          <w:sz w:val="24"/>
          <w:szCs w:val="24"/>
        </w:rPr>
        <w:t>IEEE Access</w:t>
      </w:r>
      <w:r w:rsidRPr="00EA750C">
        <w:rPr>
          <w:rFonts w:ascii="Arial" w:hAnsi="Arial" w:cs="Arial"/>
          <w:noProof/>
          <w:sz w:val="24"/>
          <w:szCs w:val="24"/>
        </w:rPr>
        <w:t xml:space="preserve">, 2020, </w:t>
      </w:r>
      <w:r w:rsidRPr="00EA750C">
        <w:rPr>
          <w:rFonts w:ascii="Arial" w:hAnsi="Arial" w:cs="Arial"/>
          <w:b/>
          <w:bCs/>
          <w:noProof/>
          <w:sz w:val="24"/>
          <w:szCs w:val="24"/>
        </w:rPr>
        <w:t>8</w:t>
      </w:r>
      <w:r w:rsidRPr="00EA750C">
        <w:rPr>
          <w:rFonts w:ascii="Arial" w:hAnsi="Arial" w:cs="Arial"/>
          <w:noProof/>
          <w:sz w:val="24"/>
          <w:szCs w:val="24"/>
        </w:rPr>
        <w:t>, 196865–196877.</w:t>
      </w:r>
    </w:p>
    <w:p w14:paraId="1993A650" w14:textId="77777777" w:rsidR="00EA750C" w:rsidRPr="00EA750C" w:rsidRDefault="00EA750C" w:rsidP="00EA750C">
      <w:pPr>
        <w:widowControl w:val="0"/>
        <w:autoSpaceDE w:val="0"/>
        <w:autoSpaceDN w:val="0"/>
        <w:adjustRightInd w:val="0"/>
        <w:spacing w:line="240" w:lineRule="auto"/>
        <w:ind w:left="640" w:hanging="640"/>
        <w:rPr>
          <w:rFonts w:ascii="Arial" w:hAnsi="Arial" w:cs="Arial"/>
          <w:noProof/>
          <w:sz w:val="24"/>
          <w:szCs w:val="24"/>
        </w:rPr>
      </w:pPr>
      <w:r w:rsidRPr="00EA750C">
        <w:rPr>
          <w:rFonts w:ascii="Arial" w:hAnsi="Arial" w:cs="Arial"/>
          <w:noProof/>
          <w:sz w:val="24"/>
          <w:szCs w:val="24"/>
        </w:rPr>
        <w:t>7</w:t>
      </w:r>
      <w:r w:rsidRPr="00EA750C">
        <w:rPr>
          <w:rFonts w:ascii="Arial" w:hAnsi="Arial" w:cs="Arial"/>
          <w:noProof/>
          <w:sz w:val="24"/>
          <w:szCs w:val="24"/>
        </w:rPr>
        <w:tab/>
        <w:t xml:space="preserve">R. Chartrand, </w:t>
      </w:r>
      <w:r w:rsidRPr="00EA750C">
        <w:rPr>
          <w:rFonts w:ascii="Arial" w:hAnsi="Arial" w:cs="Arial"/>
          <w:i/>
          <w:iCs/>
          <w:noProof/>
          <w:sz w:val="24"/>
          <w:szCs w:val="24"/>
        </w:rPr>
        <w:t>ISRN Appl. Math.</w:t>
      </w:r>
      <w:r w:rsidRPr="00EA750C">
        <w:rPr>
          <w:rFonts w:ascii="Arial" w:hAnsi="Arial" w:cs="Arial"/>
          <w:noProof/>
          <w:sz w:val="24"/>
          <w:szCs w:val="24"/>
        </w:rPr>
        <w:t xml:space="preserve">, 2011, </w:t>
      </w:r>
      <w:r w:rsidRPr="00EA750C">
        <w:rPr>
          <w:rFonts w:ascii="Arial" w:hAnsi="Arial" w:cs="Arial"/>
          <w:b/>
          <w:bCs/>
          <w:noProof/>
          <w:sz w:val="24"/>
          <w:szCs w:val="24"/>
        </w:rPr>
        <w:t>2011</w:t>
      </w:r>
      <w:r w:rsidRPr="00EA750C">
        <w:rPr>
          <w:rFonts w:ascii="Arial" w:hAnsi="Arial" w:cs="Arial"/>
          <w:noProof/>
          <w:sz w:val="24"/>
          <w:szCs w:val="24"/>
        </w:rPr>
        <w:t>, 1–11.</w:t>
      </w:r>
    </w:p>
    <w:p w14:paraId="506010E5" w14:textId="77777777" w:rsidR="00EA750C" w:rsidRPr="00EA750C" w:rsidRDefault="00EA750C" w:rsidP="00EA750C">
      <w:pPr>
        <w:widowControl w:val="0"/>
        <w:autoSpaceDE w:val="0"/>
        <w:autoSpaceDN w:val="0"/>
        <w:adjustRightInd w:val="0"/>
        <w:spacing w:line="240" w:lineRule="auto"/>
        <w:ind w:left="640" w:hanging="640"/>
        <w:rPr>
          <w:rFonts w:ascii="Arial" w:hAnsi="Arial" w:cs="Arial"/>
          <w:noProof/>
          <w:sz w:val="24"/>
          <w:szCs w:val="24"/>
        </w:rPr>
      </w:pPr>
      <w:r w:rsidRPr="00EA750C">
        <w:rPr>
          <w:rFonts w:ascii="Arial" w:hAnsi="Arial" w:cs="Arial"/>
          <w:noProof/>
          <w:sz w:val="24"/>
          <w:szCs w:val="24"/>
        </w:rPr>
        <w:t>8</w:t>
      </w:r>
      <w:r w:rsidRPr="00EA750C">
        <w:rPr>
          <w:rFonts w:ascii="Arial" w:hAnsi="Arial" w:cs="Arial"/>
          <w:noProof/>
          <w:sz w:val="24"/>
          <w:szCs w:val="24"/>
        </w:rPr>
        <w:tab/>
        <w:t xml:space="preserve">S. J. Oh, B. H. Park, G. Choi, J. H. Seo, J. H. Jung, J. S. Choi, D. H. Kim, T. S. Seo, D. H. Kim and T. S. Seo, </w:t>
      </w:r>
      <w:r w:rsidRPr="00EA750C">
        <w:rPr>
          <w:rFonts w:ascii="Arial" w:hAnsi="Arial" w:cs="Arial"/>
          <w:i/>
          <w:iCs/>
          <w:noProof/>
          <w:sz w:val="24"/>
          <w:szCs w:val="24"/>
        </w:rPr>
        <w:t>Lab Chip</w:t>
      </w:r>
      <w:r w:rsidRPr="00EA750C">
        <w:rPr>
          <w:rFonts w:ascii="Arial" w:hAnsi="Arial" w:cs="Arial"/>
          <w:noProof/>
          <w:sz w:val="24"/>
          <w:szCs w:val="24"/>
        </w:rPr>
        <w:t xml:space="preserve">, 2016, </w:t>
      </w:r>
      <w:r w:rsidRPr="00EA750C">
        <w:rPr>
          <w:rFonts w:ascii="Arial" w:hAnsi="Arial" w:cs="Arial"/>
          <w:b/>
          <w:bCs/>
          <w:noProof/>
          <w:sz w:val="24"/>
          <w:szCs w:val="24"/>
        </w:rPr>
        <w:t>16</w:t>
      </w:r>
      <w:r w:rsidRPr="00EA750C">
        <w:rPr>
          <w:rFonts w:ascii="Arial" w:hAnsi="Arial" w:cs="Arial"/>
          <w:noProof/>
          <w:sz w:val="24"/>
          <w:szCs w:val="24"/>
        </w:rPr>
        <w:t>, 1917–1926.</w:t>
      </w:r>
    </w:p>
    <w:p w14:paraId="1075061F" w14:textId="77777777" w:rsidR="00EA750C" w:rsidRPr="00EA750C" w:rsidRDefault="00EA750C" w:rsidP="00EA750C">
      <w:pPr>
        <w:widowControl w:val="0"/>
        <w:autoSpaceDE w:val="0"/>
        <w:autoSpaceDN w:val="0"/>
        <w:adjustRightInd w:val="0"/>
        <w:spacing w:line="240" w:lineRule="auto"/>
        <w:ind w:left="640" w:hanging="640"/>
        <w:rPr>
          <w:rFonts w:ascii="Arial" w:hAnsi="Arial" w:cs="Arial"/>
          <w:noProof/>
          <w:sz w:val="24"/>
        </w:rPr>
      </w:pPr>
      <w:r w:rsidRPr="00EA750C">
        <w:rPr>
          <w:rFonts w:ascii="Arial" w:hAnsi="Arial" w:cs="Arial"/>
          <w:noProof/>
          <w:sz w:val="24"/>
          <w:szCs w:val="24"/>
        </w:rPr>
        <w:t>9</w:t>
      </w:r>
      <w:r w:rsidRPr="00EA750C">
        <w:rPr>
          <w:rFonts w:ascii="Arial" w:hAnsi="Arial" w:cs="Arial"/>
          <w:noProof/>
          <w:sz w:val="24"/>
          <w:szCs w:val="24"/>
        </w:rPr>
        <w:tab/>
        <w:t xml:space="preserve">S. J. Oh and T. S. Seo, </w:t>
      </w:r>
      <w:r w:rsidRPr="00EA750C">
        <w:rPr>
          <w:rFonts w:ascii="Arial" w:hAnsi="Arial" w:cs="Arial"/>
          <w:i/>
          <w:iCs/>
          <w:noProof/>
          <w:sz w:val="24"/>
          <w:szCs w:val="24"/>
        </w:rPr>
        <w:t>Analyst</w:t>
      </w:r>
      <w:r w:rsidRPr="00EA750C">
        <w:rPr>
          <w:rFonts w:ascii="Arial" w:hAnsi="Arial" w:cs="Arial"/>
          <w:noProof/>
          <w:sz w:val="24"/>
          <w:szCs w:val="24"/>
        </w:rPr>
        <w:t xml:space="preserve">, 2019, </w:t>
      </w:r>
      <w:r w:rsidRPr="00EA750C">
        <w:rPr>
          <w:rFonts w:ascii="Arial" w:hAnsi="Arial" w:cs="Arial"/>
          <w:b/>
          <w:bCs/>
          <w:noProof/>
          <w:sz w:val="24"/>
          <w:szCs w:val="24"/>
        </w:rPr>
        <w:t>144</w:t>
      </w:r>
      <w:r w:rsidRPr="00EA750C">
        <w:rPr>
          <w:rFonts w:ascii="Arial" w:hAnsi="Arial" w:cs="Arial"/>
          <w:noProof/>
          <w:sz w:val="24"/>
          <w:szCs w:val="24"/>
        </w:rPr>
        <w:t>, 5766–5774.</w:t>
      </w:r>
    </w:p>
    <w:p w14:paraId="082FACED" w14:textId="598D409F" w:rsidR="00102475" w:rsidRPr="00966352" w:rsidRDefault="0077430F" w:rsidP="0077430F">
      <w:pPr>
        <w:rPr>
          <w:rFonts w:ascii="Arial" w:hAnsi="Arial" w:cs="Arial"/>
        </w:rPr>
      </w:pPr>
      <w:r>
        <w:rPr>
          <w:rFonts w:ascii="Arial" w:hAnsi="Arial" w:cs="Arial"/>
          <w:noProof/>
          <w:sz w:val="24"/>
          <w:szCs w:val="24"/>
        </w:rPr>
        <w:fldChar w:fldCharType="end"/>
      </w:r>
    </w:p>
    <w:sectPr w:rsidR="00102475" w:rsidRPr="009663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A31AA"/>
    <w:multiLevelType w:val="hybridMultilevel"/>
    <w:tmpl w:val="9CF259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830748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475"/>
    <w:rsid w:val="0002790A"/>
    <w:rsid w:val="00036153"/>
    <w:rsid w:val="00036ED6"/>
    <w:rsid w:val="00060245"/>
    <w:rsid w:val="00063CF2"/>
    <w:rsid w:val="0009136B"/>
    <w:rsid w:val="000B3FC3"/>
    <w:rsid w:val="000C07CF"/>
    <w:rsid w:val="000C4B0A"/>
    <w:rsid w:val="00102475"/>
    <w:rsid w:val="00127EBC"/>
    <w:rsid w:val="00157D57"/>
    <w:rsid w:val="00165C11"/>
    <w:rsid w:val="001774AF"/>
    <w:rsid w:val="00183739"/>
    <w:rsid w:val="001868BF"/>
    <w:rsid w:val="0018708D"/>
    <w:rsid w:val="001874A7"/>
    <w:rsid w:val="00191698"/>
    <w:rsid w:val="0019714C"/>
    <w:rsid w:val="00197320"/>
    <w:rsid w:val="00197A41"/>
    <w:rsid w:val="001A0D00"/>
    <w:rsid w:val="001D421C"/>
    <w:rsid w:val="001D73FA"/>
    <w:rsid w:val="001E12D1"/>
    <w:rsid w:val="001E6329"/>
    <w:rsid w:val="001F41CC"/>
    <w:rsid w:val="0021088A"/>
    <w:rsid w:val="00216B9C"/>
    <w:rsid w:val="00223205"/>
    <w:rsid w:val="00225711"/>
    <w:rsid w:val="002261C4"/>
    <w:rsid w:val="00227BBF"/>
    <w:rsid w:val="0023020E"/>
    <w:rsid w:val="00231634"/>
    <w:rsid w:val="00234099"/>
    <w:rsid w:val="0023625F"/>
    <w:rsid w:val="00237A09"/>
    <w:rsid w:val="00245967"/>
    <w:rsid w:val="002524D4"/>
    <w:rsid w:val="002717CA"/>
    <w:rsid w:val="0028685D"/>
    <w:rsid w:val="002A4C2E"/>
    <w:rsid w:val="002C427C"/>
    <w:rsid w:val="002C47E9"/>
    <w:rsid w:val="002C7CDD"/>
    <w:rsid w:val="002F10F4"/>
    <w:rsid w:val="002F5E07"/>
    <w:rsid w:val="00301660"/>
    <w:rsid w:val="0031095F"/>
    <w:rsid w:val="003140AB"/>
    <w:rsid w:val="0031619A"/>
    <w:rsid w:val="00323C3F"/>
    <w:rsid w:val="0034347E"/>
    <w:rsid w:val="003528E4"/>
    <w:rsid w:val="00355B22"/>
    <w:rsid w:val="00357252"/>
    <w:rsid w:val="003B01A5"/>
    <w:rsid w:val="003B05EE"/>
    <w:rsid w:val="003B7ACE"/>
    <w:rsid w:val="003B7F9D"/>
    <w:rsid w:val="003D027F"/>
    <w:rsid w:val="003D0D29"/>
    <w:rsid w:val="003D63C1"/>
    <w:rsid w:val="003D784D"/>
    <w:rsid w:val="003E0ADF"/>
    <w:rsid w:val="003E0B7C"/>
    <w:rsid w:val="003F65A1"/>
    <w:rsid w:val="00400E57"/>
    <w:rsid w:val="004012C1"/>
    <w:rsid w:val="00417A8F"/>
    <w:rsid w:val="00417E8F"/>
    <w:rsid w:val="00422C7B"/>
    <w:rsid w:val="00430D40"/>
    <w:rsid w:val="00432D04"/>
    <w:rsid w:val="00434AF2"/>
    <w:rsid w:val="00450C82"/>
    <w:rsid w:val="00463EA0"/>
    <w:rsid w:val="00465A27"/>
    <w:rsid w:val="00465EFB"/>
    <w:rsid w:val="00480A48"/>
    <w:rsid w:val="00491B26"/>
    <w:rsid w:val="004C2BF6"/>
    <w:rsid w:val="004D0D8B"/>
    <w:rsid w:val="004D7492"/>
    <w:rsid w:val="004E058B"/>
    <w:rsid w:val="00501CA2"/>
    <w:rsid w:val="00512EE8"/>
    <w:rsid w:val="005132BF"/>
    <w:rsid w:val="005173CC"/>
    <w:rsid w:val="005253D8"/>
    <w:rsid w:val="00531321"/>
    <w:rsid w:val="005464BB"/>
    <w:rsid w:val="00555C48"/>
    <w:rsid w:val="00563F59"/>
    <w:rsid w:val="00595752"/>
    <w:rsid w:val="005B000C"/>
    <w:rsid w:val="005E779A"/>
    <w:rsid w:val="00611F93"/>
    <w:rsid w:val="00614755"/>
    <w:rsid w:val="00614B91"/>
    <w:rsid w:val="00622D0E"/>
    <w:rsid w:val="006242F9"/>
    <w:rsid w:val="00642298"/>
    <w:rsid w:val="00650076"/>
    <w:rsid w:val="006527A2"/>
    <w:rsid w:val="00653100"/>
    <w:rsid w:val="00667D31"/>
    <w:rsid w:val="00672FC1"/>
    <w:rsid w:val="00680065"/>
    <w:rsid w:val="00681F7B"/>
    <w:rsid w:val="006868DB"/>
    <w:rsid w:val="00696261"/>
    <w:rsid w:val="006A51F0"/>
    <w:rsid w:val="006C249C"/>
    <w:rsid w:val="006C29A6"/>
    <w:rsid w:val="006C7C54"/>
    <w:rsid w:val="006D66D7"/>
    <w:rsid w:val="006E02E3"/>
    <w:rsid w:val="006E4249"/>
    <w:rsid w:val="006E78D3"/>
    <w:rsid w:val="00707F4F"/>
    <w:rsid w:val="00712831"/>
    <w:rsid w:val="0072604C"/>
    <w:rsid w:val="00727CCA"/>
    <w:rsid w:val="0073134A"/>
    <w:rsid w:val="00731E4E"/>
    <w:rsid w:val="0077430F"/>
    <w:rsid w:val="00774801"/>
    <w:rsid w:val="00780403"/>
    <w:rsid w:val="00791492"/>
    <w:rsid w:val="007916E2"/>
    <w:rsid w:val="00794286"/>
    <w:rsid w:val="007A0F3A"/>
    <w:rsid w:val="007C5DA4"/>
    <w:rsid w:val="007D436B"/>
    <w:rsid w:val="007E05D3"/>
    <w:rsid w:val="007F228F"/>
    <w:rsid w:val="00801257"/>
    <w:rsid w:val="00805D36"/>
    <w:rsid w:val="00837E02"/>
    <w:rsid w:val="00840FF3"/>
    <w:rsid w:val="00850132"/>
    <w:rsid w:val="00877F9A"/>
    <w:rsid w:val="008B1585"/>
    <w:rsid w:val="008B55C1"/>
    <w:rsid w:val="008D6268"/>
    <w:rsid w:val="008F1293"/>
    <w:rsid w:val="008F5A16"/>
    <w:rsid w:val="009070D6"/>
    <w:rsid w:val="009141A0"/>
    <w:rsid w:val="00914F87"/>
    <w:rsid w:val="00922D4F"/>
    <w:rsid w:val="00925F0B"/>
    <w:rsid w:val="00940370"/>
    <w:rsid w:val="00952666"/>
    <w:rsid w:val="00953EDF"/>
    <w:rsid w:val="00954AED"/>
    <w:rsid w:val="00966352"/>
    <w:rsid w:val="0098608A"/>
    <w:rsid w:val="00986727"/>
    <w:rsid w:val="009A4B22"/>
    <w:rsid w:val="009C2936"/>
    <w:rsid w:val="009F3B12"/>
    <w:rsid w:val="009F7706"/>
    <w:rsid w:val="00A22956"/>
    <w:rsid w:val="00A36C87"/>
    <w:rsid w:val="00A54660"/>
    <w:rsid w:val="00A5569F"/>
    <w:rsid w:val="00A6064F"/>
    <w:rsid w:val="00A71CF8"/>
    <w:rsid w:val="00A87BA2"/>
    <w:rsid w:val="00A9038B"/>
    <w:rsid w:val="00AB0A22"/>
    <w:rsid w:val="00AC110B"/>
    <w:rsid w:val="00AC308D"/>
    <w:rsid w:val="00B05213"/>
    <w:rsid w:val="00B05A08"/>
    <w:rsid w:val="00B47078"/>
    <w:rsid w:val="00B91602"/>
    <w:rsid w:val="00BB6425"/>
    <w:rsid w:val="00BB6C7F"/>
    <w:rsid w:val="00BC257A"/>
    <w:rsid w:val="00BD6DCD"/>
    <w:rsid w:val="00BD6F68"/>
    <w:rsid w:val="00BF04D3"/>
    <w:rsid w:val="00BF194C"/>
    <w:rsid w:val="00C10BF8"/>
    <w:rsid w:val="00C11706"/>
    <w:rsid w:val="00C11EAE"/>
    <w:rsid w:val="00C137C1"/>
    <w:rsid w:val="00C21480"/>
    <w:rsid w:val="00C2461F"/>
    <w:rsid w:val="00C402D0"/>
    <w:rsid w:val="00C57C5B"/>
    <w:rsid w:val="00C716A4"/>
    <w:rsid w:val="00C72E2C"/>
    <w:rsid w:val="00C87C19"/>
    <w:rsid w:val="00C922FE"/>
    <w:rsid w:val="00C942F9"/>
    <w:rsid w:val="00C95531"/>
    <w:rsid w:val="00C95BAF"/>
    <w:rsid w:val="00CA301E"/>
    <w:rsid w:val="00CD77CC"/>
    <w:rsid w:val="00CE7B72"/>
    <w:rsid w:val="00CF0F91"/>
    <w:rsid w:val="00CF65AE"/>
    <w:rsid w:val="00D21E6A"/>
    <w:rsid w:val="00D30025"/>
    <w:rsid w:val="00D3752D"/>
    <w:rsid w:val="00D4046D"/>
    <w:rsid w:val="00D43CE5"/>
    <w:rsid w:val="00D44BA6"/>
    <w:rsid w:val="00D71A6F"/>
    <w:rsid w:val="00D814EB"/>
    <w:rsid w:val="00D8619A"/>
    <w:rsid w:val="00D909D3"/>
    <w:rsid w:val="00D97F4F"/>
    <w:rsid w:val="00DC44E6"/>
    <w:rsid w:val="00DD1635"/>
    <w:rsid w:val="00DD2C40"/>
    <w:rsid w:val="00DD74DD"/>
    <w:rsid w:val="00DE168B"/>
    <w:rsid w:val="00DE19E6"/>
    <w:rsid w:val="00DE2AD2"/>
    <w:rsid w:val="00DF1D17"/>
    <w:rsid w:val="00DF7924"/>
    <w:rsid w:val="00E65940"/>
    <w:rsid w:val="00E659C0"/>
    <w:rsid w:val="00E8794E"/>
    <w:rsid w:val="00E87F70"/>
    <w:rsid w:val="00EA750C"/>
    <w:rsid w:val="00EB1993"/>
    <w:rsid w:val="00ED0E9A"/>
    <w:rsid w:val="00EE4E19"/>
    <w:rsid w:val="00F10326"/>
    <w:rsid w:val="00F1371C"/>
    <w:rsid w:val="00F15BA8"/>
    <w:rsid w:val="00F36220"/>
    <w:rsid w:val="00F3694A"/>
    <w:rsid w:val="00F47E6A"/>
    <w:rsid w:val="00F5650B"/>
    <w:rsid w:val="00F61081"/>
    <w:rsid w:val="00FA2B1C"/>
    <w:rsid w:val="00FA4ECE"/>
    <w:rsid w:val="00FD0A24"/>
    <w:rsid w:val="00FD420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299F01"/>
  <w15:chartTrackingRefBased/>
  <w15:docId w15:val="{7D796DCB-8979-43DF-A254-4D9E97AF9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6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layer--absolute">
    <w:name w:val="textlayer--absolute"/>
    <w:basedOn w:val="DefaultParagraphFont"/>
    <w:rsid w:val="00102475"/>
  </w:style>
  <w:style w:type="paragraph" w:styleId="ListParagraph">
    <w:name w:val="List Paragraph"/>
    <w:basedOn w:val="Normal"/>
    <w:uiPriority w:val="34"/>
    <w:qFormat/>
    <w:rsid w:val="00BB6425"/>
    <w:pPr>
      <w:ind w:left="720"/>
      <w:contextualSpacing/>
    </w:pPr>
  </w:style>
  <w:style w:type="table" w:styleId="PlainTable2">
    <w:name w:val="Plain Table 2"/>
    <w:basedOn w:val="TableNormal"/>
    <w:uiPriority w:val="42"/>
    <w:rsid w:val="00A5569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iPriority w:val="99"/>
    <w:unhideWhenUsed/>
    <w:rsid w:val="00595752"/>
    <w:rPr>
      <w:color w:val="0563C1" w:themeColor="hyperlink"/>
      <w:u w:val="single"/>
    </w:rPr>
  </w:style>
  <w:style w:type="paragraph" w:styleId="TOC1">
    <w:name w:val="toc 1"/>
    <w:basedOn w:val="Normal"/>
    <w:next w:val="Normal"/>
    <w:autoRedefine/>
    <w:uiPriority w:val="39"/>
    <w:unhideWhenUsed/>
    <w:rsid w:val="00595752"/>
    <w:pPr>
      <w:spacing w:after="100"/>
    </w:pPr>
    <w:rPr>
      <w:rFonts w:ascii="Arial" w:hAnsi="Arial"/>
      <w:sz w:val="24"/>
    </w:rPr>
  </w:style>
  <w:style w:type="character" w:styleId="CommentReference">
    <w:name w:val="annotation reference"/>
    <w:basedOn w:val="DefaultParagraphFont"/>
    <w:uiPriority w:val="99"/>
    <w:semiHidden/>
    <w:unhideWhenUsed/>
    <w:rsid w:val="00C10BF8"/>
    <w:rPr>
      <w:sz w:val="16"/>
      <w:szCs w:val="16"/>
    </w:rPr>
  </w:style>
  <w:style w:type="paragraph" w:styleId="CommentText">
    <w:name w:val="annotation text"/>
    <w:basedOn w:val="Normal"/>
    <w:link w:val="CommentTextChar"/>
    <w:uiPriority w:val="99"/>
    <w:unhideWhenUsed/>
    <w:rsid w:val="00C10BF8"/>
    <w:pPr>
      <w:spacing w:line="240" w:lineRule="auto"/>
    </w:pPr>
    <w:rPr>
      <w:sz w:val="20"/>
      <w:szCs w:val="20"/>
    </w:rPr>
  </w:style>
  <w:style w:type="character" w:customStyle="1" w:styleId="CommentTextChar">
    <w:name w:val="Comment Text Char"/>
    <w:basedOn w:val="DefaultParagraphFont"/>
    <w:link w:val="CommentText"/>
    <w:uiPriority w:val="99"/>
    <w:rsid w:val="00C10BF8"/>
    <w:rPr>
      <w:sz w:val="20"/>
      <w:szCs w:val="20"/>
    </w:rPr>
  </w:style>
  <w:style w:type="paragraph" w:styleId="CommentSubject">
    <w:name w:val="annotation subject"/>
    <w:basedOn w:val="CommentText"/>
    <w:next w:val="CommentText"/>
    <w:link w:val="CommentSubjectChar"/>
    <w:uiPriority w:val="99"/>
    <w:semiHidden/>
    <w:unhideWhenUsed/>
    <w:rsid w:val="00C10BF8"/>
    <w:rPr>
      <w:b/>
      <w:bCs/>
    </w:rPr>
  </w:style>
  <w:style w:type="character" w:customStyle="1" w:styleId="CommentSubjectChar">
    <w:name w:val="Comment Subject Char"/>
    <w:basedOn w:val="CommentTextChar"/>
    <w:link w:val="CommentSubject"/>
    <w:uiPriority w:val="99"/>
    <w:semiHidden/>
    <w:rsid w:val="00C10B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1713304">
      <w:bodyDiv w:val="1"/>
      <w:marLeft w:val="0"/>
      <w:marRight w:val="0"/>
      <w:marTop w:val="0"/>
      <w:marBottom w:val="0"/>
      <w:divBdr>
        <w:top w:val="none" w:sz="0" w:space="0" w:color="auto"/>
        <w:left w:val="none" w:sz="0" w:space="0" w:color="auto"/>
        <w:bottom w:val="none" w:sz="0" w:space="0" w:color="auto"/>
        <w:right w:val="none" w:sz="0" w:space="0" w:color="auto"/>
      </w:divBdr>
      <w:divsChild>
        <w:div w:id="82843477">
          <w:marLeft w:val="0"/>
          <w:marRight w:val="0"/>
          <w:marTop w:val="0"/>
          <w:marBottom w:val="0"/>
          <w:divBdr>
            <w:top w:val="none" w:sz="0" w:space="0" w:color="auto"/>
            <w:left w:val="none" w:sz="0" w:space="0" w:color="auto"/>
            <w:bottom w:val="none" w:sz="0" w:space="0" w:color="auto"/>
            <w:right w:val="none" w:sz="0" w:space="0" w:color="auto"/>
          </w:divBdr>
        </w:div>
      </w:divsChild>
    </w:div>
    <w:div w:id="593441231">
      <w:bodyDiv w:val="1"/>
      <w:marLeft w:val="0"/>
      <w:marRight w:val="0"/>
      <w:marTop w:val="0"/>
      <w:marBottom w:val="0"/>
      <w:divBdr>
        <w:top w:val="none" w:sz="0" w:space="0" w:color="auto"/>
        <w:left w:val="none" w:sz="0" w:space="0" w:color="auto"/>
        <w:bottom w:val="none" w:sz="0" w:space="0" w:color="auto"/>
        <w:right w:val="none" w:sz="0" w:space="0" w:color="auto"/>
      </w:divBdr>
      <w:divsChild>
        <w:div w:id="25061297">
          <w:marLeft w:val="0"/>
          <w:marRight w:val="0"/>
          <w:marTop w:val="0"/>
          <w:marBottom w:val="0"/>
          <w:divBdr>
            <w:top w:val="none" w:sz="0" w:space="0" w:color="auto"/>
            <w:left w:val="none" w:sz="0" w:space="0" w:color="auto"/>
            <w:bottom w:val="none" w:sz="0" w:space="0" w:color="auto"/>
            <w:right w:val="none" w:sz="0" w:space="0" w:color="auto"/>
          </w:divBdr>
        </w:div>
      </w:divsChild>
    </w:div>
    <w:div w:id="643241709">
      <w:bodyDiv w:val="1"/>
      <w:marLeft w:val="0"/>
      <w:marRight w:val="0"/>
      <w:marTop w:val="0"/>
      <w:marBottom w:val="0"/>
      <w:divBdr>
        <w:top w:val="none" w:sz="0" w:space="0" w:color="auto"/>
        <w:left w:val="none" w:sz="0" w:space="0" w:color="auto"/>
        <w:bottom w:val="none" w:sz="0" w:space="0" w:color="auto"/>
        <w:right w:val="none" w:sz="0" w:space="0" w:color="auto"/>
      </w:divBdr>
      <w:divsChild>
        <w:div w:id="307633385">
          <w:marLeft w:val="0"/>
          <w:marRight w:val="0"/>
          <w:marTop w:val="0"/>
          <w:marBottom w:val="0"/>
          <w:divBdr>
            <w:top w:val="none" w:sz="0" w:space="0" w:color="auto"/>
            <w:left w:val="none" w:sz="0" w:space="0" w:color="auto"/>
            <w:bottom w:val="none" w:sz="0" w:space="0" w:color="auto"/>
            <w:right w:val="none" w:sz="0" w:space="0" w:color="auto"/>
          </w:divBdr>
        </w:div>
      </w:divsChild>
    </w:div>
    <w:div w:id="714425200">
      <w:bodyDiv w:val="1"/>
      <w:marLeft w:val="0"/>
      <w:marRight w:val="0"/>
      <w:marTop w:val="0"/>
      <w:marBottom w:val="0"/>
      <w:divBdr>
        <w:top w:val="none" w:sz="0" w:space="0" w:color="auto"/>
        <w:left w:val="none" w:sz="0" w:space="0" w:color="auto"/>
        <w:bottom w:val="none" w:sz="0" w:space="0" w:color="auto"/>
        <w:right w:val="none" w:sz="0" w:space="0" w:color="auto"/>
      </w:divBdr>
      <w:divsChild>
        <w:div w:id="259878647">
          <w:marLeft w:val="0"/>
          <w:marRight w:val="0"/>
          <w:marTop w:val="0"/>
          <w:marBottom w:val="0"/>
          <w:divBdr>
            <w:top w:val="none" w:sz="0" w:space="0" w:color="auto"/>
            <w:left w:val="none" w:sz="0" w:space="0" w:color="auto"/>
            <w:bottom w:val="none" w:sz="0" w:space="0" w:color="auto"/>
            <w:right w:val="none" w:sz="0" w:space="0" w:color="auto"/>
          </w:divBdr>
        </w:div>
      </w:divsChild>
    </w:div>
    <w:div w:id="742684494">
      <w:bodyDiv w:val="1"/>
      <w:marLeft w:val="0"/>
      <w:marRight w:val="0"/>
      <w:marTop w:val="0"/>
      <w:marBottom w:val="0"/>
      <w:divBdr>
        <w:top w:val="none" w:sz="0" w:space="0" w:color="auto"/>
        <w:left w:val="none" w:sz="0" w:space="0" w:color="auto"/>
        <w:bottom w:val="none" w:sz="0" w:space="0" w:color="auto"/>
        <w:right w:val="none" w:sz="0" w:space="0" w:color="auto"/>
      </w:divBdr>
      <w:divsChild>
        <w:div w:id="1024938304">
          <w:marLeft w:val="0"/>
          <w:marRight w:val="0"/>
          <w:marTop w:val="0"/>
          <w:marBottom w:val="0"/>
          <w:divBdr>
            <w:top w:val="none" w:sz="0" w:space="0" w:color="auto"/>
            <w:left w:val="none" w:sz="0" w:space="0" w:color="auto"/>
            <w:bottom w:val="none" w:sz="0" w:space="0" w:color="auto"/>
            <w:right w:val="none" w:sz="0" w:space="0" w:color="auto"/>
          </w:divBdr>
        </w:div>
      </w:divsChild>
    </w:div>
    <w:div w:id="795414064">
      <w:bodyDiv w:val="1"/>
      <w:marLeft w:val="0"/>
      <w:marRight w:val="0"/>
      <w:marTop w:val="0"/>
      <w:marBottom w:val="0"/>
      <w:divBdr>
        <w:top w:val="none" w:sz="0" w:space="0" w:color="auto"/>
        <w:left w:val="none" w:sz="0" w:space="0" w:color="auto"/>
        <w:bottom w:val="none" w:sz="0" w:space="0" w:color="auto"/>
        <w:right w:val="none" w:sz="0" w:space="0" w:color="auto"/>
      </w:divBdr>
      <w:divsChild>
        <w:div w:id="236210449">
          <w:marLeft w:val="0"/>
          <w:marRight w:val="0"/>
          <w:marTop w:val="0"/>
          <w:marBottom w:val="0"/>
          <w:divBdr>
            <w:top w:val="none" w:sz="0" w:space="0" w:color="auto"/>
            <w:left w:val="none" w:sz="0" w:space="0" w:color="auto"/>
            <w:bottom w:val="none" w:sz="0" w:space="0" w:color="auto"/>
            <w:right w:val="none" w:sz="0" w:space="0" w:color="auto"/>
          </w:divBdr>
        </w:div>
      </w:divsChild>
    </w:div>
    <w:div w:id="798765911">
      <w:bodyDiv w:val="1"/>
      <w:marLeft w:val="0"/>
      <w:marRight w:val="0"/>
      <w:marTop w:val="0"/>
      <w:marBottom w:val="0"/>
      <w:divBdr>
        <w:top w:val="none" w:sz="0" w:space="0" w:color="auto"/>
        <w:left w:val="none" w:sz="0" w:space="0" w:color="auto"/>
        <w:bottom w:val="none" w:sz="0" w:space="0" w:color="auto"/>
        <w:right w:val="none" w:sz="0" w:space="0" w:color="auto"/>
      </w:divBdr>
      <w:divsChild>
        <w:div w:id="311716179">
          <w:marLeft w:val="0"/>
          <w:marRight w:val="0"/>
          <w:marTop w:val="0"/>
          <w:marBottom w:val="0"/>
          <w:divBdr>
            <w:top w:val="none" w:sz="0" w:space="0" w:color="auto"/>
            <w:left w:val="none" w:sz="0" w:space="0" w:color="auto"/>
            <w:bottom w:val="none" w:sz="0" w:space="0" w:color="auto"/>
            <w:right w:val="none" w:sz="0" w:space="0" w:color="auto"/>
          </w:divBdr>
        </w:div>
      </w:divsChild>
    </w:div>
    <w:div w:id="799301756">
      <w:bodyDiv w:val="1"/>
      <w:marLeft w:val="0"/>
      <w:marRight w:val="0"/>
      <w:marTop w:val="0"/>
      <w:marBottom w:val="0"/>
      <w:divBdr>
        <w:top w:val="none" w:sz="0" w:space="0" w:color="auto"/>
        <w:left w:val="none" w:sz="0" w:space="0" w:color="auto"/>
        <w:bottom w:val="none" w:sz="0" w:space="0" w:color="auto"/>
        <w:right w:val="none" w:sz="0" w:space="0" w:color="auto"/>
      </w:divBdr>
      <w:divsChild>
        <w:div w:id="1394695849">
          <w:marLeft w:val="0"/>
          <w:marRight w:val="0"/>
          <w:marTop w:val="0"/>
          <w:marBottom w:val="0"/>
          <w:divBdr>
            <w:top w:val="none" w:sz="0" w:space="0" w:color="auto"/>
            <w:left w:val="none" w:sz="0" w:space="0" w:color="auto"/>
            <w:bottom w:val="none" w:sz="0" w:space="0" w:color="auto"/>
            <w:right w:val="none" w:sz="0" w:space="0" w:color="auto"/>
          </w:divBdr>
        </w:div>
      </w:divsChild>
    </w:div>
    <w:div w:id="942884708">
      <w:bodyDiv w:val="1"/>
      <w:marLeft w:val="0"/>
      <w:marRight w:val="0"/>
      <w:marTop w:val="0"/>
      <w:marBottom w:val="0"/>
      <w:divBdr>
        <w:top w:val="none" w:sz="0" w:space="0" w:color="auto"/>
        <w:left w:val="none" w:sz="0" w:space="0" w:color="auto"/>
        <w:bottom w:val="none" w:sz="0" w:space="0" w:color="auto"/>
        <w:right w:val="none" w:sz="0" w:space="0" w:color="auto"/>
      </w:divBdr>
      <w:divsChild>
        <w:div w:id="1987739572">
          <w:marLeft w:val="0"/>
          <w:marRight w:val="0"/>
          <w:marTop w:val="0"/>
          <w:marBottom w:val="0"/>
          <w:divBdr>
            <w:top w:val="none" w:sz="0" w:space="0" w:color="auto"/>
            <w:left w:val="none" w:sz="0" w:space="0" w:color="auto"/>
            <w:bottom w:val="none" w:sz="0" w:space="0" w:color="auto"/>
            <w:right w:val="none" w:sz="0" w:space="0" w:color="auto"/>
          </w:divBdr>
        </w:div>
      </w:divsChild>
    </w:div>
    <w:div w:id="975447138">
      <w:bodyDiv w:val="1"/>
      <w:marLeft w:val="0"/>
      <w:marRight w:val="0"/>
      <w:marTop w:val="0"/>
      <w:marBottom w:val="0"/>
      <w:divBdr>
        <w:top w:val="none" w:sz="0" w:space="0" w:color="auto"/>
        <w:left w:val="none" w:sz="0" w:space="0" w:color="auto"/>
        <w:bottom w:val="none" w:sz="0" w:space="0" w:color="auto"/>
        <w:right w:val="none" w:sz="0" w:space="0" w:color="auto"/>
      </w:divBdr>
      <w:divsChild>
        <w:div w:id="1352144515">
          <w:marLeft w:val="0"/>
          <w:marRight w:val="0"/>
          <w:marTop w:val="0"/>
          <w:marBottom w:val="0"/>
          <w:divBdr>
            <w:top w:val="none" w:sz="0" w:space="0" w:color="auto"/>
            <w:left w:val="none" w:sz="0" w:space="0" w:color="auto"/>
            <w:bottom w:val="none" w:sz="0" w:space="0" w:color="auto"/>
            <w:right w:val="none" w:sz="0" w:space="0" w:color="auto"/>
          </w:divBdr>
        </w:div>
      </w:divsChild>
    </w:div>
    <w:div w:id="1208377303">
      <w:bodyDiv w:val="1"/>
      <w:marLeft w:val="0"/>
      <w:marRight w:val="0"/>
      <w:marTop w:val="0"/>
      <w:marBottom w:val="0"/>
      <w:divBdr>
        <w:top w:val="none" w:sz="0" w:space="0" w:color="auto"/>
        <w:left w:val="none" w:sz="0" w:space="0" w:color="auto"/>
        <w:bottom w:val="none" w:sz="0" w:space="0" w:color="auto"/>
        <w:right w:val="none" w:sz="0" w:space="0" w:color="auto"/>
      </w:divBdr>
      <w:divsChild>
        <w:div w:id="389042210">
          <w:marLeft w:val="0"/>
          <w:marRight w:val="0"/>
          <w:marTop w:val="0"/>
          <w:marBottom w:val="0"/>
          <w:divBdr>
            <w:top w:val="none" w:sz="0" w:space="0" w:color="auto"/>
            <w:left w:val="none" w:sz="0" w:space="0" w:color="auto"/>
            <w:bottom w:val="none" w:sz="0" w:space="0" w:color="auto"/>
            <w:right w:val="none" w:sz="0" w:space="0" w:color="auto"/>
          </w:divBdr>
        </w:div>
      </w:divsChild>
    </w:div>
    <w:div w:id="1306740094">
      <w:bodyDiv w:val="1"/>
      <w:marLeft w:val="0"/>
      <w:marRight w:val="0"/>
      <w:marTop w:val="0"/>
      <w:marBottom w:val="0"/>
      <w:divBdr>
        <w:top w:val="none" w:sz="0" w:space="0" w:color="auto"/>
        <w:left w:val="none" w:sz="0" w:space="0" w:color="auto"/>
        <w:bottom w:val="none" w:sz="0" w:space="0" w:color="auto"/>
        <w:right w:val="none" w:sz="0" w:space="0" w:color="auto"/>
      </w:divBdr>
      <w:divsChild>
        <w:div w:id="2091001020">
          <w:marLeft w:val="0"/>
          <w:marRight w:val="0"/>
          <w:marTop w:val="0"/>
          <w:marBottom w:val="0"/>
          <w:divBdr>
            <w:top w:val="none" w:sz="0" w:space="0" w:color="auto"/>
            <w:left w:val="none" w:sz="0" w:space="0" w:color="auto"/>
            <w:bottom w:val="none" w:sz="0" w:space="0" w:color="auto"/>
            <w:right w:val="none" w:sz="0" w:space="0" w:color="auto"/>
          </w:divBdr>
        </w:div>
      </w:divsChild>
    </w:div>
    <w:div w:id="1603949579">
      <w:bodyDiv w:val="1"/>
      <w:marLeft w:val="0"/>
      <w:marRight w:val="0"/>
      <w:marTop w:val="0"/>
      <w:marBottom w:val="0"/>
      <w:divBdr>
        <w:top w:val="none" w:sz="0" w:space="0" w:color="auto"/>
        <w:left w:val="none" w:sz="0" w:space="0" w:color="auto"/>
        <w:bottom w:val="none" w:sz="0" w:space="0" w:color="auto"/>
        <w:right w:val="none" w:sz="0" w:space="0" w:color="auto"/>
      </w:divBdr>
      <w:divsChild>
        <w:div w:id="1774738481">
          <w:marLeft w:val="0"/>
          <w:marRight w:val="0"/>
          <w:marTop w:val="0"/>
          <w:marBottom w:val="0"/>
          <w:divBdr>
            <w:top w:val="none" w:sz="0" w:space="0" w:color="auto"/>
            <w:left w:val="none" w:sz="0" w:space="0" w:color="auto"/>
            <w:bottom w:val="none" w:sz="0" w:space="0" w:color="auto"/>
            <w:right w:val="none" w:sz="0" w:space="0" w:color="auto"/>
          </w:divBdr>
        </w:div>
      </w:divsChild>
    </w:div>
    <w:div w:id="1634479078">
      <w:bodyDiv w:val="1"/>
      <w:marLeft w:val="0"/>
      <w:marRight w:val="0"/>
      <w:marTop w:val="0"/>
      <w:marBottom w:val="0"/>
      <w:divBdr>
        <w:top w:val="none" w:sz="0" w:space="0" w:color="auto"/>
        <w:left w:val="none" w:sz="0" w:space="0" w:color="auto"/>
        <w:bottom w:val="none" w:sz="0" w:space="0" w:color="auto"/>
        <w:right w:val="none" w:sz="0" w:space="0" w:color="auto"/>
      </w:divBdr>
      <w:divsChild>
        <w:div w:id="698700375">
          <w:marLeft w:val="0"/>
          <w:marRight w:val="0"/>
          <w:marTop w:val="0"/>
          <w:marBottom w:val="0"/>
          <w:divBdr>
            <w:top w:val="none" w:sz="0" w:space="0" w:color="auto"/>
            <w:left w:val="none" w:sz="0" w:space="0" w:color="auto"/>
            <w:bottom w:val="none" w:sz="0" w:space="0" w:color="auto"/>
            <w:right w:val="none" w:sz="0" w:space="0" w:color="auto"/>
          </w:divBdr>
        </w:div>
      </w:divsChild>
    </w:div>
    <w:div w:id="1669601387">
      <w:bodyDiv w:val="1"/>
      <w:marLeft w:val="0"/>
      <w:marRight w:val="0"/>
      <w:marTop w:val="0"/>
      <w:marBottom w:val="0"/>
      <w:divBdr>
        <w:top w:val="none" w:sz="0" w:space="0" w:color="auto"/>
        <w:left w:val="none" w:sz="0" w:space="0" w:color="auto"/>
        <w:bottom w:val="none" w:sz="0" w:space="0" w:color="auto"/>
        <w:right w:val="none" w:sz="0" w:space="0" w:color="auto"/>
      </w:divBdr>
      <w:divsChild>
        <w:div w:id="727992107">
          <w:marLeft w:val="0"/>
          <w:marRight w:val="0"/>
          <w:marTop w:val="0"/>
          <w:marBottom w:val="0"/>
          <w:divBdr>
            <w:top w:val="none" w:sz="0" w:space="0" w:color="auto"/>
            <w:left w:val="none" w:sz="0" w:space="0" w:color="auto"/>
            <w:bottom w:val="none" w:sz="0" w:space="0" w:color="auto"/>
            <w:right w:val="none" w:sz="0" w:space="0" w:color="auto"/>
          </w:divBdr>
        </w:div>
      </w:divsChild>
    </w:div>
    <w:div w:id="1695154250">
      <w:bodyDiv w:val="1"/>
      <w:marLeft w:val="0"/>
      <w:marRight w:val="0"/>
      <w:marTop w:val="0"/>
      <w:marBottom w:val="0"/>
      <w:divBdr>
        <w:top w:val="none" w:sz="0" w:space="0" w:color="auto"/>
        <w:left w:val="none" w:sz="0" w:space="0" w:color="auto"/>
        <w:bottom w:val="none" w:sz="0" w:space="0" w:color="auto"/>
        <w:right w:val="none" w:sz="0" w:space="0" w:color="auto"/>
      </w:divBdr>
      <w:divsChild>
        <w:div w:id="1137527249">
          <w:marLeft w:val="0"/>
          <w:marRight w:val="0"/>
          <w:marTop w:val="0"/>
          <w:marBottom w:val="0"/>
          <w:divBdr>
            <w:top w:val="none" w:sz="0" w:space="0" w:color="auto"/>
            <w:left w:val="none" w:sz="0" w:space="0" w:color="auto"/>
            <w:bottom w:val="none" w:sz="0" w:space="0" w:color="auto"/>
            <w:right w:val="none" w:sz="0" w:space="0" w:color="auto"/>
          </w:divBdr>
        </w:div>
      </w:divsChild>
    </w:div>
    <w:div w:id="1695618445">
      <w:bodyDiv w:val="1"/>
      <w:marLeft w:val="0"/>
      <w:marRight w:val="0"/>
      <w:marTop w:val="0"/>
      <w:marBottom w:val="0"/>
      <w:divBdr>
        <w:top w:val="none" w:sz="0" w:space="0" w:color="auto"/>
        <w:left w:val="none" w:sz="0" w:space="0" w:color="auto"/>
        <w:bottom w:val="none" w:sz="0" w:space="0" w:color="auto"/>
        <w:right w:val="none" w:sz="0" w:space="0" w:color="auto"/>
      </w:divBdr>
      <w:divsChild>
        <w:div w:id="1924335466">
          <w:marLeft w:val="0"/>
          <w:marRight w:val="0"/>
          <w:marTop w:val="0"/>
          <w:marBottom w:val="0"/>
          <w:divBdr>
            <w:top w:val="none" w:sz="0" w:space="0" w:color="auto"/>
            <w:left w:val="none" w:sz="0" w:space="0" w:color="auto"/>
            <w:bottom w:val="none" w:sz="0" w:space="0" w:color="auto"/>
            <w:right w:val="none" w:sz="0" w:space="0" w:color="auto"/>
          </w:divBdr>
        </w:div>
      </w:divsChild>
    </w:div>
    <w:div w:id="1792630183">
      <w:bodyDiv w:val="1"/>
      <w:marLeft w:val="0"/>
      <w:marRight w:val="0"/>
      <w:marTop w:val="0"/>
      <w:marBottom w:val="0"/>
      <w:divBdr>
        <w:top w:val="none" w:sz="0" w:space="0" w:color="auto"/>
        <w:left w:val="none" w:sz="0" w:space="0" w:color="auto"/>
        <w:bottom w:val="none" w:sz="0" w:space="0" w:color="auto"/>
        <w:right w:val="none" w:sz="0" w:space="0" w:color="auto"/>
      </w:divBdr>
      <w:divsChild>
        <w:div w:id="1642730320">
          <w:marLeft w:val="0"/>
          <w:marRight w:val="0"/>
          <w:marTop w:val="0"/>
          <w:marBottom w:val="0"/>
          <w:divBdr>
            <w:top w:val="none" w:sz="0" w:space="0" w:color="auto"/>
            <w:left w:val="none" w:sz="0" w:space="0" w:color="auto"/>
            <w:bottom w:val="none" w:sz="0" w:space="0" w:color="auto"/>
            <w:right w:val="none" w:sz="0" w:space="0" w:color="auto"/>
          </w:divBdr>
        </w:div>
      </w:divsChild>
    </w:div>
    <w:div w:id="1861819926">
      <w:bodyDiv w:val="1"/>
      <w:marLeft w:val="0"/>
      <w:marRight w:val="0"/>
      <w:marTop w:val="0"/>
      <w:marBottom w:val="0"/>
      <w:divBdr>
        <w:top w:val="none" w:sz="0" w:space="0" w:color="auto"/>
        <w:left w:val="none" w:sz="0" w:space="0" w:color="auto"/>
        <w:bottom w:val="none" w:sz="0" w:space="0" w:color="auto"/>
        <w:right w:val="none" w:sz="0" w:space="0" w:color="auto"/>
      </w:divBdr>
      <w:divsChild>
        <w:div w:id="1819372157">
          <w:marLeft w:val="0"/>
          <w:marRight w:val="0"/>
          <w:marTop w:val="0"/>
          <w:marBottom w:val="0"/>
          <w:divBdr>
            <w:top w:val="none" w:sz="0" w:space="0" w:color="auto"/>
            <w:left w:val="none" w:sz="0" w:space="0" w:color="auto"/>
            <w:bottom w:val="none" w:sz="0" w:space="0" w:color="auto"/>
            <w:right w:val="none" w:sz="0" w:space="0" w:color="auto"/>
          </w:divBdr>
        </w:div>
      </w:divsChild>
    </w:div>
    <w:div w:id="2092698961">
      <w:bodyDiv w:val="1"/>
      <w:marLeft w:val="0"/>
      <w:marRight w:val="0"/>
      <w:marTop w:val="0"/>
      <w:marBottom w:val="0"/>
      <w:divBdr>
        <w:top w:val="none" w:sz="0" w:space="0" w:color="auto"/>
        <w:left w:val="none" w:sz="0" w:space="0" w:color="auto"/>
        <w:bottom w:val="none" w:sz="0" w:space="0" w:color="auto"/>
        <w:right w:val="none" w:sz="0" w:space="0" w:color="auto"/>
      </w:divBdr>
      <w:divsChild>
        <w:div w:id="4689799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9B263A-E556-47AE-B4E3-2FC6AE4E45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4268</Words>
  <Characters>24333</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Gianmarco Domenico SUAREZ</dc:creator>
  <cp:keywords/>
  <dc:description/>
  <cp:lastModifiedBy>Stefan NAGL</cp:lastModifiedBy>
  <cp:revision>2</cp:revision>
  <dcterms:created xsi:type="dcterms:W3CDTF">2024-04-02T05:32:00Z</dcterms:created>
  <dcterms:modified xsi:type="dcterms:W3CDTF">2024-04-02T05:32:00Z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8bd371e8-1a04-3e07-97aa-64bc6afb58ff</vt:lpwstr>
  </property>
  <property fmtid="{D5CDD505-2E9C-101B-9397-08002B2CF9AE}" pid="4" name="Mendeley Citation Style_1">
    <vt:lpwstr>http://www.zotero.org/styles/chemical-communications</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7th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 6th edition</vt:lpwstr>
  </property>
  <property fmtid="{D5CDD505-2E9C-101B-9397-08002B2CF9AE}" pid="11" name="Mendeley Recent Style Id 3_1">
    <vt:lpwstr>http://www.zotero.org/styles/chemical-communications</vt:lpwstr>
  </property>
  <property fmtid="{D5CDD505-2E9C-101B-9397-08002B2CF9AE}" pid="12" name="Mendeley Recent Style Name 3_1">
    <vt:lpwstr>Chemical Communications</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http://csl.mendeley.com/styles/636279291/ieee</vt:lpwstr>
  </property>
  <property fmtid="{D5CDD505-2E9C-101B-9397-08002B2CF9AE}" pid="20" name="Mendeley Recent Style Name 7_1">
    <vt:lpwstr>IEEE - G S</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http://www.zotero.org/styles/modern-language-association</vt:lpwstr>
  </property>
  <property fmtid="{D5CDD505-2E9C-101B-9397-08002B2CF9AE}" pid="24" name="Mendeley Recent Style Name 9_1">
    <vt:lpwstr>Modern Language Association 8th edition</vt:lpwstr>
  </property>
</Properties>
</file>