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Supplemental Materials</w:t>
      </w:r>
    </w:p>
    <w:p>
      <w:pPr>
        <w:pStyle w:val="7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Definition of risk factors </w:t>
      </w:r>
    </w:p>
    <w:p>
      <w:pPr>
        <w:pStyle w:val="7"/>
        <w:spacing w:line="480" w:lineRule="auto"/>
        <w:ind w:firstLine="0" w:firstLineChars="0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Diabetes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was defined as having a fasting plasma glucose (FBG) </w:t>
      </w:r>
      <w:bookmarkStart w:id="0" w:name="OLE_LINK9"/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≥</w:t>
      </w:r>
      <w:bookmarkEnd w:id="0"/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7.0mmol/L, a random plasma glucose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≥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11.1mmol/L a hemoglobin A1c ≥6.5%, or carrying the diagnosis of diabetes and/or treatment for diabetes. </w:t>
      </w:r>
    </w:p>
    <w:p>
      <w:pPr>
        <w:pStyle w:val="7"/>
        <w:spacing w:line="480" w:lineRule="auto"/>
        <w:ind w:firstLine="0" w:firstLineChars="0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Hypertension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was defined as a systolic blood pressure (BP) ≥140 mmHg, a diastolic blood pressure ≥90 mmHg, or a documented diagnosis of hypertension and/or treatment with hypertensive drugs.</w:t>
      </w:r>
    </w:p>
    <w:p>
      <w:pPr>
        <w:pStyle w:val="7"/>
        <w:spacing w:line="480" w:lineRule="auto"/>
        <w:ind w:firstLine="0" w:firstLineChars="0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Dyslipidemia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was defined as having a total cholesterol </w:t>
      </w:r>
      <w:bookmarkStart w:id="1" w:name="OLE_LINK8"/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≥5.2 mmol/L</w:t>
      </w:r>
      <w:bookmarkEnd w:id="1"/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or low-density lipoprotein cholesterol (LDL-c) ≥3.4 mmol/L, or a serum triglyceride (TG) ≥ 1.7mmol/L, and/or a high-density lipoprotein cholesterol (HDL-c) &lt;1.29 mmol/L for women or &lt;1.03 mmol/L for men and/or on drug treatment. </w:t>
      </w:r>
    </w:p>
    <w:p>
      <w:pPr>
        <w:pStyle w:val="7"/>
        <w:spacing w:line="480" w:lineRule="auto"/>
        <w:ind w:firstLine="0" w:firstLineChars="0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Body mass index (BMI)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was calculated as weight (kg) divided by the square of height (m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). BMI was classified according to the criteria of 2011 Chinese Medical Association classification into normal (BMI 18.5-23.9 kg/m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), overweight (BMI 24-27.9 kg/m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) and obesity (BMI ≥28 kg/m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).</w:t>
      </w:r>
    </w:p>
    <w:p>
      <w:pPr>
        <w:pStyle w:val="7"/>
        <w:spacing w:line="480" w:lineRule="auto"/>
        <w:ind w:firstLine="0" w:firstLineChars="0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Smoking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was self-reported cigarette smoking within the last 6 months (current smokers) or before 6 months (former smokers).</w:t>
      </w:r>
    </w:p>
    <w:p>
      <w:pPr>
        <w:pStyle w:val="7"/>
        <w:spacing w:line="480" w:lineRule="auto"/>
        <w:ind w:firstLine="0" w:firstLineChars="0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Drinking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was defined as self-reported alcohol consumption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of at least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drinks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(a drink contains 10 g of ethanol) per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week.</w:t>
      </w:r>
    </w:p>
    <w:p>
      <w:pPr>
        <w:pStyle w:val="7"/>
        <w:spacing w:line="480" w:lineRule="auto"/>
        <w:ind w:firstLine="0" w:firstLineChars="0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The diagnostic criteria for metabolic unhealthy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obesity (MUO)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were derived from </w:t>
      </w:r>
      <w:bookmarkStart w:id="2" w:name="OLE_LINK7"/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NCEP ATPIII criteria</w:t>
      </w:r>
      <w:bookmarkEnd w:id="2"/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with some modifications, which met obesity（BMI ≥ 28Kg/m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）and at least two of the following four criteria: (1) BP ≥130/85 mmHg or antihypertensive drugs, (2) FPG ≥5.6 mmol/L or hypoglycemic drugs, (3) TG≥1.7 mmol/L or drug treatments, (4) HDL-C</w:t>
      </w:r>
      <w:bookmarkStart w:id="3" w:name="OLE_LINK6"/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&lt;1.29 mmol/L for women or&lt;1.03 mmol/L for men or drug treatments</w:t>
      </w:r>
      <w:bookmarkEnd w:id="3"/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</w:p>
    <w:p>
      <w:pPr>
        <w:pStyle w:val="7"/>
        <w:spacing w:line="480" w:lineRule="auto"/>
        <w:ind w:firstLine="0" w:firstLineChars="0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7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Definition of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Acute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myocardial infarction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 (AMI)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7"/>
        <w:spacing w:line="480" w:lineRule="auto"/>
        <w:ind w:firstLine="0" w:firstLineChars="0"/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MI was diagnosed in the evidence of elevated cardiac troponin values with at least one value above the 99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th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 percentile upper reference limit plus at least one of the followings: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(1) symptoms of myocardial ischemia;</w:t>
      </w:r>
      <w:r>
        <w:rPr>
          <w:rFonts w:hint="eastAsia" w:ascii="Times New Roman" w:hAnsi="Times New Roman" w:cs="Times New Roman"/>
          <w:color w:val="000000" w:themeColor="text1"/>
          <w:kern w:val="0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(2) diagnostic electrocardiogram changes; (3) new imaging evidence of loss of viable myocardium or new regional wall motion abnormality; and</w:t>
      </w:r>
      <w:r>
        <w:rPr>
          <w:rFonts w:hint="eastAsia" w:ascii="Times New Roman" w:hAnsi="Times New Roman" w:cs="Times New Roman"/>
          <w:color w:val="000000" w:themeColor="text1"/>
          <w:kern w:val="0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(4) identification of a coronary thrombus by angiography according to the Forth universal definition of myocardial infarction.</w:t>
      </w:r>
    </w:p>
    <w:p>
      <w:pPr>
        <w:pStyle w:val="7"/>
        <w:spacing w:line="480" w:lineRule="auto"/>
        <w:ind w:firstLine="0" w:firstLineChars="0"/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7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Definition of outcomes </w:t>
      </w:r>
    </w:p>
    <w:p>
      <w:pPr>
        <w:pStyle w:val="7"/>
        <w:spacing w:line="480" w:lineRule="auto"/>
        <w:ind w:firstLine="0" w:firstLineChars="0"/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Major adverse cardiovascular events (MACE)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: the composite of cardiac death, non-fatal MI, unscheduled revascularizations, and ischemic stroke. </w:t>
      </w:r>
    </w:p>
    <w:p>
      <w:pPr>
        <w:pStyle w:val="7"/>
        <w:spacing w:line="480" w:lineRule="auto"/>
        <w:ind w:firstLine="0" w:firstLineChars="0"/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Target lesion failure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: the combination of target vessel </w:t>
      </w:r>
      <w:r>
        <w:rPr>
          <w:rFonts w:hint="eastAsia" w:ascii="Times New Roman" w:hAnsi="Times New Roman" w:cs="Times New Roman"/>
          <w:color w:val="000000" w:themeColor="text1"/>
          <w:kern w:val="0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MI, or clinically driven target lesion revascularization due to &gt;50%</w:t>
      </w:r>
      <w:r>
        <w:rPr>
          <w:rFonts w:hint="eastAsia" w:ascii="Times New Roman" w:hAnsi="Times New Roman" w:cs="Times New Roman"/>
          <w:color w:val="000000" w:themeColor="text1"/>
          <w:kern w:val="0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angiographic stenosis of target lesion [in-stent restenosis (&gt;50% stenosis within or immediately adjacent to a previously stented region), in-segment restenosis (&gt;50% stenosis anywhere between 5mm from the proximal and distal edges of the stent) ] or stent thrombosis.</w:t>
      </w:r>
    </w:p>
    <w:p>
      <w:pPr>
        <w:pStyle w:val="7"/>
        <w:spacing w:line="480" w:lineRule="auto"/>
        <w:ind w:firstLine="0" w:firstLineChars="0"/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Non-target lesion progression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: a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≥ 10% diameter reduction of pre-existing stenosis ≥ 50%, a ≥ 30% diameter reduction of a pre-existing stenosis &lt; 50%, a new lesion ≥ 30% in a previously normal segment, or progression of any lesion to total occlusion compared to baseline.</w:t>
      </w:r>
    </w:p>
    <w:p>
      <w:pPr>
        <w:pStyle w:val="7"/>
        <w:spacing w:line="480" w:lineRule="auto"/>
        <w:ind w:firstLine="0" w:firstLineChars="0"/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7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Supplementary tables legends:</w:t>
      </w:r>
    </w:p>
    <w:p>
      <w:pPr>
        <w:spacing w:line="480" w:lineRule="auto"/>
        <w:rPr>
          <w:rFonts w:hint="eastAsia" w:ascii="Times New Roman" w:hAnsi="Times New Roman" w:cs="Times New Roman" w:eastAsiaTheme="minorEastAsia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upplementary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Univariate analysis of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predictors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for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primary outcome in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early-onset CAD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>patients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upplementary Table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Univariate analysis of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predictors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for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primary outcome in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old CAD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patients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aged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≥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65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years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480" w:lineRule="auto"/>
        <w:rPr>
          <w:rFonts w:hint="eastAsia" w:ascii="Times New Roman" w:hAnsi="Times New Roman" w:cs="Times New Roman" w:eastAsiaTheme="minorEastAsia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. </w:t>
      </w:r>
      <w:bookmarkStart w:id="4" w:name="OLE_LINK3"/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Multivariate</w:t>
      </w:r>
      <w:bookmarkEnd w:id="4"/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analysis of predictors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for primary outcome in early-onset CAD patients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upplementary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Multivariate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analysis of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predictors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for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primary outcome in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old CAD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patients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≥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65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years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7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Supplementary figure legends</w:t>
      </w:r>
    </w:p>
    <w:p>
      <w:pPr>
        <w:wordWrap w:val="0"/>
        <w:rPr>
          <w:rFonts w:ascii="Times New Roman" w:hAnsi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eastAsia" w:ascii="Times New Roman" w:hAnsi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Survival comparisons of each component within MACE.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A. Kaplen- Meier analysis for CV death; B. Kaplen-Meier analysis for non-fatal MI; C. Kaplen-Meier analysis for stroke; D. Landmark analysis for unscheduled revascularization </w:t>
      </w:r>
      <w:r>
        <w:rPr>
          <w:rFonts w:ascii="Times New Roman" w:hAnsi="Times New Roman" w:eastAsia="宋体" w:cs="Times New Roman"/>
          <w:color w:val="000000" w:themeColor="text1"/>
          <w:sz w:val="20"/>
          <w:szCs w:val="20"/>
          <w:lang w:bidi="ar"/>
          <w14:textFill>
            <w14:solidFill>
              <w14:schemeClr w14:val="tx1"/>
            </w14:solidFill>
          </w14:textFill>
        </w:rPr>
        <w:t>according to a prespecified landmark point at 18 months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 MACE= major adverse cardiovascular event; CAD=coronary artery disease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ind w:firstLine="270" w:firstLineChars="135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ind w:firstLine="270" w:firstLineChars="135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ind w:firstLine="270" w:firstLineChars="135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ind w:firstLine="270" w:firstLineChars="135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ind w:firstLine="270" w:firstLineChars="135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ind w:firstLine="270" w:firstLineChars="135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ind w:firstLine="270" w:firstLineChars="135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6"/>
        <w:gridCol w:w="2835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3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upplementary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Table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Univariate analysis of primary outcome in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early-onset CAD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patients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5" w:name="OLE_LINK2"/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HR </w:t>
            </w:r>
            <w:bookmarkEnd w:id="5"/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(95%CI)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3"/>
          </w:tcPr>
          <w:p>
            <w:pPr>
              <w:jc w:val="lef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Basic characteristics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Male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Female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2.43 (1.22-4.84)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6" w:name="_Hlk110210809"/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Age 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1.07 (1.01-1.12)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BMI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1.02 (0.97-1.08)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Heart rate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 (0.99-1.02)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BP 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0.99 (0.98-1.01)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BP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0.99 (0.98-1.01)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</w:tr>
      <w:bookmarkEnd w:id="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Smoking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Never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Former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0.95 (0.58-1.79)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Current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1.41 (0.70-1.87)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Drinking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No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Yes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1.06 (0.71-1.60)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Diabetes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No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Yes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1.02 (0.64-1.62)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No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Yes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1.13 (0.75-1.70)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Dyslipidemia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No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Yes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0.99 (0.66-1.50)</w:t>
            </w:r>
          </w:p>
        </w:tc>
        <w:tc>
          <w:tcPr>
            <w:tcW w:w="1559" w:type="dxa"/>
          </w:tcPr>
          <w:p>
            <w:pPr>
              <w:ind w:firstLine="600" w:firstLineChars="3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MUO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No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Yes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1.05 (0.66-1.66)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History of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MI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No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Yes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2.22 (1.44-3.42)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3"/>
          </w:tcPr>
          <w:p>
            <w:pPr>
              <w:jc w:val="lef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Laboratory findings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Hemoglobin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0.986 (0.973-0.999)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Creatinine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 (0.99-1.01)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Uric Acid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0.94 (0.83-1.07)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TG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1.03 (0.94-1.12)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HDL-c 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0.88 (0.74-1.03)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LDL-c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1.26 (0.94-1.70)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Non-HDL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0.99 (0.87-1.13)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Apo A-1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0.97 (0.85-1.11)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Apo B 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0.70 (0.35-1.31)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3"/>
          </w:tcPr>
          <w:p>
            <w:pPr>
              <w:jc w:val="lef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Disease Severity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Diagnosis,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 (%)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ind w:firstLine="100" w:firstLineChars="5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Stable angina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Unstable angina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0.74 (0.40-1.35)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Acute MI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0.72 (0.46-1.12)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Diseased coronary artery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ind w:firstLine="100" w:firstLineChars="5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Single vessel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ind w:firstLine="100" w:firstLineChars="5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Multivessel 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LM involvement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1.45 (0.95-2.22)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Number of diseased vessels 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1.42 (1.10-1.83)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Gensini score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1.004 (1.000-1.008)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3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Treatment pattern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Medication only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PCI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CABG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0.87 (0.53-1.43)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3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Notes: CAD=coronary artery disease; BMI=body mass index; SBP=s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ystolic blood pressure; DBP=diastolic blood pressure;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MUO=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metabolically unhealthy obesity;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MI= myocardial infarction; TC=total Cholesterol; TG=triglycerides; HDL-c=high-density lipoprotein cholesterol; LDL-c=low-density lipoprotein cholesterol; Apo A-1=apolipoprotein A-I; Apo B=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apolipoprotein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B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LM=left main coronary artery;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PCI=percutaneous coronary intervention; CABG=coronary artery bypass grafting.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6"/>
        <w:gridCol w:w="2268"/>
        <w:gridCol w:w="1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3"/>
          </w:tcPr>
          <w:p>
            <w:pP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page"/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upplementary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Univariate analysis of primary outcome in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Late-onset CAD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patients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HR (95%CI)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3"/>
          </w:tcPr>
          <w:p>
            <w:pPr>
              <w:jc w:val="lef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Basic characteristics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Male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Female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0.91 (0.68-1.21)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Age 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1.02 (0.99-1.04)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BMI 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1.03 (0.99-1.07)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Heart rate 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 (0.99-1.01)</w:t>
            </w:r>
          </w:p>
        </w:tc>
        <w:tc>
          <w:tcPr>
            <w:tcW w:w="1826" w:type="dxa"/>
          </w:tcPr>
          <w:p>
            <w:pPr>
              <w:tabs>
                <w:tab w:val="left" w:pos="2236"/>
              </w:tabs>
              <w:ind w:firstLine="600" w:firstLineChars="30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BP 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 (0.99-1.01)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BP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0.99 (0.98-1.01)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Smoking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Never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Former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1.12 (0.76-1.63)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Current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1.05 (0.72-1.52)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Drinking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No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Yes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0.67 (0.42-1.08)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Diabetes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No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Yes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1.41 (1.08-1.85)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No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Yes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1.60 (1.08-2.37)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Dyslipidemia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No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Yes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1.17 (0.89-1.54)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MUO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No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Yes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0.98 (0.67-1.51)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History of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No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Yes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2.48 (1.27-4.84)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3"/>
          </w:tcPr>
          <w:p>
            <w:pPr>
              <w:jc w:val="lef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Laboratory findings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Hemoglobin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 (0.99-1.01)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Creatinine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1.003 (0.998-1.007)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Uric Acid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1.01 (0.93-1.091)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TG 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1.002 (0.967-1.036)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HDL-c 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1.03 (0.88-1.20)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LDL-c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0.90 (0.64-1.26)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Non-HDL 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1.03 (0.91-1.18)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Apo A-1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1.03 (0.74-1.43)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Apo B 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 (0.58-1.72)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3"/>
          </w:tcPr>
          <w:p>
            <w:pPr>
              <w:jc w:val="lef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Disease Severity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Diagnosis,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 (%)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Stable angina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Unstable angina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1.11 (0.81-1.54)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Acute MI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1.56 (1.12-2.17)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Diseased coronary artery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ind w:firstLine="300" w:firstLineChars="15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Single vessel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4406" w:type="dxa"/>
          </w:tcPr>
          <w:p>
            <w:pPr>
              <w:ind w:firstLine="300" w:firstLineChars="15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Multivessel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 LM involvement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2.28 (1.62-3.21)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Number of diseased vessels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1.59 (1.34-1.88)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Gensini score 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1.008 (1.005-1.011)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3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Treatment pattern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ind w:firstLine="100" w:firstLineChars="5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Medication only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6" w:type="dxa"/>
          </w:tcPr>
          <w:p>
            <w:pPr>
              <w:ind w:firstLine="100" w:firstLineChars="5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PCI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CABG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3.75 (2.14-6.57)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3"/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Notes: CAD=coronary artery disease; BMI=body mass index; SBP=s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ystolic blood pressure; DBP=diastolic blood pressure;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MUO=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metabolically unhealthy obesity;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MI= myocardial infarction; TC=total Cholesterol; TG=triglycerides; HDL-c=high-density lipoprotein cholesterol; LDL-c=low-density lipoprotein cholesterol; Apo A-1=apolipoprotein A-I; Apo B=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apolipoprotein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B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LM=left main coronary artery;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PCI=percutaneous coronary intervention; CABG=coronary artery bypass grafting.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8"/>
        <w:gridCol w:w="26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3"/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upplementary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Table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  Multi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variate analysis of primary outcome in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early-onset CAD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patients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98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HR (95%CI)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9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2676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9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Male</w:t>
            </w:r>
          </w:p>
        </w:tc>
        <w:tc>
          <w:tcPr>
            <w:tcW w:w="267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98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Female</w:t>
            </w:r>
          </w:p>
        </w:tc>
        <w:tc>
          <w:tcPr>
            <w:tcW w:w="267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2.40 (1.07-5.38)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98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267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1.05 (1.00-1.11)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98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Previous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MI </w:t>
            </w:r>
          </w:p>
        </w:tc>
        <w:tc>
          <w:tcPr>
            <w:tcW w:w="267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98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No</w:t>
            </w:r>
          </w:p>
        </w:tc>
        <w:tc>
          <w:tcPr>
            <w:tcW w:w="267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98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Yes</w:t>
            </w:r>
          </w:p>
        </w:tc>
        <w:tc>
          <w:tcPr>
            <w:tcW w:w="267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2.23 (1.44-3.45)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9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Hemoglobin</w:t>
            </w:r>
          </w:p>
        </w:tc>
        <w:tc>
          <w:tcPr>
            <w:tcW w:w="267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 (0.98-1.01)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98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Diseased coronary artery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267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98" w:type="dxa"/>
          </w:tcPr>
          <w:p>
            <w:pPr>
              <w:ind w:firstLine="200" w:firstLineChars="10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Single vessel</w:t>
            </w:r>
          </w:p>
        </w:tc>
        <w:tc>
          <w:tcPr>
            <w:tcW w:w="267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98" w:type="dxa"/>
          </w:tcPr>
          <w:p>
            <w:pPr>
              <w:ind w:firstLine="200" w:firstLineChars="10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Multivessel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 LM involvement</w:t>
            </w:r>
          </w:p>
        </w:tc>
        <w:tc>
          <w:tcPr>
            <w:tcW w:w="267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0.52 (0.21-1.27)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98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Number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of diseased vessels</w:t>
            </w:r>
          </w:p>
        </w:tc>
        <w:tc>
          <w:tcPr>
            <w:tcW w:w="267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1.93 (1.12-3.34)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98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Gensini score </w:t>
            </w:r>
          </w:p>
        </w:tc>
        <w:tc>
          <w:tcPr>
            <w:tcW w:w="2676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1.001 (0.996-1.007)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3"/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Notes: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MI= myocardial infarction; LM=left main coronary artery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2693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3"/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upplementary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 Multi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variate analysis of primary outcome in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Late-onset CAD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patients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HR (95%CI)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Drinking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No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Yes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0.67 (0.42-1.08)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Diabetes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No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Yes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1.11 (0.84-1.48)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No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Yes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1.39 (0.92-2.08)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History of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No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Yes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2.01 (1.02-3.98)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Diagnosis,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 (%)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Stable angina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Unstable angina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1.08 (0.78-1.49)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Acute MI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1.28 (0.92-1.79)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Diseased coronary artery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ind w:firstLine="100" w:firstLineChars="5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Single vessel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ind w:firstLine="100" w:firstLineChars="5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Multivessel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 LM involvement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1.30 (0.72-2.34)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Number of diseased vessels 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1.11 (0.80-1.56)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Gensini score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 (0.99-1.01)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Medication only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56" w:type="dxa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PCI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CABG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2.69 (1.51-4.80)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3"/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Notes: CAD=coronary artery disease; MI=myocardial infarction;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LM=left main coronary artery;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PCI=percutaneous coronary intervention; CABG=coronary artery bypass grafting.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kern w:val="0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bookmarkStart w:id="7" w:name="_GoBack"/>
      <w:bookmarkEnd w:id="7"/>
      <w: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upplementary Figure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. Survival comparisons of each component within MACE. </w:t>
      </w:r>
    </w:p>
    <w:p>
      <w:pPr>
        <w:wordWrap w:val="0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834380" cy="4617720"/>
            <wp:effectExtent l="0" t="0" r="0" b="0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661" cy="463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P6F00">
    <w:altName w:val="Cambri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10270132"/>
      <w:docPartObj>
        <w:docPartGallery w:val="autotext"/>
      </w:docPartObj>
    </w:sdtPr>
    <w:sdtContent>
      <w:p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AEDF64"/>
    <w:multiLevelType w:val="multilevel"/>
    <w:tmpl w:val="D3AEDF64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suff w:val="space"/>
      <w:lvlText w:val="%1.%2"/>
      <w:lvlJc w:val="left"/>
      <w:pPr>
        <w:ind w:left="426" w:firstLine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426" w:firstLine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426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426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426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426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426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426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8A37A0"/>
    <w:rsid w:val="00005B4E"/>
    <w:rsid w:val="000178DD"/>
    <w:rsid w:val="00017EA6"/>
    <w:rsid w:val="000233DB"/>
    <w:rsid w:val="00024076"/>
    <w:rsid w:val="0002535D"/>
    <w:rsid w:val="0003093C"/>
    <w:rsid w:val="00044E6B"/>
    <w:rsid w:val="00053258"/>
    <w:rsid w:val="0005795C"/>
    <w:rsid w:val="00064E25"/>
    <w:rsid w:val="0007165E"/>
    <w:rsid w:val="0008774D"/>
    <w:rsid w:val="00091AB8"/>
    <w:rsid w:val="000973AE"/>
    <w:rsid w:val="000B167A"/>
    <w:rsid w:val="000C4155"/>
    <w:rsid w:val="000D078C"/>
    <w:rsid w:val="000D722A"/>
    <w:rsid w:val="000E0E04"/>
    <w:rsid w:val="000F1FF6"/>
    <w:rsid w:val="000F2ADE"/>
    <w:rsid w:val="00101077"/>
    <w:rsid w:val="00104113"/>
    <w:rsid w:val="00122D41"/>
    <w:rsid w:val="00127C71"/>
    <w:rsid w:val="001456D5"/>
    <w:rsid w:val="00151225"/>
    <w:rsid w:val="00190042"/>
    <w:rsid w:val="00194C71"/>
    <w:rsid w:val="00197B5A"/>
    <w:rsid w:val="001A1AFD"/>
    <w:rsid w:val="001A452A"/>
    <w:rsid w:val="001A5FBD"/>
    <w:rsid w:val="001A77A8"/>
    <w:rsid w:val="001B2BD9"/>
    <w:rsid w:val="001B6628"/>
    <w:rsid w:val="001B7C7E"/>
    <w:rsid w:val="001D70C0"/>
    <w:rsid w:val="001E7BA0"/>
    <w:rsid w:val="001F11AE"/>
    <w:rsid w:val="001F564B"/>
    <w:rsid w:val="002112D0"/>
    <w:rsid w:val="00214A1F"/>
    <w:rsid w:val="0022074E"/>
    <w:rsid w:val="002245DC"/>
    <w:rsid w:val="002308EC"/>
    <w:rsid w:val="00237975"/>
    <w:rsid w:val="00246B21"/>
    <w:rsid w:val="002550B5"/>
    <w:rsid w:val="00257D49"/>
    <w:rsid w:val="002A338D"/>
    <w:rsid w:val="002B35B3"/>
    <w:rsid w:val="002B7366"/>
    <w:rsid w:val="002C01D4"/>
    <w:rsid w:val="002D181C"/>
    <w:rsid w:val="002D32E8"/>
    <w:rsid w:val="002D454A"/>
    <w:rsid w:val="002E7703"/>
    <w:rsid w:val="002F22E0"/>
    <w:rsid w:val="002F7421"/>
    <w:rsid w:val="0032012D"/>
    <w:rsid w:val="00345A4E"/>
    <w:rsid w:val="00363E64"/>
    <w:rsid w:val="00365A17"/>
    <w:rsid w:val="00367115"/>
    <w:rsid w:val="00371721"/>
    <w:rsid w:val="00381093"/>
    <w:rsid w:val="0039469C"/>
    <w:rsid w:val="00397C0D"/>
    <w:rsid w:val="003A1983"/>
    <w:rsid w:val="003A289E"/>
    <w:rsid w:val="003B66E5"/>
    <w:rsid w:val="003C1C40"/>
    <w:rsid w:val="003D3F97"/>
    <w:rsid w:val="00401B8E"/>
    <w:rsid w:val="004066AC"/>
    <w:rsid w:val="004176A1"/>
    <w:rsid w:val="00425867"/>
    <w:rsid w:val="00435F92"/>
    <w:rsid w:val="004430EB"/>
    <w:rsid w:val="00443F22"/>
    <w:rsid w:val="004474A4"/>
    <w:rsid w:val="004475D5"/>
    <w:rsid w:val="00461DE1"/>
    <w:rsid w:val="004A1D4D"/>
    <w:rsid w:val="004A3464"/>
    <w:rsid w:val="004A5BDE"/>
    <w:rsid w:val="004A6947"/>
    <w:rsid w:val="004B7932"/>
    <w:rsid w:val="004C2260"/>
    <w:rsid w:val="004C6EF9"/>
    <w:rsid w:val="004D5316"/>
    <w:rsid w:val="004D5551"/>
    <w:rsid w:val="004D6D41"/>
    <w:rsid w:val="004E180A"/>
    <w:rsid w:val="004E1A97"/>
    <w:rsid w:val="004E65CF"/>
    <w:rsid w:val="004F7499"/>
    <w:rsid w:val="00502D3A"/>
    <w:rsid w:val="00507702"/>
    <w:rsid w:val="00514BCC"/>
    <w:rsid w:val="00533BBC"/>
    <w:rsid w:val="00542A7E"/>
    <w:rsid w:val="00555AEA"/>
    <w:rsid w:val="00567193"/>
    <w:rsid w:val="005728A3"/>
    <w:rsid w:val="00587B97"/>
    <w:rsid w:val="005A2E65"/>
    <w:rsid w:val="005C2AD9"/>
    <w:rsid w:val="005C57F5"/>
    <w:rsid w:val="005C77E6"/>
    <w:rsid w:val="005D0AB9"/>
    <w:rsid w:val="005F0B23"/>
    <w:rsid w:val="005F3191"/>
    <w:rsid w:val="005F47F9"/>
    <w:rsid w:val="006019CE"/>
    <w:rsid w:val="00602F08"/>
    <w:rsid w:val="00632FF9"/>
    <w:rsid w:val="00645CC6"/>
    <w:rsid w:val="00651049"/>
    <w:rsid w:val="00651CB4"/>
    <w:rsid w:val="006533DA"/>
    <w:rsid w:val="0065529C"/>
    <w:rsid w:val="006558AD"/>
    <w:rsid w:val="00667FB6"/>
    <w:rsid w:val="00692A09"/>
    <w:rsid w:val="00693526"/>
    <w:rsid w:val="00695DC7"/>
    <w:rsid w:val="006A5FBC"/>
    <w:rsid w:val="006A6425"/>
    <w:rsid w:val="006B064D"/>
    <w:rsid w:val="006B45DC"/>
    <w:rsid w:val="006C50F4"/>
    <w:rsid w:val="006D4B83"/>
    <w:rsid w:val="006D5C2F"/>
    <w:rsid w:val="006F169C"/>
    <w:rsid w:val="006F29DC"/>
    <w:rsid w:val="006F6F32"/>
    <w:rsid w:val="00706695"/>
    <w:rsid w:val="007069E5"/>
    <w:rsid w:val="00720CFE"/>
    <w:rsid w:val="00722779"/>
    <w:rsid w:val="00722BC2"/>
    <w:rsid w:val="00732DCF"/>
    <w:rsid w:val="00737FDD"/>
    <w:rsid w:val="00750DD4"/>
    <w:rsid w:val="00753CEF"/>
    <w:rsid w:val="00763E70"/>
    <w:rsid w:val="00774BED"/>
    <w:rsid w:val="007771D3"/>
    <w:rsid w:val="007C13A4"/>
    <w:rsid w:val="007C390C"/>
    <w:rsid w:val="007C74B7"/>
    <w:rsid w:val="007D3E95"/>
    <w:rsid w:val="007D3E9E"/>
    <w:rsid w:val="007E1545"/>
    <w:rsid w:val="007E157E"/>
    <w:rsid w:val="007E3611"/>
    <w:rsid w:val="007E611B"/>
    <w:rsid w:val="007E678E"/>
    <w:rsid w:val="00814E8D"/>
    <w:rsid w:val="008223FE"/>
    <w:rsid w:val="008316CE"/>
    <w:rsid w:val="00842603"/>
    <w:rsid w:val="00843D7B"/>
    <w:rsid w:val="0084412B"/>
    <w:rsid w:val="00847DD7"/>
    <w:rsid w:val="00855B5E"/>
    <w:rsid w:val="0086029C"/>
    <w:rsid w:val="0087652B"/>
    <w:rsid w:val="008772FE"/>
    <w:rsid w:val="00887B60"/>
    <w:rsid w:val="008A37A0"/>
    <w:rsid w:val="008A687D"/>
    <w:rsid w:val="008B7997"/>
    <w:rsid w:val="008C1009"/>
    <w:rsid w:val="008C30AC"/>
    <w:rsid w:val="008D511D"/>
    <w:rsid w:val="008D7E01"/>
    <w:rsid w:val="008E3E92"/>
    <w:rsid w:val="008F181C"/>
    <w:rsid w:val="00901AC7"/>
    <w:rsid w:val="00913490"/>
    <w:rsid w:val="00920A00"/>
    <w:rsid w:val="0092715F"/>
    <w:rsid w:val="00945301"/>
    <w:rsid w:val="00962A6B"/>
    <w:rsid w:val="00962F49"/>
    <w:rsid w:val="00965CA2"/>
    <w:rsid w:val="0096769E"/>
    <w:rsid w:val="00976B05"/>
    <w:rsid w:val="00980C2D"/>
    <w:rsid w:val="009909C6"/>
    <w:rsid w:val="009B08E7"/>
    <w:rsid w:val="009E1392"/>
    <w:rsid w:val="009E1F33"/>
    <w:rsid w:val="009F37E1"/>
    <w:rsid w:val="00A047BB"/>
    <w:rsid w:val="00A22365"/>
    <w:rsid w:val="00A37A62"/>
    <w:rsid w:val="00A37CBA"/>
    <w:rsid w:val="00A40184"/>
    <w:rsid w:val="00A45CF0"/>
    <w:rsid w:val="00A47BA0"/>
    <w:rsid w:val="00A47E19"/>
    <w:rsid w:val="00A47F41"/>
    <w:rsid w:val="00A55713"/>
    <w:rsid w:val="00A6163C"/>
    <w:rsid w:val="00A74AE7"/>
    <w:rsid w:val="00A97968"/>
    <w:rsid w:val="00AA4C6B"/>
    <w:rsid w:val="00AB66CF"/>
    <w:rsid w:val="00AC5AA1"/>
    <w:rsid w:val="00AD1572"/>
    <w:rsid w:val="00AD7257"/>
    <w:rsid w:val="00B17A56"/>
    <w:rsid w:val="00B2183A"/>
    <w:rsid w:val="00B421C9"/>
    <w:rsid w:val="00B4509F"/>
    <w:rsid w:val="00B531A8"/>
    <w:rsid w:val="00B61FE5"/>
    <w:rsid w:val="00B633AF"/>
    <w:rsid w:val="00B6497C"/>
    <w:rsid w:val="00B7497D"/>
    <w:rsid w:val="00B75BAA"/>
    <w:rsid w:val="00B85634"/>
    <w:rsid w:val="00BA193F"/>
    <w:rsid w:val="00BA6715"/>
    <w:rsid w:val="00BB7330"/>
    <w:rsid w:val="00BC03B6"/>
    <w:rsid w:val="00BC2C4D"/>
    <w:rsid w:val="00BD0338"/>
    <w:rsid w:val="00BD6E8D"/>
    <w:rsid w:val="00BE1BAB"/>
    <w:rsid w:val="00BF4D9F"/>
    <w:rsid w:val="00C071F9"/>
    <w:rsid w:val="00C20AF1"/>
    <w:rsid w:val="00C250D4"/>
    <w:rsid w:val="00C26656"/>
    <w:rsid w:val="00C72166"/>
    <w:rsid w:val="00C80F50"/>
    <w:rsid w:val="00C827DC"/>
    <w:rsid w:val="00C92464"/>
    <w:rsid w:val="00CB0D43"/>
    <w:rsid w:val="00CC0F74"/>
    <w:rsid w:val="00CC6396"/>
    <w:rsid w:val="00CF11F3"/>
    <w:rsid w:val="00CF16DF"/>
    <w:rsid w:val="00CF5466"/>
    <w:rsid w:val="00D14775"/>
    <w:rsid w:val="00D1630C"/>
    <w:rsid w:val="00D172E0"/>
    <w:rsid w:val="00D26CFF"/>
    <w:rsid w:val="00D675A4"/>
    <w:rsid w:val="00D80BA5"/>
    <w:rsid w:val="00D83E84"/>
    <w:rsid w:val="00DA2349"/>
    <w:rsid w:val="00DB649D"/>
    <w:rsid w:val="00DC7ABC"/>
    <w:rsid w:val="00DF193B"/>
    <w:rsid w:val="00E05B6F"/>
    <w:rsid w:val="00E13DD5"/>
    <w:rsid w:val="00E168C2"/>
    <w:rsid w:val="00E277D3"/>
    <w:rsid w:val="00E37A37"/>
    <w:rsid w:val="00E41DF1"/>
    <w:rsid w:val="00E504D1"/>
    <w:rsid w:val="00E55F6F"/>
    <w:rsid w:val="00E64F60"/>
    <w:rsid w:val="00E76DF1"/>
    <w:rsid w:val="00E76F3A"/>
    <w:rsid w:val="00E81EB9"/>
    <w:rsid w:val="00E842A1"/>
    <w:rsid w:val="00E90725"/>
    <w:rsid w:val="00E9423B"/>
    <w:rsid w:val="00E95B02"/>
    <w:rsid w:val="00E96C0D"/>
    <w:rsid w:val="00EA5C47"/>
    <w:rsid w:val="00EB49D8"/>
    <w:rsid w:val="00EB569F"/>
    <w:rsid w:val="00EC42FA"/>
    <w:rsid w:val="00ED5DC4"/>
    <w:rsid w:val="00F123F8"/>
    <w:rsid w:val="00F143EB"/>
    <w:rsid w:val="00F14E1B"/>
    <w:rsid w:val="00F20CA1"/>
    <w:rsid w:val="00F21C07"/>
    <w:rsid w:val="00F23954"/>
    <w:rsid w:val="00F3485F"/>
    <w:rsid w:val="00F42851"/>
    <w:rsid w:val="00F45655"/>
    <w:rsid w:val="00F62B46"/>
    <w:rsid w:val="00F73232"/>
    <w:rsid w:val="00F81846"/>
    <w:rsid w:val="00F83EFF"/>
    <w:rsid w:val="00FC730C"/>
    <w:rsid w:val="00FC7451"/>
    <w:rsid w:val="00FE3054"/>
    <w:rsid w:val="00FE639C"/>
    <w:rsid w:val="00FF0466"/>
    <w:rsid w:val="00FF49C9"/>
    <w:rsid w:val="018E4400"/>
    <w:rsid w:val="03EA2651"/>
    <w:rsid w:val="04BC0FFC"/>
    <w:rsid w:val="07C452D2"/>
    <w:rsid w:val="08185FA4"/>
    <w:rsid w:val="08730E67"/>
    <w:rsid w:val="08DA6FE5"/>
    <w:rsid w:val="099070DD"/>
    <w:rsid w:val="09AA349E"/>
    <w:rsid w:val="09BC1EDC"/>
    <w:rsid w:val="0B7B5929"/>
    <w:rsid w:val="0C74163D"/>
    <w:rsid w:val="0F441332"/>
    <w:rsid w:val="0FF46D31"/>
    <w:rsid w:val="11625AAC"/>
    <w:rsid w:val="121466CB"/>
    <w:rsid w:val="126D1C53"/>
    <w:rsid w:val="156264EB"/>
    <w:rsid w:val="17DA401C"/>
    <w:rsid w:val="19373865"/>
    <w:rsid w:val="1BEB3821"/>
    <w:rsid w:val="1DD64774"/>
    <w:rsid w:val="1EF77D63"/>
    <w:rsid w:val="23583BFE"/>
    <w:rsid w:val="254D36F1"/>
    <w:rsid w:val="277F0C39"/>
    <w:rsid w:val="28421E05"/>
    <w:rsid w:val="28422B6C"/>
    <w:rsid w:val="284C07C8"/>
    <w:rsid w:val="2A9F2885"/>
    <w:rsid w:val="2AA35589"/>
    <w:rsid w:val="2B547442"/>
    <w:rsid w:val="2CAF5C89"/>
    <w:rsid w:val="2D312307"/>
    <w:rsid w:val="31E21326"/>
    <w:rsid w:val="32190CC5"/>
    <w:rsid w:val="32BB693F"/>
    <w:rsid w:val="34E42621"/>
    <w:rsid w:val="35050DD3"/>
    <w:rsid w:val="35F71542"/>
    <w:rsid w:val="361D4F01"/>
    <w:rsid w:val="370B687E"/>
    <w:rsid w:val="38961B63"/>
    <w:rsid w:val="3AB67397"/>
    <w:rsid w:val="3ADD1FEC"/>
    <w:rsid w:val="3FC711B8"/>
    <w:rsid w:val="3FFE5718"/>
    <w:rsid w:val="41304D43"/>
    <w:rsid w:val="42C8665D"/>
    <w:rsid w:val="43450C51"/>
    <w:rsid w:val="447126F6"/>
    <w:rsid w:val="45605CF4"/>
    <w:rsid w:val="474C381A"/>
    <w:rsid w:val="47DB5E72"/>
    <w:rsid w:val="49811AF5"/>
    <w:rsid w:val="49A20C1B"/>
    <w:rsid w:val="4A680B88"/>
    <w:rsid w:val="4BB375D6"/>
    <w:rsid w:val="4D6C1595"/>
    <w:rsid w:val="4E6E3897"/>
    <w:rsid w:val="4EA5227D"/>
    <w:rsid w:val="519C67C7"/>
    <w:rsid w:val="525E5217"/>
    <w:rsid w:val="5312478F"/>
    <w:rsid w:val="54D54764"/>
    <w:rsid w:val="551D5EA0"/>
    <w:rsid w:val="55A169B1"/>
    <w:rsid w:val="573C7051"/>
    <w:rsid w:val="59A55508"/>
    <w:rsid w:val="59FD6341"/>
    <w:rsid w:val="5B695B2E"/>
    <w:rsid w:val="5C87316C"/>
    <w:rsid w:val="608950C2"/>
    <w:rsid w:val="642641A6"/>
    <w:rsid w:val="66830FCE"/>
    <w:rsid w:val="68AD5776"/>
    <w:rsid w:val="69273C64"/>
    <w:rsid w:val="69F974D1"/>
    <w:rsid w:val="6B083175"/>
    <w:rsid w:val="6C6A0AC0"/>
    <w:rsid w:val="6CCB552E"/>
    <w:rsid w:val="6E1868BC"/>
    <w:rsid w:val="6EDD3662"/>
    <w:rsid w:val="6F3959F3"/>
    <w:rsid w:val="7023174F"/>
    <w:rsid w:val="73380418"/>
    <w:rsid w:val="73D7023E"/>
    <w:rsid w:val="753D12FE"/>
    <w:rsid w:val="753F5076"/>
    <w:rsid w:val="77235015"/>
    <w:rsid w:val="7890335D"/>
    <w:rsid w:val="78F7022B"/>
    <w:rsid w:val="7B217BCE"/>
    <w:rsid w:val="7BB8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fontstyle01"/>
    <w:basedOn w:val="6"/>
    <w:autoRedefine/>
    <w:qFormat/>
    <w:uiPriority w:val="0"/>
    <w:rPr>
      <w:rFonts w:ascii="AdvP6F00" w:hAnsi="AdvP6F00" w:eastAsia="AdvP6F00" w:cs="AdvP6F00"/>
      <w:color w:val="000000"/>
      <w:sz w:val="16"/>
      <w:szCs w:val="16"/>
    </w:rPr>
  </w:style>
  <w:style w:type="character" w:customStyle="1" w:styleId="9">
    <w:name w:val="页脚 字符"/>
    <w:basedOn w:val="6"/>
    <w:link w:val="2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眉 字符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列表段落1"/>
    <w:basedOn w:val="1"/>
    <w:autoRedefine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E1CAE-619A-4F7B-A19A-17ADF49D89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1498</Words>
  <Characters>9487</Characters>
  <Lines>115</Lines>
  <Paragraphs>32</Paragraphs>
  <TotalTime>309</TotalTime>
  <ScaleCrop>false</ScaleCrop>
  <LinksUpToDate>false</LinksUpToDate>
  <CharactersWithSpaces>10663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2022-08-31T02:45:00Z</dcterms:created>
  <dc:creator>Administrator</dc:creator>
  <cp:lastModifiedBy>salamat</cp:lastModifiedBy>
  <dcterms:modified xsi:type="dcterms:W3CDTF">2024-04-01T13:07:45Z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C3109CE35ED74445BC126494D1ADCB71</vt:lpwstr>
  </property>
</Properties>
</file>