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dTable2-Accent3"/>
        <w:tblW w:w="8931" w:type="dxa"/>
        <w:tblLayout w:type="fixed"/>
        <w:tblLook w:val="04A0" w:firstRow="1" w:lastRow="0" w:firstColumn="1" w:lastColumn="0" w:noHBand="0" w:noVBand="1"/>
      </w:tblPr>
      <w:tblGrid>
        <w:gridCol w:w="1418"/>
        <w:gridCol w:w="1439"/>
        <w:gridCol w:w="923"/>
        <w:gridCol w:w="1177"/>
        <w:gridCol w:w="713"/>
        <w:gridCol w:w="1134"/>
        <w:gridCol w:w="993"/>
        <w:gridCol w:w="1134"/>
      </w:tblGrid>
      <w:tr w:rsidR="002A5D7F" w:rsidRPr="00781DC0" w14:paraId="5C1EE434" w14:textId="77777777" w:rsidTr="00D705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5096E878" w14:textId="77777777" w:rsidR="002A5D7F" w:rsidRPr="00781DC0" w:rsidRDefault="002A5D7F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81DC0">
              <w:rPr>
                <w:rFonts w:ascii="Times New Roman" w:hAnsi="Times New Roman" w:cs="Times New Roman"/>
                <w:sz w:val="18"/>
                <w:szCs w:val="18"/>
              </w:rPr>
              <w:t>ClinicalTrials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ID</w:t>
            </w:r>
            <w:r w:rsidRPr="00781DC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439" w:type="dxa"/>
          </w:tcPr>
          <w:p w14:paraId="486120A8" w14:textId="77777777" w:rsidR="002A5D7F" w:rsidRPr="00781DC0" w:rsidRDefault="002A5D7F" w:rsidP="00D7057F">
            <w:pPr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81DC0">
              <w:rPr>
                <w:rFonts w:ascii="Times New Roman" w:hAnsi="Times New Roman" w:cs="Times New Roman"/>
                <w:sz w:val="18"/>
                <w:szCs w:val="18"/>
              </w:rPr>
              <w:t>Name</w:t>
            </w:r>
          </w:p>
        </w:tc>
        <w:tc>
          <w:tcPr>
            <w:tcW w:w="923" w:type="dxa"/>
          </w:tcPr>
          <w:p w14:paraId="512E976F" w14:textId="77777777" w:rsidR="002A5D7F" w:rsidRPr="00781DC0" w:rsidRDefault="002A5D7F" w:rsidP="00D7057F">
            <w:pPr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81DC0">
              <w:rPr>
                <w:rFonts w:ascii="Times New Roman" w:hAnsi="Times New Roman" w:cs="Times New Roman"/>
                <w:sz w:val="18"/>
                <w:szCs w:val="18"/>
              </w:rPr>
              <w:t>Type</w:t>
            </w:r>
          </w:p>
        </w:tc>
        <w:tc>
          <w:tcPr>
            <w:tcW w:w="1177" w:type="dxa"/>
          </w:tcPr>
          <w:p w14:paraId="03746554" w14:textId="77777777" w:rsidR="002A5D7F" w:rsidRPr="00781DC0" w:rsidRDefault="002A5D7F" w:rsidP="00D7057F">
            <w:pPr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81DC0">
              <w:rPr>
                <w:rFonts w:ascii="Times New Roman" w:hAnsi="Times New Roman" w:cs="Times New Roman"/>
                <w:sz w:val="18"/>
                <w:szCs w:val="18"/>
              </w:rPr>
              <w:t>Population</w:t>
            </w:r>
          </w:p>
        </w:tc>
        <w:tc>
          <w:tcPr>
            <w:tcW w:w="713" w:type="dxa"/>
          </w:tcPr>
          <w:p w14:paraId="235FFF7D" w14:textId="77777777" w:rsidR="002A5D7F" w:rsidRPr="00781DC0" w:rsidRDefault="002A5D7F" w:rsidP="00D7057F">
            <w:pPr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81DC0">
              <w:rPr>
                <w:rFonts w:ascii="Times New Roman" w:hAnsi="Times New Roman" w:cs="Times New Roman"/>
                <w:sz w:val="18"/>
                <w:szCs w:val="18"/>
              </w:rPr>
              <w:t xml:space="preserve">Start Date </w:t>
            </w:r>
          </w:p>
        </w:tc>
        <w:tc>
          <w:tcPr>
            <w:tcW w:w="1134" w:type="dxa"/>
          </w:tcPr>
          <w:p w14:paraId="34D92C30" w14:textId="77777777" w:rsidR="002A5D7F" w:rsidRPr="00781DC0" w:rsidRDefault="002A5D7F" w:rsidP="00D7057F">
            <w:pPr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81DC0">
              <w:rPr>
                <w:rFonts w:ascii="Times New Roman" w:hAnsi="Times New Roman" w:cs="Times New Roman"/>
                <w:sz w:val="18"/>
                <w:szCs w:val="18"/>
              </w:rPr>
              <w:t>Completion Date</w:t>
            </w:r>
          </w:p>
        </w:tc>
        <w:tc>
          <w:tcPr>
            <w:tcW w:w="993" w:type="dxa"/>
          </w:tcPr>
          <w:p w14:paraId="0A80F5BF" w14:textId="77777777" w:rsidR="002A5D7F" w:rsidRPr="00781DC0" w:rsidRDefault="002A5D7F" w:rsidP="00D7057F">
            <w:pPr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Patients Enrolled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34" w:type="dxa"/>
          </w:tcPr>
          <w:p w14:paraId="10605EBB" w14:textId="77777777" w:rsidR="002A5D7F" w:rsidRDefault="002A5D7F" w:rsidP="00D7057F">
            <w:pPr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Results </w:t>
            </w:r>
          </w:p>
        </w:tc>
      </w:tr>
      <w:tr w:rsidR="002A5D7F" w:rsidRPr="00781DC0" w14:paraId="6C544B43" w14:textId="77777777" w:rsidTr="00D705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2825888B" w14:textId="77777777" w:rsidR="002A5D7F" w:rsidRPr="00781DC0" w:rsidRDefault="002A5D7F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81DC0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NCT05485987</w:t>
            </w:r>
          </w:p>
        </w:tc>
        <w:tc>
          <w:tcPr>
            <w:tcW w:w="1439" w:type="dxa"/>
          </w:tcPr>
          <w:p w14:paraId="42F3F451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81DC0">
              <w:rPr>
                <w:rFonts w:ascii="Times New Roman" w:hAnsi="Times New Roman" w:cs="Times New Roman"/>
                <w:sz w:val="18"/>
                <w:szCs w:val="18"/>
              </w:rPr>
              <w:t xml:space="preserve">A Study of Vatiquinone for the Treatment of Participants </w:t>
            </w:r>
            <w:proofErr w:type="gramStart"/>
            <w:r w:rsidRPr="00781DC0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proofErr w:type="gramEnd"/>
            <w:r w:rsidRPr="00781DC0">
              <w:rPr>
                <w:rFonts w:ascii="Times New Roman" w:hAnsi="Times New Roman" w:cs="Times New Roman"/>
                <w:sz w:val="18"/>
                <w:szCs w:val="18"/>
              </w:rPr>
              <w:t xml:space="preserve"> Friedreich Ataxia</w:t>
            </w:r>
          </w:p>
        </w:tc>
        <w:tc>
          <w:tcPr>
            <w:tcW w:w="923" w:type="dxa"/>
          </w:tcPr>
          <w:p w14:paraId="23F0ADA1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81DC0">
              <w:rPr>
                <w:rFonts w:ascii="Times New Roman" w:hAnsi="Times New Roman" w:cs="Times New Roman"/>
                <w:sz w:val="18"/>
                <w:szCs w:val="18"/>
              </w:rPr>
              <w:t>Phase 2</w:t>
            </w:r>
          </w:p>
        </w:tc>
        <w:tc>
          <w:tcPr>
            <w:tcW w:w="1177" w:type="dxa"/>
          </w:tcPr>
          <w:p w14:paraId="6341CA09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81DC0">
              <w:rPr>
                <w:rFonts w:ascii="Times New Roman" w:hAnsi="Times New Roman" w:cs="Times New Roman"/>
                <w:sz w:val="18"/>
                <w:szCs w:val="18"/>
              </w:rPr>
              <w:t>FA patients under the age of 7</w:t>
            </w:r>
          </w:p>
        </w:tc>
        <w:tc>
          <w:tcPr>
            <w:tcW w:w="713" w:type="dxa"/>
          </w:tcPr>
          <w:p w14:paraId="6DF09F39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13/10/2022</w:t>
            </w:r>
          </w:p>
        </w:tc>
        <w:tc>
          <w:tcPr>
            <w:tcW w:w="1134" w:type="dxa"/>
          </w:tcPr>
          <w:p w14:paraId="43193363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05/10/2024</w:t>
            </w:r>
          </w:p>
        </w:tc>
        <w:tc>
          <w:tcPr>
            <w:tcW w:w="993" w:type="dxa"/>
          </w:tcPr>
          <w:p w14:paraId="38D5232C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34" w:type="dxa"/>
          </w:tcPr>
          <w:p w14:paraId="63B33064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 (active)</w:t>
            </w:r>
          </w:p>
        </w:tc>
      </w:tr>
      <w:tr w:rsidR="002A5D7F" w:rsidRPr="00781DC0" w14:paraId="557E3027" w14:textId="77777777" w:rsidTr="00D705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8D8287F" w14:textId="77777777" w:rsidR="002A5D7F" w:rsidRPr="00781DC0" w:rsidRDefault="002A5D7F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81DC0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NCT05218655</w:t>
            </w:r>
          </w:p>
        </w:tc>
        <w:tc>
          <w:tcPr>
            <w:tcW w:w="1439" w:type="dxa"/>
          </w:tcPr>
          <w:p w14:paraId="17968434" w14:textId="77777777" w:rsidR="002A5D7F" w:rsidRPr="00781DC0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81DC0">
              <w:rPr>
                <w:rFonts w:ascii="Times New Roman" w:hAnsi="Times New Roman" w:cs="Times New Roman"/>
                <w:sz w:val="18"/>
                <w:szCs w:val="18"/>
              </w:rPr>
              <w:t xml:space="preserve">A Safety Study for Previously Treated Vatiquinone (PTC743) Participants </w:t>
            </w:r>
            <w:proofErr w:type="gramStart"/>
            <w:r w:rsidRPr="00781DC0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proofErr w:type="gramEnd"/>
            <w:r w:rsidRPr="00781DC0">
              <w:rPr>
                <w:rFonts w:ascii="Times New Roman" w:hAnsi="Times New Roman" w:cs="Times New Roman"/>
                <w:sz w:val="18"/>
                <w:szCs w:val="18"/>
              </w:rPr>
              <w:t xml:space="preserve"> Inherited Mitochondrial Disease</w:t>
            </w:r>
          </w:p>
        </w:tc>
        <w:tc>
          <w:tcPr>
            <w:tcW w:w="923" w:type="dxa"/>
          </w:tcPr>
          <w:p w14:paraId="045A804F" w14:textId="77777777" w:rsidR="002A5D7F" w:rsidRPr="00781DC0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81DC0">
              <w:rPr>
                <w:rFonts w:ascii="Times New Roman" w:hAnsi="Times New Roman" w:cs="Times New Roman"/>
                <w:sz w:val="18"/>
                <w:szCs w:val="18"/>
              </w:rPr>
              <w:t>Phase 3</w:t>
            </w:r>
          </w:p>
        </w:tc>
        <w:tc>
          <w:tcPr>
            <w:tcW w:w="1177" w:type="dxa"/>
          </w:tcPr>
          <w:p w14:paraId="1EF8F9C5" w14:textId="77777777" w:rsidR="002A5D7F" w:rsidRPr="00781DC0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81DC0">
              <w:rPr>
                <w:rFonts w:ascii="Times New Roman" w:hAnsi="Times New Roman" w:cs="Times New Roman"/>
                <w:sz w:val="18"/>
                <w:szCs w:val="18"/>
              </w:rPr>
              <w:t>Subjects With Inherited Mitochondrial Disease</w:t>
            </w:r>
          </w:p>
        </w:tc>
        <w:tc>
          <w:tcPr>
            <w:tcW w:w="713" w:type="dxa"/>
          </w:tcPr>
          <w:p w14:paraId="5092AE57" w14:textId="77777777" w:rsidR="002A5D7F" w:rsidRPr="003C25C9" w:rsidRDefault="002A5D7F" w:rsidP="00D7057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21/06/2022</w:t>
            </w:r>
          </w:p>
        </w:tc>
        <w:tc>
          <w:tcPr>
            <w:tcW w:w="1134" w:type="dxa"/>
          </w:tcPr>
          <w:p w14:paraId="26372D27" w14:textId="77777777" w:rsidR="002A5D7F" w:rsidRPr="003C25C9" w:rsidRDefault="002A5D7F" w:rsidP="00D7057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31/03/2025</w:t>
            </w:r>
          </w:p>
        </w:tc>
        <w:tc>
          <w:tcPr>
            <w:tcW w:w="993" w:type="dxa"/>
          </w:tcPr>
          <w:p w14:paraId="2DCBFA13" w14:textId="77777777" w:rsidR="002A5D7F" w:rsidRPr="003C25C9" w:rsidRDefault="002A5D7F" w:rsidP="00D7057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</w:tcPr>
          <w:p w14:paraId="05457AA1" w14:textId="77777777" w:rsidR="002A5D7F" w:rsidRPr="00BA38FF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 (active)</w:t>
            </w:r>
          </w:p>
        </w:tc>
      </w:tr>
      <w:tr w:rsidR="002A5D7F" w:rsidRPr="00781DC0" w14:paraId="79E326EF" w14:textId="77777777" w:rsidTr="00D705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50A34D0" w14:textId="77777777" w:rsidR="002A5D7F" w:rsidRPr="00781DC0" w:rsidRDefault="002A5D7F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81DC0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NCT05515536</w:t>
            </w:r>
          </w:p>
        </w:tc>
        <w:tc>
          <w:tcPr>
            <w:tcW w:w="1439" w:type="dxa"/>
          </w:tcPr>
          <w:p w14:paraId="5398F7F0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81DC0">
              <w:rPr>
                <w:rFonts w:ascii="Times New Roman" w:hAnsi="Times New Roman" w:cs="Times New Roman"/>
                <w:sz w:val="18"/>
                <w:szCs w:val="18"/>
              </w:rPr>
              <w:t xml:space="preserve">A Study to Assess the Safety and Efficacy of Vatiquinone in Participants </w:t>
            </w:r>
            <w:proofErr w:type="gramStart"/>
            <w:r w:rsidRPr="00781DC0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proofErr w:type="gramEnd"/>
            <w:r w:rsidRPr="00781DC0">
              <w:rPr>
                <w:rFonts w:ascii="Times New Roman" w:hAnsi="Times New Roman" w:cs="Times New Roman"/>
                <w:sz w:val="18"/>
                <w:szCs w:val="18"/>
              </w:rPr>
              <w:t xml:space="preserve"> Friedreich Ataxia</w:t>
            </w:r>
          </w:p>
        </w:tc>
        <w:tc>
          <w:tcPr>
            <w:tcW w:w="923" w:type="dxa"/>
          </w:tcPr>
          <w:p w14:paraId="2E6C8D01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Phase 3</w:t>
            </w:r>
          </w:p>
        </w:tc>
        <w:tc>
          <w:tcPr>
            <w:tcW w:w="1177" w:type="dxa"/>
          </w:tcPr>
          <w:p w14:paraId="156A1889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1428E">
              <w:rPr>
                <w:rFonts w:ascii="Times New Roman" w:hAnsi="Times New Roman" w:cs="Times New Roman"/>
                <w:sz w:val="18"/>
                <w:szCs w:val="18"/>
              </w:rPr>
              <w:t>Patients With Friedreich Ataxia</w:t>
            </w:r>
          </w:p>
        </w:tc>
        <w:tc>
          <w:tcPr>
            <w:tcW w:w="713" w:type="dxa"/>
          </w:tcPr>
          <w:p w14:paraId="223C09F3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08/12/2022</w:t>
            </w:r>
          </w:p>
        </w:tc>
        <w:tc>
          <w:tcPr>
            <w:tcW w:w="1134" w:type="dxa"/>
          </w:tcPr>
          <w:p w14:paraId="7456825F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31/12/2027</w:t>
            </w:r>
          </w:p>
        </w:tc>
        <w:tc>
          <w:tcPr>
            <w:tcW w:w="993" w:type="dxa"/>
          </w:tcPr>
          <w:p w14:paraId="35D46136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1134" w:type="dxa"/>
          </w:tcPr>
          <w:p w14:paraId="2FA22145" w14:textId="77777777" w:rsidR="002A5D7F" w:rsidRPr="0091428E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 (active)</w:t>
            </w:r>
          </w:p>
        </w:tc>
      </w:tr>
      <w:tr w:rsidR="002A5D7F" w:rsidRPr="00781DC0" w14:paraId="50912CF0" w14:textId="77777777" w:rsidTr="00D705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1A599AFC" w14:textId="77777777" w:rsidR="002A5D7F" w:rsidRPr="00781DC0" w:rsidRDefault="002A5D7F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BA38F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NCT04378075</w:t>
            </w:r>
          </w:p>
        </w:tc>
        <w:tc>
          <w:tcPr>
            <w:tcW w:w="1439" w:type="dxa"/>
          </w:tcPr>
          <w:p w14:paraId="7A9B6845" w14:textId="77777777" w:rsidR="002A5D7F" w:rsidRPr="00781DC0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A38FF">
              <w:rPr>
                <w:rFonts w:ascii="Times New Roman" w:hAnsi="Times New Roman" w:cs="Times New Roman"/>
                <w:sz w:val="18"/>
                <w:szCs w:val="18"/>
              </w:rPr>
              <w:t xml:space="preserve">Efficacy and Safety Study of Vatiquinone for the Treatment of Mitochondrial Disease Subjects </w:t>
            </w:r>
            <w:proofErr w:type="gramStart"/>
            <w:r w:rsidRPr="00BA38FF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proofErr w:type="gramEnd"/>
            <w:r w:rsidRPr="00BA38FF">
              <w:rPr>
                <w:rFonts w:ascii="Times New Roman" w:hAnsi="Times New Roman" w:cs="Times New Roman"/>
                <w:sz w:val="18"/>
                <w:szCs w:val="18"/>
              </w:rPr>
              <w:t xml:space="preserve"> Refractory Epilepsy</w:t>
            </w:r>
          </w:p>
        </w:tc>
        <w:tc>
          <w:tcPr>
            <w:tcW w:w="923" w:type="dxa"/>
          </w:tcPr>
          <w:p w14:paraId="36FC1E25" w14:textId="77777777" w:rsidR="002A5D7F" w:rsidRPr="00781DC0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Phase 2, Phase 3</w:t>
            </w:r>
          </w:p>
        </w:tc>
        <w:tc>
          <w:tcPr>
            <w:tcW w:w="1177" w:type="dxa"/>
          </w:tcPr>
          <w:p w14:paraId="011D4DAF" w14:textId="77777777" w:rsidR="002A5D7F" w:rsidRPr="00781DC0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Genetically confirmed mitochondrial disease patients with treatment refractory epilepsy, &lt;20 years of age</w:t>
            </w:r>
          </w:p>
        </w:tc>
        <w:tc>
          <w:tcPr>
            <w:tcW w:w="713" w:type="dxa"/>
          </w:tcPr>
          <w:p w14:paraId="5C39D6B0" w14:textId="77777777" w:rsidR="002A5D7F" w:rsidRPr="003C25C9" w:rsidRDefault="002A5D7F" w:rsidP="00D7057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28/09/2020</w:t>
            </w:r>
          </w:p>
        </w:tc>
        <w:tc>
          <w:tcPr>
            <w:tcW w:w="1134" w:type="dxa"/>
          </w:tcPr>
          <w:p w14:paraId="31EE0CE9" w14:textId="77777777" w:rsidR="002A5D7F" w:rsidRPr="003C25C9" w:rsidRDefault="002A5D7F" w:rsidP="00D7057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27/12/2023</w:t>
            </w:r>
          </w:p>
        </w:tc>
        <w:tc>
          <w:tcPr>
            <w:tcW w:w="993" w:type="dxa"/>
          </w:tcPr>
          <w:p w14:paraId="147205F6" w14:textId="77777777" w:rsidR="002A5D7F" w:rsidRPr="003C25C9" w:rsidRDefault="002A5D7F" w:rsidP="00D7057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134" w:type="dxa"/>
          </w:tcPr>
          <w:p w14:paraId="755B747F" w14:textId="77777777" w:rsidR="002A5D7F" w:rsidRPr="00BA38FF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Not yet posted to Clintrials.gov; press release by PTC Therapeutics June 2023 reported failure to achieve primary endpoint. </w:t>
            </w:r>
          </w:p>
        </w:tc>
      </w:tr>
      <w:tr w:rsidR="002A5D7F" w:rsidRPr="00781DC0" w14:paraId="45940708" w14:textId="77777777" w:rsidTr="00D705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C75D651" w14:textId="77777777" w:rsidR="002A5D7F" w:rsidRPr="00781DC0" w:rsidRDefault="002A5D7F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005FE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NCT04577352</w:t>
            </w:r>
          </w:p>
        </w:tc>
        <w:tc>
          <w:tcPr>
            <w:tcW w:w="1439" w:type="dxa"/>
          </w:tcPr>
          <w:p w14:paraId="7FABC72D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5FE5">
              <w:rPr>
                <w:rFonts w:ascii="Times New Roman" w:hAnsi="Times New Roman" w:cs="Times New Roman"/>
                <w:sz w:val="18"/>
                <w:szCs w:val="18"/>
              </w:rPr>
              <w:t xml:space="preserve">A Study to Assess the Efficacy and Safety of Vatiquinone for the Treatment of Participants </w:t>
            </w:r>
            <w:proofErr w:type="gramStart"/>
            <w:r w:rsidRPr="00005FE5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proofErr w:type="gramEnd"/>
            <w:r w:rsidRPr="00005FE5">
              <w:rPr>
                <w:rFonts w:ascii="Times New Roman" w:hAnsi="Times New Roman" w:cs="Times New Roman"/>
                <w:sz w:val="18"/>
                <w:szCs w:val="18"/>
              </w:rPr>
              <w:t xml:space="preserve"> Friedreich Ataxia (MOVE-FA)</w:t>
            </w:r>
          </w:p>
        </w:tc>
        <w:tc>
          <w:tcPr>
            <w:tcW w:w="923" w:type="dxa"/>
          </w:tcPr>
          <w:p w14:paraId="7C04FCCF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Phase 2, Phase 3</w:t>
            </w:r>
          </w:p>
        </w:tc>
        <w:tc>
          <w:tcPr>
            <w:tcW w:w="1177" w:type="dxa"/>
          </w:tcPr>
          <w:p w14:paraId="66638DF4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Patients with FA. Primary endpoint in patients between 7 and 21.</w:t>
            </w:r>
          </w:p>
        </w:tc>
        <w:tc>
          <w:tcPr>
            <w:tcW w:w="713" w:type="dxa"/>
          </w:tcPr>
          <w:p w14:paraId="1449B41E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17/12/2020</w:t>
            </w:r>
          </w:p>
        </w:tc>
        <w:tc>
          <w:tcPr>
            <w:tcW w:w="1134" w:type="dxa"/>
          </w:tcPr>
          <w:p w14:paraId="6A8F9AA5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02/10/2023</w:t>
            </w:r>
          </w:p>
        </w:tc>
        <w:tc>
          <w:tcPr>
            <w:tcW w:w="993" w:type="dxa"/>
          </w:tcPr>
          <w:p w14:paraId="222C8B2D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1134" w:type="dxa"/>
          </w:tcPr>
          <w:p w14:paraId="21E41205" w14:textId="77777777" w:rsidR="002A5D7F" w:rsidRPr="00005FE5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yet posted to Clintrials.gov; press release by PTC Therapeutics May 2023 reported failure to achieve primary endpoint.</w:t>
            </w:r>
          </w:p>
        </w:tc>
      </w:tr>
      <w:tr w:rsidR="002A5D7F" w:rsidRPr="00781DC0" w14:paraId="3722C9FE" w14:textId="77777777" w:rsidTr="00D705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5ADEA71B" w14:textId="77777777" w:rsidR="002A5D7F" w:rsidRPr="00781DC0" w:rsidRDefault="002A5D7F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005FE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NCT01923584</w:t>
            </w:r>
          </w:p>
        </w:tc>
        <w:tc>
          <w:tcPr>
            <w:tcW w:w="1439" w:type="dxa"/>
          </w:tcPr>
          <w:p w14:paraId="2ABD918C" w14:textId="77777777" w:rsidR="002A5D7F" w:rsidRPr="00781DC0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5FE5">
              <w:rPr>
                <w:rFonts w:ascii="Times New Roman" w:hAnsi="Times New Roman" w:cs="Times New Roman"/>
                <w:sz w:val="18"/>
                <w:szCs w:val="18"/>
              </w:rPr>
              <w:t xml:space="preserve">A Phase 2A Trial of EPI-743 for Patients </w:t>
            </w:r>
            <w:proofErr w:type="gramStart"/>
            <w:r w:rsidRPr="00005FE5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proofErr w:type="gramEnd"/>
            <w:r w:rsidRPr="00005FE5">
              <w:rPr>
                <w:rFonts w:ascii="Times New Roman" w:hAnsi="Times New Roman" w:cs="Times New Roman"/>
                <w:sz w:val="18"/>
                <w:szCs w:val="18"/>
              </w:rPr>
              <w:t xml:space="preserve"> Parkinson's Disease</w:t>
            </w:r>
          </w:p>
        </w:tc>
        <w:tc>
          <w:tcPr>
            <w:tcW w:w="923" w:type="dxa"/>
          </w:tcPr>
          <w:p w14:paraId="4585806D" w14:textId="77777777" w:rsidR="002A5D7F" w:rsidRPr="00781DC0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Phase 2</w:t>
            </w:r>
          </w:p>
        </w:tc>
        <w:tc>
          <w:tcPr>
            <w:tcW w:w="1177" w:type="dxa"/>
          </w:tcPr>
          <w:p w14:paraId="2D9CA3E6" w14:textId="77777777" w:rsidR="002A5D7F" w:rsidRPr="00781DC0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Patients with Parkinson’s disease</w:t>
            </w:r>
          </w:p>
        </w:tc>
        <w:tc>
          <w:tcPr>
            <w:tcW w:w="713" w:type="dxa"/>
          </w:tcPr>
          <w:p w14:paraId="6D488146" w14:textId="77777777" w:rsidR="002A5D7F" w:rsidRPr="003C25C9" w:rsidRDefault="002A5D7F" w:rsidP="00D7057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2013-09</w:t>
            </w:r>
          </w:p>
        </w:tc>
        <w:tc>
          <w:tcPr>
            <w:tcW w:w="1134" w:type="dxa"/>
          </w:tcPr>
          <w:p w14:paraId="119448A7" w14:textId="77777777" w:rsidR="002A5D7F" w:rsidRPr="003C25C9" w:rsidRDefault="002A5D7F" w:rsidP="00D7057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2016-06</w:t>
            </w:r>
          </w:p>
        </w:tc>
        <w:tc>
          <w:tcPr>
            <w:tcW w:w="993" w:type="dxa"/>
          </w:tcPr>
          <w:p w14:paraId="00B3E9A4" w14:textId="77777777" w:rsidR="002A5D7F" w:rsidRPr="003C25C9" w:rsidRDefault="002A5D7F" w:rsidP="00D7057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134" w:type="dxa"/>
          </w:tcPr>
          <w:p w14:paraId="1116EA2F" w14:textId="77777777" w:rsidR="002A5D7F" w:rsidRPr="00005FE5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</w:tr>
      <w:tr w:rsidR="002A5D7F" w:rsidRPr="00781DC0" w14:paraId="66E9BFBE" w14:textId="77777777" w:rsidTr="00D705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CABEE1A" w14:textId="77777777" w:rsidR="002A5D7F" w:rsidRPr="00781DC0" w:rsidRDefault="002A5D7F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005FE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NCT02352896</w:t>
            </w:r>
          </w:p>
        </w:tc>
        <w:tc>
          <w:tcPr>
            <w:tcW w:w="1439" w:type="dxa"/>
          </w:tcPr>
          <w:p w14:paraId="7ADA2EFD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5FE5">
              <w:rPr>
                <w:rFonts w:ascii="Times New Roman" w:hAnsi="Times New Roman" w:cs="Times New Roman"/>
                <w:sz w:val="18"/>
                <w:szCs w:val="18"/>
              </w:rPr>
              <w:t xml:space="preserve">Long-Term Safety and Efficacy Evaluation of EPI-743 in Children </w:t>
            </w:r>
            <w:proofErr w:type="gramStart"/>
            <w:r w:rsidRPr="00005FE5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proofErr w:type="gramEnd"/>
            <w:r w:rsidRPr="00005FE5">
              <w:rPr>
                <w:rFonts w:ascii="Times New Roman" w:hAnsi="Times New Roman" w:cs="Times New Roman"/>
                <w:sz w:val="18"/>
                <w:szCs w:val="18"/>
              </w:rPr>
              <w:t xml:space="preserve"> Leigh Syndrome</w:t>
            </w:r>
          </w:p>
        </w:tc>
        <w:tc>
          <w:tcPr>
            <w:tcW w:w="923" w:type="dxa"/>
          </w:tcPr>
          <w:p w14:paraId="1F498E0F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Phase 2</w:t>
            </w:r>
          </w:p>
        </w:tc>
        <w:tc>
          <w:tcPr>
            <w:tcW w:w="1177" w:type="dxa"/>
          </w:tcPr>
          <w:p w14:paraId="63DB895F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Patients with Leigh syndrome</w:t>
            </w:r>
          </w:p>
        </w:tc>
        <w:tc>
          <w:tcPr>
            <w:tcW w:w="713" w:type="dxa"/>
          </w:tcPr>
          <w:p w14:paraId="7831FCFE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31/01/2014</w:t>
            </w:r>
          </w:p>
        </w:tc>
        <w:tc>
          <w:tcPr>
            <w:tcW w:w="1134" w:type="dxa"/>
          </w:tcPr>
          <w:p w14:paraId="30C3834D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30/10/2023</w:t>
            </w:r>
          </w:p>
        </w:tc>
        <w:tc>
          <w:tcPr>
            <w:tcW w:w="993" w:type="dxa"/>
          </w:tcPr>
          <w:p w14:paraId="5790F185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34" w:type="dxa"/>
          </w:tcPr>
          <w:p w14:paraId="6E8E5F45" w14:textId="77777777" w:rsidR="002A5D7F" w:rsidRPr="00005FE5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reported</w:t>
            </w:r>
          </w:p>
        </w:tc>
      </w:tr>
      <w:tr w:rsidR="002A5D7F" w:rsidRPr="00781DC0" w14:paraId="047048C8" w14:textId="77777777" w:rsidTr="00D705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06DC899" w14:textId="77777777" w:rsidR="002A5D7F" w:rsidRPr="00781DC0" w:rsidRDefault="002A5D7F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005FE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NCT01962363</w:t>
            </w:r>
          </w:p>
        </w:tc>
        <w:tc>
          <w:tcPr>
            <w:tcW w:w="1439" w:type="dxa"/>
          </w:tcPr>
          <w:p w14:paraId="7EB5509F" w14:textId="77777777" w:rsidR="002A5D7F" w:rsidRPr="00781DC0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5FE5">
              <w:rPr>
                <w:rFonts w:ascii="Times New Roman" w:hAnsi="Times New Roman" w:cs="Times New Roman"/>
                <w:sz w:val="18"/>
                <w:szCs w:val="18"/>
              </w:rPr>
              <w:t>EPI-743 in Friedreich's Ataxia Point Mutations</w:t>
            </w:r>
          </w:p>
        </w:tc>
        <w:tc>
          <w:tcPr>
            <w:tcW w:w="923" w:type="dxa"/>
          </w:tcPr>
          <w:p w14:paraId="0CE2E910" w14:textId="77777777" w:rsidR="002A5D7F" w:rsidRPr="00781DC0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Phase 2</w:t>
            </w:r>
          </w:p>
        </w:tc>
        <w:tc>
          <w:tcPr>
            <w:tcW w:w="1177" w:type="dxa"/>
          </w:tcPr>
          <w:p w14:paraId="7813C3AE" w14:textId="77777777" w:rsidR="002A5D7F" w:rsidRPr="00781DC0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Patients with FA</w:t>
            </w:r>
          </w:p>
        </w:tc>
        <w:tc>
          <w:tcPr>
            <w:tcW w:w="713" w:type="dxa"/>
          </w:tcPr>
          <w:p w14:paraId="2946E53F" w14:textId="77777777" w:rsidR="002A5D7F" w:rsidRPr="003C25C9" w:rsidRDefault="002A5D7F" w:rsidP="00D7057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2013-10</w:t>
            </w:r>
          </w:p>
        </w:tc>
        <w:tc>
          <w:tcPr>
            <w:tcW w:w="1134" w:type="dxa"/>
          </w:tcPr>
          <w:p w14:paraId="1FD55F1B" w14:textId="77777777" w:rsidR="002A5D7F" w:rsidRPr="003C25C9" w:rsidRDefault="002A5D7F" w:rsidP="00D7057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2016-06</w:t>
            </w:r>
          </w:p>
        </w:tc>
        <w:tc>
          <w:tcPr>
            <w:tcW w:w="993" w:type="dxa"/>
          </w:tcPr>
          <w:p w14:paraId="57AE51A5" w14:textId="77777777" w:rsidR="002A5D7F" w:rsidRPr="003C25C9" w:rsidRDefault="002A5D7F" w:rsidP="00D7057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14:paraId="557F01AE" w14:textId="77777777" w:rsidR="002A5D7F" w:rsidRPr="00005FE5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Not yet posted to Clintrials.gov; press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release suggested possible benefits, but patient number was limited.</w:t>
            </w:r>
          </w:p>
        </w:tc>
      </w:tr>
      <w:tr w:rsidR="002A5D7F" w:rsidRPr="00781DC0" w14:paraId="43ECF138" w14:textId="77777777" w:rsidTr="00D705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2A4C897" w14:textId="77777777" w:rsidR="002A5D7F" w:rsidRPr="00781DC0" w:rsidRDefault="002A5D7F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005FE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lastRenderedPageBreak/>
              <w:t>NCT02104336</w:t>
            </w:r>
          </w:p>
        </w:tc>
        <w:tc>
          <w:tcPr>
            <w:tcW w:w="1439" w:type="dxa"/>
          </w:tcPr>
          <w:p w14:paraId="66B041F0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05FE5">
              <w:rPr>
                <w:rFonts w:ascii="Times New Roman" w:hAnsi="Times New Roman" w:cs="Times New Roman"/>
                <w:sz w:val="18"/>
                <w:szCs w:val="18"/>
              </w:rPr>
              <w:t xml:space="preserve">Phase 2 Study of EPI-743 in Children </w:t>
            </w:r>
            <w:proofErr w:type="gramStart"/>
            <w:r w:rsidRPr="00005FE5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proofErr w:type="gramEnd"/>
            <w:r w:rsidRPr="00005FE5">
              <w:rPr>
                <w:rFonts w:ascii="Times New Roman" w:hAnsi="Times New Roman" w:cs="Times New Roman"/>
                <w:sz w:val="18"/>
                <w:szCs w:val="18"/>
              </w:rPr>
              <w:t xml:space="preserve"> Pearson Syndrome</w:t>
            </w:r>
          </w:p>
        </w:tc>
        <w:tc>
          <w:tcPr>
            <w:tcW w:w="923" w:type="dxa"/>
          </w:tcPr>
          <w:p w14:paraId="12DE8269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Phase 2</w:t>
            </w:r>
          </w:p>
        </w:tc>
        <w:tc>
          <w:tcPr>
            <w:tcW w:w="1177" w:type="dxa"/>
          </w:tcPr>
          <w:p w14:paraId="7D3DB109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Children (&lt;18 years old) with Pearson syndrome</w:t>
            </w:r>
          </w:p>
        </w:tc>
        <w:tc>
          <w:tcPr>
            <w:tcW w:w="713" w:type="dxa"/>
          </w:tcPr>
          <w:p w14:paraId="42BD9DA1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31/08/2014</w:t>
            </w:r>
          </w:p>
        </w:tc>
        <w:tc>
          <w:tcPr>
            <w:tcW w:w="1134" w:type="dxa"/>
          </w:tcPr>
          <w:p w14:paraId="7F5510F6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29/02/2016</w:t>
            </w:r>
          </w:p>
        </w:tc>
        <w:tc>
          <w:tcPr>
            <w:tcW w:w="993" w:type="dxa"/>
          </w:tcPr>
          <w:p w14:paraId="7D78A7A6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14:paraId="18C475EE" w14:textId="77777777" w:rsidR="002A5D7F" w:rsidRPr="00005FE5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1460A">
              <w:rPr>
                <w:rFonts w:ascii="Times New Roman" w:hAnsi="Times New Roman" w:cs="Times New Roman"/>
                <w:sz w:val="18"/>
                <w:szCs w:val="18"/>
              </w:rPr>
              <w:t>Terminated (Results from other studies did not support continuation of this trial)</w:t>
            </w:r>
          </w:p>
        </w:tc>
      </w:tr>
      <w:tr w:rsidR="002A5D7F" w:rsidRPr="00781DC0" w14:paraId="5E095404" w14:textId="77777777" w:rsidTr="00D705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3EECF4D" w14:textId="77777777" w:rsidR="002A5D7F" w:rsidRPr="00781DC0" w:rsidRDefault="002A5D7F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9A24F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NCT02300753</w:t>
            </w:r>
          </w:p>
        </w:tc>
        <w:tc>
          <w:tcPr>
            <w:tcW w:w="1439" w:type="dxa"/>
          </w:tcPr>
          <w:p w14:paraId="2B93B4A2" w14:textId="77777777" w:rsidR="002A5D7F" w:rsidRPr="00781DC0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D039C">
              <w:rPr>
                <w:rFonts w:ascii="Times New Roman" w:hAnsi="Times New Roman" w:cs="Times New Roman"/>
                <w:sz w:val="18"/>
                <w:szCs w:val="18"/>
              </w:rPr>
              <w:t xml:space="preserve">Emergency Administration of EPI-743 to a Single Patient </w:t>
            </w:r>
            <w:proofErr w:type="gramStart"/>
            <w:r w:rsidRPr="003D039C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proofErr w:type="gramEnd"/>
            <w:r w:rsidRPr="003D03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D039C">
              <w:rPr>
                <w:rFonts w:ascii="Times New Roman" w:hAnsi="Times New Roman" w:cs="Times New Roman"/>
                <w:sz w:val="18"/>
                <w:szCs w:val="18"/>
              </w:rPr>
              <w:t>Leber's</w:t>
            </w:r>
            <w:proofErr w:type="spellEnd"/>
            <w:r w:rsidRPr="003D039C">
              <w:rPr>
                <w:rFonts w:ascii="Times New Roman" w:hAnsi="Times New Roman" w:cs="Times New Roman"/>
                <w:sz w:val="18"/>
                <w:szCs w:val="18"/>
              </w:rPr>
              <w:t xml:space="preserve"> Hereditary Optic Neuropathy [LHON]</w:t>
            </w:r>
          </w:p>
        </w:tc>
        <w:tc>
          <w:tcPr>
            <w:tcW w:w="923" w:type="dxa"/>
          </w:tcPr>
          <w:p w14:paraId="5C8587D6" w14:textId="77777777" w:rsidR="002A5D7F" w:rsidRPr="00781DC0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D039C">
              <w:rPr>
                <w:rFonts w:ascii="Times New Roman" w:hAnsi="Times New Roman" w:cs="Times New Roman"/>
                <w:sz w:val="18"/>
                <w:szCs w:val="18"/>
              </w:rPr>
              <w:t>Expanded Access</w:t>
            </w:r>
          </w:p>
        </w:tc>
        <w:tc>
          <w:tcPr>
            <w:tcW w:w="1177" w:type="dxa"/>
          </w:tcPr>
          <w:p w14:paraId="09B9068B" w14:textId="77777777" w:rsidR="002A5D7F" w:rsidRPr="00781DC0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Patients with LHON</w:t>
            </w:r>
          </w:p>
        </w:tc>
        <w:tc>
          <w:tcPr>
            <w:tcW w:w="713" w:type="dxa"/>
          </w:tcPr>
          <w:p w14:paraId="1A3CC842" w14:textId="77777777" w:rsidR="002A5D7F" w:rsidRPr="003C25C9" w:rsidRDefault="002A5D7F" w:rsidP="00D7057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8DB4393" w14:textId="77777777" w:rsidR="002A5D7F" w:rsidRPr="003C25C9" w:rsidRDefault="002A5D7F" w:rsidP="00D7057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14:paraId="7EBC2FB2" w14:textId="77777777" w:rsidR="002A5D7F" w:rsidRPr="003C25C9" w:rsidRDefault="002A5D7F" w:rsidP="00D7057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47EC2F1" w14:textId="77777777" w:rsidR="002A5D7F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</w:tr>
      <w:tr w:rsidR="002A5D7F" w:rsidRPr="00781DC0" w14:paraId="680F6208" w14:textId="77777777" w:rsidTr="00D705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26E90DB3" w14:textId="77777777" w:rsidR="002A5D7F" w:rsidRPr="00781DC0" w:rsidRDefault="002A5D7F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D039C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NCT01370447</w:t>
            </w:r>
          </w:p>
        </w:tc>
        <w:tc>
          <w:tcPr>
            <w:tcW w:w="1439" w:type="dxa"/>
          </w:tcPr>
          <w:p w14:paraId="55BF4340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D039C">
              <w:rPr>
                <w:rFonts w:ascii="Times New Roman" w:hAnsi="Times New Roman" w:cs="Times New Roman"/>
                <w:sz w:val="18"/>
                <w:szCs w:val="18"/>
              </w:rPr>
              <w:t>EPI-743 for Mitochondrial Respiratory Chain Diseases</w:t>
            </w:r>
          </w:p>
        </w:tc>
        <w:tc>
          <w:tcPr>
            <w:tcW w:w="923" w:type="dxa"/>
          </w:tcPr>
          <w:p w14:paraId="2583C312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D039C">
              <w:rPr>
                <w:rFonts w:ascii="Times New Roman" w:hAnsi="Times New Roman" w:cs="Times New Roman"/>
                <w:sz w:val="18"/>
                <w:szCs w:val="18"/>
              </w:rPr>
              <w:t>Expanded Access</w:t>
            </w:r>
          </w:p>
        </w:tc>
        <w:tc>
          <w:tcPr>
            <w:tcW w:w="1177" w:type="dxa"/>
          </w:tcPr>
          <w:p w14:paraId="4ADF54B1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Acutely ill patients with severe mitochondrial respiratory chain disease within 90 days of end-of-life care</w:t>
            </w:r>
          </w:p>
        </w:tc>
        <w:tc>
          <w:tcPr>
            <w:tcW w:w="713" w:type="dxa"/>
          </w:tcPr>
          <w:p w14:paraId="74C0EB41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80E1E77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14:paraId="40B38CD4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32E7370" w14:textId="77777777" w:rsidR="002A5D7F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</w:tr>
      <w:tr w:rsidR="002A5D7F" w:rsidRPr="00781DC0" w14:paraId="661EFB6B" w14:textId="77777777" w:rsidTr="00D705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130BEA6" w14:textId="77777777" w:rsidR="002A5D7F" w:rsidRPr="00781DC0" w:rsidRDefault="002A5D7F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D039C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NCT02226458</w:t>
            </w:r>
          </w:p>
        </w:tc>
        <w:tc>
          <w:tcPr>
            <w:tcW w:w="1439" w:type="dxa"/>
          </w:tcPr>
          <w:p w14:paraId="360EB5CE" w14:textId="77777777" w:rsidR="002A5D7F" w:rsidRPr="00781DC0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D039C">
              <w:rPr>
                <w:rFonts w:ascii="Times New Roman" w:hAnsi="Times New Roman" w:cs="Times New Roman"/>
                <w:sz w:val="18"/>
                <w:szCs w:val="18"/>
              </w:rPr>
              <w:t>An Exploratory Open Label Study of EPI-743 (</w:t>
            </w:r>
            <w:proofErr w:type="spellStart"/>
            <w:r w:rsidRPr="003D039C">
              <w:rPr>
                <w:rFonts w:ascii="Times New Roman" w:hAnsi="Times New Roman" w:cs="Times New Roman"/>
                <w:sz w:val="18"/>
                <w:szCs w:val="18"/>
              </w:rPr>
              <w:t>Vincerinone</w:t>
            </w:r>
            <w:proofErr w:type="spellEnd"/>
            <w:r w:rsidRPr="003D039C">
              <w:rPr>
                <w:rFonts w:ascii="Times New Roman" w:hAnsi="Times New Roman" w:cs="Times New Roman"/>
                <w:sz w:val="18"/>
                <w:szCs w:val="18"/>
              </w:rPr>
              <w:t xml:space="preserve"> TM) in Children </w:t>
            </w:r>
            <w:proofErr w:type="gramStart"/>
            <w:r w:rsidRPr="003D039C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proofErr w:type="gramEnd"/>
            <w:r w:rsidRPr="003D039C">
              <w:rPr>
                <w:rFonts w:ascii="Times New Roman" w:hAnsi="Times New Roman" w:cs="Times New Roman"/>
                <w:sz w:val="18"/>
                <w:szCs w:val="18"/>
              </w:rPr>
              <w:t xml:space="preserve"> Autism Spectrum Disorder</w:t>
            </w:r>
          </w:p>
        </w:tc>
        <w:tc>
          <w:tcPr>
            <w:tcW w:w="923" w:type="dxa"/>
          </w:tcPr>
          <w:p w14:paraId="6D616EF5" w14:textId="77777777" w:rsidR="002A5D7F" w:rsidRPr="00781DC0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Phase 2</w:t>
            </w:r>
          </w:p>
        </w:tc>
        <w:tc>
          <w:tcPr>
            <w:tcW w:w="1177" w:type="dxa"/>
          </w:tcPr>
          <w:p w14:paraId="4DEAA603" w14:textId="77777777" w:rsidR="002A5D7F" w:rsidRPr="00781DC0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Patients with Autism</w:t>
            </w:r>
          </w:p>
        </w:tc>
        <w:tc>
          <w:tcPr>
            <w:tcW w:w="713" w:type="dxa"/>
          </w:tcPr>
          <w:p w14:paraId="3DEFA86B" w14:textId="77777777" w:rsidR="002A5D7F" w:rsidRPr="003C25C9" w:rsidRDefault="002A5D7F" w:rsidP="00D7057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31/10/2014</w:t>
            </w:r>
          </w:p>
        </w:tc>
        <w:tc>
          <w:tcPr>
            <w:tcW w:w="1134" w:type="dxa"/>
          </w:tcPr>
          <w:p w14:paraId="2E1CD6DB" w14:textId="77777777" w:rsidR="002A5D7F" w:rsidRPr="003C25C9" w:rsidRDefault="002A5D7F" w:rsidP="00D7057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31/01/2016</w:t>
            </w:r>
          </w:p>
        </w:tc>
        <w:tc>
          <w:tcPr>
            <w:tcW w:w="993" w:type="dxa"/>
          </w:tcPr>
          <w:p w14:paraId="236B5C10" w14:textId="77777777" w:rsidR="002A5D7F" w:rsidRPr="003C25C9" w:rsidRDefault="002A5D7F" w:rsidP="00D7057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68B796BF" w14:textId="77777777" w:rsidR="002A5D7F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Withdrawn</w:t>
            </w:r>
          </w:p>
        </w:tc>
      </w:tr>
      <w:tr w:rsidR="002A5D7F" w:rsidRPr="00781DC0" w14:paraId="3B1A369F" w14:textId="77777777" w:rsidTr="00D705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DA03680" w14:textId="77777777" w:rsidR="002A5D7F" w:rsidRPr="003D039C" w:rsidRDefault="002A5D7F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3D039C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NCT01719523</w:t>
            </w:r>
          </w:p>
        </w:tc>
        <w:tc>
          <w:tcPr>
            <w:tcW w:w="1439" w:type="dxa"/>
          </w:tcPr>
          <w:p w14:paraId="1657A54B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D039C">
              <w:rPr>
                <w:rFonts w:ascii="Times New Roman" w:hAnsi="Times New Roman" w:cs="Times New Roman"/>
                <w:sz w:val="18"/>
                <w:szCs w:val="18"/>
              </w:rPr>
              <w:t xml:space="preserve">Open-Trial of EPI-743 for Adults </w:t>
            </w:r>
            <w:proofErr w:type="gramStart"/>
            <w:r w:rsidRPr="003D039C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proofErr w:type="gramEnd"/>
            <w:r w:rsidRPr="003D039C">
              <w:rPr>
                <w:rFonts w:ascii="Times New Roman" w:hAnsi="Times New Roman" w:cs="Times New Roman"/>
                <w:sz w:val="18"/>
                <w:szCs w:val="18"/>
              </w:rPr>
              <w:t xml:space="preserve"> Tourette Syndrome</w:t>
            </w:r>
          </w:p>
        </w:tc>
        <w:tc>
          <w:tcPr>
            <w:tcW w:w="923" w:type="dxa"/>
          </w:tcPr>
          <w:p w14:paraId="3B6CEB17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Phase 1</w:t>
            </w:r>
          </w:p>
        </w:tc>
        <w:tc>
          <w:tcPr>
            <w:tcW w:w="1177" w:type="dxa"/>
          </w:tcPr>
          <w:p w14:paraId="5C8397B6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Adults with </w:t>
            </w:r>
            <w:r w:rsidRPr="003D039C">
              <w:rPr>
                <w:rFonts w:ascii="Times New Roman" w:hAnsi="Times New Roman" w:cs="Times New Roman"/>
                <w:sz w:val="18"/>
                <w:szCs w:val="18"/>
              </w:rPr>
              <w:t>Tourette syndrome</w:t>
            </w:r>
          </w:p>
        </w:tc>
        <w:tc>
          <w:tcPr>
            <w:tcW w:w="713" w:type="dxa"/>
          </w:tcPr>
          <w:p w14:paraId="3F601076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2012-10</w:t>
            </w:r>
          </w:p>
        </w:tc>
        <w:tc>
          <w:tcPr>
            <w:tcW w:w="1134" w:type="dxa"/>
          </w:tcPr>
          <w:p w14:paraId="6364558F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2013-10</w:t>
            </w:r>
          </w:p>
        </w:tc>
        <w:tc>
          <w:tcPr>
            <w:tcW w:w="993" w:type="dxa"/>
          </w:tcPr>
          <w:p w14:paraId="1B332EDC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</w:tcPr>
          <w:p w14:paraId="15997495" w14:textId="77777777" w:rsidR="002A5D7F" w:rsidRPr="00881175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2A5D7F" w:rsidRPr="00781DC0" w14:paraId="0A4F5428" w14:textId="77777777" w:rsidTr="00D705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7AE37F7" w14:textId="77777777" w:rsidR="002A5D7F" w:rsidRPr="00881175" w:rsidRDefault="002A5D7F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88117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NCT01728064</w:t>
            </w:r>
          </w:p>
        </w:tc>
        <w:tc>
          <w:tcPr>
            <w:tcW w:w="1439" w:type="dxa"/>
          </w:tcPr>
          <w:p w14:paraId="71A6067F" w14:textId="77777777" w:rsidR="002A5D7F" w:rsidRPr="00881175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81175">
              <w:rPr>
                <w:rFonts w:ascii="Times New Roman" w:hAnsi="Times New Roman" w:cs="Times New Roman"/>
                <w:sz w:val="18"/>
                <w:szCs w:val="18"/>
              </w:rPr>
              <w:t xml:space="preserve">Safety and Efficacy of EPI-743 in Patients </w:t>
            </w:r>
            <w:proofErr w:type="gramStart"/>
            <w:r w:rsidRPr="00881175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proofErr w:type="gramEnd"/>
            <w:r w:rsidRPr="00881175">
              <w:rPr>
                <w:rFonts w:ascii="Times New Roman" w:hAnsi="Times New Roman" w:cs="Times New Roman"/>
                <w:sz w:val="18"/>
                <w:szCs w:val="18"/>
              </w:rPr>
              <w:t xml:space="preserve"> Friedreich's Ataxia</w:t>
            </w:r>
          </w:p>
        </w:tc>
        <w:tc>
          <w:tcPr>
            <w:tcW w:w="923" w:type="dxa"/>
          </w:tcPr>
          <w:p w14:paraId="09543B70" w14:textId="77777777" w:rsidR="002A5D7F" w:rsidRPr="00781DC0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Phase 2</w:t>
            </w:r>
          </w:p>
        </w:tc>
        <w:tc>
          <w:tcPr>
            <w:tcW w:w="1177" w:type="dxa"/>
          </w:tcPr>
          <w:p w14:paraId="7F78F08E" w14:textId="77777777" w:rsidR="002A5D7F" w:rsidRPr="00781DC0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18-45 year old patients with FA</w:t>
            </w:r>
          </w:p>
        </w:tc>
        <w:tc>
          <w:tcPr>
            <w:tcW w:w="713" w:type="dxa"/>
          </w:tcPr>
          <w:p w14:paraId="5DB1729E" w14:textId="77777777" w:rsidR="002A5D7F" w:rsidRPr="003C25C9" w:rsidRDefault="002A5D7F" w:rsidP="00D7057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31/12/2012</w:t>
            </w:r>
          </w:p>
        </w:tc>
        <w:tc>
          <w:tcPr>
            <w:tcW w:w="1134" w:type="dxa"/>
          </w:tcPr>
          <w:p w14:paraId="7B86FAFA" w14:textId="77777777" w:rsidR="002A5D7F" w:rsidRPr="003C25C9" w:rsidRDefault="002A5D7F" w:rsidP="00D7057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29/02/2016</w:t>
            </w:r>
          </w:p>
        </w:tc>
        <w:tc>
          <w:tcPr>
            <w:tcW w:w="993" w:type="dxa"/>
          </w:tcPr>
          <w:p w14:paraId="04573206" w14:textId="77777777" w:rsidR="002A5D7F" w:rsidRPr="003C25C9" w:rsidRDefault="002A5D7F" w:rsidP="00D7057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134" w:type="dxa"/>
          </w:tcPr>
          <w:p w14:paraId="2026C48F" w14:textId="77777777" w:rsidR="002A5D7F" w:rsidRPr="00881175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Not yet posted to Clintrials.gov. Positive findings claimed in a 2017 review via personal correspondence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&lt;EndNote&gt;&lt;Cite&gt;&lt;Author&gt;Enns&lt;/Author&gt;&lt;Year&gt;2017&lt;/Year&gt;&lt;RecNum&gt;824&lt;/RecNum&gt;&lt;DisplayText&gt;(&lt;style face="italic"&gt;2&lt;/style&gt;)&lt;/DisplayText&gt;&lt;record&gt;&lt;rec-number&gt;824&lt;/rec-number&gt;&lt;foreign-keys&gt;&lt;key app="EN" db-id="ve5t2d05t9zdspeeffmvzwemr5z0wxtrevta" timestamp="1709554813"&gt;824&lt;/key&gt;&lt;/foreign-keys&gt;&lt;ref-type name="Journal Article"&gt;17&lt;/ref-type&gt;&lt;contributors&gt;&lt;authors&gt;&lt;author&gt;Enns, Gregory M.&lt;/author&gt;&lt;author&gt;Cohen, Bruce H.&lt;/author&gt;&lt;/authors&gt;&lt;/contributors&gt;&lt;titles&gt;&lt;title&gt;Clinical Trials in Mitochondrial Disease: An Update on EPI-743 and RP103&lt;/title&gt;&lt;secondary-title&gt;Journal of Inborn Errors of Metabolism and Screening&lt;/secondary-title&gt;&lt;/titles&gt;&lt;periodical&gt;&lt;full-title&gt;Journal of Inborn Errors of Metabolism and Screening&lt;/full-title&gt;&lt;/periodical&gt;&lt;pages&gt;2326409817733013&lt;/pages&gt;&lt;volume&gt;5&lt;/volume&gt;&lt;dates&gt;&lt;year&gt;2017&lt;/year&gt;&lt;pub-dates&gt;&lt;date&gt;2017/01/01&lt;/date&gt;&lt;/pub-dates&gt;&lt;/dates&gt;&lt;publisher&gt;SAGE Publications Inc&lt;/publisher&gt;&lt;isbn&gt;2326-4098&lt;/isbn&gt;&lt;urls&gt;&lt;related-urls&gt;&lt;url&gt;https://doi.org/10.1177/2326409817733013&lt;/url&gt;&lt;/related-urls&gt;&lt;/urls&gt;&lt;electronic-resource-num&gt;10.1177/2326409817733013&lt;/electronic-resource-num&gt;&lt;access-date&gt;2024/03/04&lt;/access-date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18"/>
                <w:szCs w:val="18"/>
              </w:rPr>
              <w:t>(</w:t>
            </w:r>
            <w:r w:rsidRPr="00280AF5">
              <w:rPr>
                <w:rFonts w:ascii="Times New Roman" w:hAnsi="Times New Roman" w:cs="Times New Roman"/>
                <w:i/>
                <w:noProof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2A5D7F" w:rsidRPr="00781DC0" w14:paraId="726A2ED0" w14:textId="77777777" w:rsidTr="00D705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205C2A78" w14:textId="77777777" w:rsidR="002A5D7F" w:rsidRPr="00881175" w:rsidRDefault="002A5D7F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88117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NCT02257983</w:t>
            </w:r>
          </w:p>
        </w:tc>
        <w:tc>
          <w:tcPr>
            <w:tcW w:w="1439" w:type="dxa"/>
          </w:tcPr>
          <w:p w14:paraId="0AD61051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81175">
              <w:rPr>
                <w:rFonts w:ascii="Times New Roman" w:hAnsi="Times New Roman" w:cs="Times New Roman"/>
                <w:sz w:val="18"/>
                <w:szCs w:val="18"/>
              </w:rPr>
              <w:t>Protective Effects of EPI-743 on Noise-Induced Hearing Loss</w:t>
            </w:r>
          </w:p>
        </w:tc>
        <w:tc>
          <w:tcPr>
            <w:tcW w:w="923" w:type="dxa"/>
          </w:tcPr>
          <w:p w14:paraId="513CBB48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Phase 2</w:t>
            </w:r>
          </w:p>
        </w:tc>
        <w:tc>
          <w:tcPr>
            <w:tcW w:w="1177" w:type="dxa"/>
          </w:tcPr>
          <w:p w14:paraId="21E99A6A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Healthy adults age 18-30</w:t>
            </w:r>
          </w:p>
        </w:tc>
        <w:tc>
          <w:tcPr>
            <w:tcW w:w="713" w:type="dxa"/>
          </w:tcPr>
          <w:p w14:paraId="19D5A582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31/10/2014</w:t>
            </w:r>
          </w:p>
        </w:tc>
        <w:tc>
          <w:tcPr>
            <w:tcW w:w="1134" w:type="dxa"/>
          </w:tcPr>
          <w:p w14:paraId="343B2D44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29/02/2016</w:t>
            </w:r>
          </w:p>
        </w:tc>
        <w:tc>
          <w:tcPr>
            <w:tcW w:w="993" w:type="dxa"/>
          </w:tcPr>
          <w:p w14:paraId="5D4456A7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1134" w:type="dxa"/>
          </w:tcPr>
          <w:p w14:paraId="21BD336A" w14:textId="77777777" w:rsidR="002A5D7F" w:rsidRPr="00881175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2A5D7F" w:rsidRPr="00781DC0" w14:paraId="7664F506" w14:textId="77777777" w:rsidTr="00D705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E92E270" w14:textId="77777777" w:rsidR="002A5D7F" w:rsidRPr="00505699" w:rsidRDefault="002A5D7F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0569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NCT01721733</w:t>
            </w:r>
          </w:p>
        </w:tc>
        <w:tc>
          <w:tcPr>
            <w:tcW w:w="1439" w:type="dxa"/>
          </w:tcPr>
          <w:p w14:paraId="1405CCB7" w14:textId="77777777" w:rsidR="002A5D7F" w:rsidRPr="00781DC0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81175">
              <w:rPr>
                <w:rFonts w:ascii="Times New Roman" w:hAnsi="Times New Roman" w:cs="Times New Roman"/>
                <w:sz w:val="18"/>
                <w:szCs w:val="18"/>
              </w:rPr>
              <w:t xml:space="preserve">Safety and Efficacy Study of EPI-743 in Children </w:t>
            </w:r>
            <w:proofErr w:type="gramStart"/>
            <w:r w:rsidRPr="00881175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proofErr w:type="gramEnd"/>
            <w:r w:rsidRPr="00881175">
              <w:rPr>
                <w:rFonts w:ascii="Times New Roman" w:hAnsi="Times New Roman" w:cs="Times New Roman"/>
                <w:sz w:val="18"/>
                <w:szCs w:val="18"/>
              </w:rPr>
              <w:t xml:space="preserve"> Leigh Syndrome</w:t>
            </w:r>
          </w:p>
        </w:tc>
        <w:tc>
          <w:tcPr>
            <w:tcW w:w="923" w:type="dxa"/>
          </w:tcPr>
          <w:p w14:paraId="3D8B3CDB" w14:textId="77777777" w:rsidR="002A5D7F" w:rsidRPr="00781DC0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Phase 2</w:t>
            </w:r>
          </w:p>
        </w:tc>
        <w:tc>
          <w:tcPr>
            <w:tcW w:w="1177" w:type="dxa"/>
          </w:tcPr>
          <w:p w14:paraId="21AA7620" w14:textId="77777777" w:rsidR="002A5D7F" w:rsidRPr="00781DC0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81175">
              <w:rPr>
                <w:rFonts w:ascii="Times New Roman" w:hAnsi="Times New Roman" w:cs="Times New Roman"/>
                <w:sz w:val="18"/>
                <w:szCs w:val="18"/>
              </w:rPr>
              <w:t xml:space="preserve">6 to 17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</w:t>
            </w:r>
            <w:r w:rsidRPr="00881175">
              <w:rPr>
                <w:rFonts w:ascii="Times New Roman" w:hAnsi="Times New Roman" w:cs="Times New Roman"/>
                <w:sz w:val="18"/>
                <w:szCs w:val="18"/>
              </w:rPr>
              <w:t>ear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old children with clinical and MRI diagnosis of Leigh syndrome</w:t>
            </w:r>
          </w:p>
        </w:tc>
        <w:tc>
          <w:tcPr>
            <w:tcW w:w="713" w:type="dxa"/>
          </w:tcPr>
          <w:p w14:paraId="238277ED" w14:textId="77777777" w:rsidR="002A5D7F" w:rsidRPr="003C25C9" w:rsidRDefault="002A5D7F" w:rsidP="00D7057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31/10/2012</w:t>
            </w:r>
          </w:p>
        </w:tc>
        <w:tc>
          <w:tcPr>
            <w:tcW w:w="1134" w:type="dxa"/>
          </w:tcPr>
          <w:p w14:paraId="5F3F91D1" w14:textId="77777777" w:rsidR="002A5D7F" w:rsidRPr="003C25C9" w:rsidRDefault="002A5D7F" w:rsidP="00D7057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31/05/2015</w:t>
            </w:r>
          </w:p>
        </w:tc>
        <w:tc>
          <w:tcPr>
            <w:tcW w:w="993" w:type="dxa"/>
          </w:tcPr>
          <w:p w14:paraId="24C9ED26" w14:textId="77777777" w:rsidR="002A5D7F" w:rsidRPr="003C25C9" w:rsidRDefault="002A5D7F" w:rsidP="00D7057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134" w:type="dxa"/>
          </w:tcPr>
          <w:p w14:paraId="719B85B2" w14:textId="77777777" w:rsidR="002A5D7F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2A5D7F" w:rsidRPr="00781DC0" w14:paraId="0D506CB3" w14:textId="77777777" w:rsidTr="00D705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1A18CEA9" w14:textId="77777777" w:rsidR="002A5D7F" w:rsidRPr="00505699" w:rsidRDefault="002A5D7F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0569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lastRenderedPageBreak/>
              <w:t>NCT01822249</w:t>
            </w:r>
          </w:p>
        </w:tc>
        <w:tc>
          <w:tcPr>
            <w:tcW w:w="1439" w:type="dxa"/>
          </w:tcPr>
          <w:p w14:paraId="44BCD707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81175">
              <w:rPr>
                <w:rFonts w:ascii="Times New Roman" w:hAnsi="Times New Roman" w:cs="Times New Roman"/>
                <w:sz w:val="18"/>
                <w:szCs w:val="18"/>
              </w:rPr>
              <w:t>Phase 2 Study of EPI-743 for Treatment of Rett Syndrome</w:t>
            </w:r>
          </w:p>
        </w:tc>
        <w:tc>
          <w:tcPr>
            <w:tcW w:w="923" w:type="dxa"/>
          </w:tcPr>
          <w:p w14:paraId="1B91F2C6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Phase 2</w:t>
            </w:r>
          </w:p>
        </w:tc>
        <w:tc>
          <w:tcPr>
            <w:tcW w:w="1177" w:type="dxa"/>
          </w:tcPr>
          <w:p w14:paraId="491B577E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Up to 18 years old, female, diagnosed with Rett syndrome</w:t>
            </w:r>
          </w:p>
        </w:tc>
        <w:tc>
          <w:tcPr>
            <w:tcW w:w="713" w:type="dxa"/>
          </w:tcPr>
          <w:p w14:paraId="38F85424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2013-01</w:t>
            </w:r>
          </w:p>
        </w:tc>
        <w:tc>
          <w:tcPr>
            <w:tcW w:w="1134" w:type="dxa"/>
          </w:tcPr>
          <w:p w14:paraId="29C0BAFA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2014-01</w:t>
            </w:r>
          </w:p>
        </w:tc>
        <w:tc>
          <w:tcPr>
            <w:tcW w:w="993" w:type="dxa"/>
          </w:tcPr>
          <w:p w14:paraId="61D1D0C0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134" w:type="dxa"/>
          </w:tcPr>
          <w:p w14:paraId="49423DFA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Not posted to Clintrials.gov, but reported to have failed primary outcomes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&lt;EndNote&gt;&lt;Cite&gt;&lt;Author&gt;Enns&lt;/Author&gt;&lt;Year&gt;2017&lt;/Year&gt;&lt;RecNum&gt;824&lt;/RecNum&gt;&lt;DisplayText&gt;(&lt;style face="italic"&gt;2&lt;/style&gt;)&lt;/DisplayText&gt;&lt;record&gt;&lt;rec-number&gt;824&lt;/rec-number&gt;&lt;foreign-keys&gt;&lt;key app="EN" db-id="ve5t2d05t9zdspeeffmvzwemr5z0wxtrevta" timestamp="1709554813"&gt;824&lt;/key&gt;&lt;/foreign-keys&gt;&lt;ref-type name="Journal Article"&gt;17&lt;/ref-type&gt;&lt;contributors&gt;&lt;authors&gt;&lt;author&gt;Enns, Gregory M.&lt;/author&gt;&lt;author&gt;Cohen, Bruce H.&lt;/author&gt;&lt;/authors&gt;&lt;/contributors&gt;&lt;titles&gt;&lt;title&gt;Clinical Trials in Mitochondrial Disease: An Update on EPI-743 and RP103&lt;/title&gt;&lt;secondary-title&gt;Journal of Inborn Errors of Metabolism and Screening&lt;/secondary-title&gt;&lt;/titles&gt;&lt;periodical&gt;&lt;full-title&gt;Journal of Inborn Errors of Metabolism and Screening&lt;/full-title&gt;&lt;/periodical&gt;&lt;pages&gt;2326409817733013&lt;/pages&gt;&lt;volume&gt;5&lt;/volume&gt;&lt;dates&gt;&lt;year&gt;2017&lt;/year&gt;&lt;pub-dates&gt;&lt;date&gt;2017/01/01&lt;/date&gt;&lt;/pub-dates&gt;&lt;/dates&gt;&lt;publisher&gt;SAGE Publications Inc&lt;/publisher&gt;&lt;isbn&gt;2326-4098&lt;/isbn&gt;&lt;urls&gt;&lt;related-urls&gt;&lt;url&gt;https://doi.org/10.1177/2326409817733013&lt;/url&gt;&lt;/related-urls&gt;&lt;/urls&gt;&lt;electronic-resource-num&gt;10.1177/2326409817733013&lt;/electronic-resource-num&gt;&lt;access-date&gt;2024/03/04&lt;/access-date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18"/>
                <w:szCs w:val="18"/>
              </w:rPr>
              <w:t>(</w:t>
            </w:r>
            <w:r w:rsidRPr="00280AF5">
              <w:rPr>
                <w:rFonts w:ascii="Times New Roman" w:hAnsi="Times New Roman" w:cs="Times New Roman"/>
                <w:i/>
                <w:noProof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2A5D7F" w:rsidRPr="00781DC0" w14:paraId="551FE5F3" w14:textId="77777777" w:rsidTr="00D705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166D070" w14:textId="77777777" w:rsidR="002A5D7F" w:rsidRPr="00505699" w:rsidRDefault="002A5D7F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0569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NCT01642056</w:t>
            </w:r>
          </w:p>
        </w:tc>
        <w:tc>
          <w:tcPr>
            <w:tcW w:w="1439" w:type="dxa"/>
          </w:tcPr>
          <w:p w14:paraId="4057487B" w14:textId="77777777" w:rsidR="002A5D7F" w:rsidRPr="00781DC0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77730">
              <w:rPr>
                <w:rFonts w:ascii="Times New Roman" w:hAnsi="Times New Roman" w:cs="Times New Roman"/>
                <w:sz w:val="18"/>
                <w:szCs w:val="18"/>
              </w:rPr>
              <w:t>EPI-743 for Metabolism or Mitochondrial Disorders</w:t>
            </w:r>
          </w:p>
        </w:tc>
        <w:tc>
          <w:tcPr>
            <w:tcW w:w="923" w:type="dxa"/>
          </w:tcPr>
          <w:p w14:paraId="6F8470D2" w14:textId="77777777" w:rsidR="002A5D7F" w:rsidRPr="00781DC0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Phase 1, Phase 2</w:t>
            </w:r>
          </w:p>
        </w:tc>
        <w:tc>
          <w:tcPr>
            <w:tcW w:w="1177" w:type="dxa"/>
          </w:tcPr>
          <w:p w14:paraId="46E915D6" w14:textId="77777777" w:rsidR="002A5D7F" w:rsidRPr="00781DC0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Children 2-11 years old with neuromuscular disease associated with mitochondrial impairment</w:t>
            </w:r>
          </w:p>
        </w:tc>
        <w:tc>
          <w:tcPr>
            <w:tcW w:w="713" w:type="dxa"/>
          </w:tcPr>
          <w:p w14:paraId="76F77BA5" w14:textId="77777777" w:rsidR="002A5D7F" w:rsidRPr="003C25C9" w:rsidRDefault="002A5D7F" w:rsidP="00D7057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01/09/2012</w:t>
            </w:r>
          </w:p>
        </w:tc>
        <w:tc>
          <w:tcPr>
            <w:tcW w:w="1134" w:type="dxa"/>
          </w:tcPr>
          <w:p w14:paraId="0F4F5F08" w14:textId="77777777" w:rsidR="002A5D7F" w:rsidRPr="003C25C9" w:rsidRDefault="002A5D7F" w:rsidP="00D7057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24/09/2019</w:t>
            </w:r>
          </w:p>
        </w:tc>
        <w:tc>
          <w:tcPr>
            <w:tcW w:w="993" w:type="dxa"/>
          </w:tcPr>
          <w:p w14:paraId="72FD7392" w14:textId="77777777" w:rsidR="002A5D7F" w:rsidRPr="003C25C9" w:rsidRDefault="002A5D7F" w:rsidP="00D7057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</w:tcPr>
          <w:p w14:paraId="004794B0" w14:textId="77777777" w:rsidR="002A5D7F" w:rsidRPr="00781DC0" w:rsidRDefault="002A5D7F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Yes;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no evidence of efficacy.</w:t>
            </w:r>
          </w:p>
        </w:tc>
      </w:tr>
      <w:tr w:rsidR="002A5D7F" w:rsidRPr="00781DC0" w14:paraId="09F218E7" w14:textId="77777777" w:rsidTr="00D705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3C57618" w14:textId="77777777" w:rsidR="002A5D7F" w:rsidRPr="00505699" w:rsidRDefault="002A5D7F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0569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NCT01793090</w:t>
            </w:r>
          </w:p>
        </w:tc>
        <w:tc>
          <w:tcPr>
            <w:tcW w:w="1439" w:type="dxa"/>
          </w:tcPr>
          <w:p w14:paraId="09503E47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7909">
              <w:rPr>
                <w:rFonts w:ascii="Times New Roman" w:hAnsi="Times New Roman" w:cs="Times New Roman"/>
                <w:sz w:val="18"/>
                <w:szCs w:val="18"/>
              </w:rPr>
              <w:t>EPI-743 in Cobalamin C Defect: Effects on Visual and Neurological Impairment</w:t>
            </w:r>
          </w:p>
        </w:tc>
        <w:tc>
          <w:tcPr>
            <w:tcW w:w="923" w:type="dxa"/>
          </w:tcPr>
          <w:p w14:paraId="6671EF2D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Phase 2</w:t>
            </w:r>
          </w:p>
        </w:tc>
        <w:tc>
          <w:tcPr>
            <w:tcW w:w="1177" w:type="dxa"/>
          </w:tcPr>
          <w:p w14:paraId="3BF172D4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Children 1-20 years old with genetically confirmed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Cbl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-c defects</w:t>
            </w:r>
          </w:p>
        </w:tc>
        <w:tc>
          <w:tcPr>
            <w:tcW w:w="713" w:type="dxa"/>
          </w:tcPr>
          <w:p w14:paraId="38CF14EB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2013-01</w:t>
            </w:r>
          </w:p>
        </w:tc>
        <w:tc>
          <w:tcPr>
            <w:tcW w:w="1134" w:type="dxa"/>
          </w:tcPr>
          <w:p w14:paraId="7B625668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02/2017</w:t>
            </w:r>
          </w:p>
        </w:tc>
        <w:tc>
          <w:tcPr>
            <w:tcW w:w="993" w:type="dxa"/>
          </w:tcPr>
          <w:p w14:paraId="0699C839" w14:textId="77777777" w:rsidR="002A5D7F" w:rsidRPr="003C25C9" w:rsidRDefault="002A5D7F" w:rsidP="00D7057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C25C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34" w:type="dxa"/>
          </w:tcPr>
          <w:p w14:paraId="54A2F086" w14:textId="77777777" w:rsidR="002A5D7F" w:rsidRPr="00781DC0" w:rsidRDefault="002A5D7F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No. </w:t>
            </w:r>
          </w:p>
        </w:tc>
      </w:tr>
    </w:tbl>
    <w:p w14:paraId="5C49C3F2" w14:textId="77777777" w:rsidR="000E799D" w:rsidRDefault="000E799D"/>
    <w:sectPr w:rsidR="000E79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D7F"/>
    <w:rsid w:val="000379DC"/>
    <w:rsid w:val="000E799D"/>
    <w:rsid w:val="00131B5A"/>
    <w:rsid w:val="00231C14"/>
    <w:rsid w:val="00243B8B"/>
    <w:rsid w:val="002630F7"/>
    <w:rsid w:val="0027420C"/>
    <w:rsid w:val="00281E91"/>
    <w:rsid w:val="002A5D7F"/>
    <w:rsid w:val="002C01FF"/>
    <w:rsid w:val="002D6DA4"/>
    <w:rsid w:val="002E573B"/>
    <w:rsid w:val="002E609E"/>
    <w:rsid w:val="00311DE2"/>
    <w:rsid w:val="00322E6C"/>
    <w:rsid w:val="00373997"/>
    <w:rsid w:val="003A0AD0"/>
    <w:rsid w:val="004D1CC2"/>
    <w:rsid w:val="004F1C57"/>
    <w:rsid w:val="00502BA8"/>
    <w:rsid w:val="005243BB"/>
    <w:rsid w:val="00541018"/>
    <w:rsid w:val="00542545"/>
    <w:rsid w:val="00557EBF"/>
    <w:rsid w:val="005F1DC1"/>
    <w:rsid w:val="00607203"/>
    <w:rsid w:val="006075ED"/>
    <w:rsid w:val="0061084F"/>
    <w:rsid w:val="00621B37"/>
    <w:rsid w:val="00693450"/>
    <w:rsid w:val="006C3A31"/>
    <w:rsid w:val="00734FFE"/>
    <w:rsid w:val="00754FDE"/>
    <w:rsid w:val="007F5D3C"/>
    <w:rsid w:val="008473B2"/>
    <w:rsid w:val="00874D90"/>
    <w:rsid w:val="00887B09"/>
    <w:rsid w:val="008C67F3"/>
    <w:rsid w:val="00913C29"/>
    <w:rsid w:val="009614A5"/>
    <w:rsid w:val="00971F85"/>
    <w:rsid w:val="00992203"/>
    <w:rsid w:val="00A05519"/>
    <w:rsid w:val="00A46EBD"/>
    <w:rsid w:val="00AE2505"/>
    <w:rsid w:val="00B35610"/>
    <w:rsid w:val="00B84053"/>
    <w:rsid w:val="00BA0E08"/>
    <w:rsid w:val="00BE182B"/>
    <w:rsid w:val="00C94D8F"/>
    <w:rsid w:val="00C95B4D"/>
    <w:rsid w:val="00CB6BF9"/>
    <w:rsid w:val="00D13038"/>
    <w:rsid w:val="00D802B8"/>
    <w:rsid w:val="00DD6659"/>
    <w:rsid w:val="00E22457"/>
    <w:rsid w:val="00E510E4"/>
    <w:rsid w:val="00E51E6C"/>
    <w:rsid w:val="00E7335E"/>
    <w:rsid w:val="00E84402"/>
    <w:rsid w:val="00EA1189"/>
    <w:rsid w:val="00FF4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962214"/>
  <w15:chartTrackingRefBased/>
  <w15:docId w15:val="{73558D80-1AF1-D940-992B-672DCDA8B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5D7F"/>
    <w:pPr>
      <w:spacing w:after="160" w:line="259" w:lineRule="auto"/>
    </w:pPr>
    <w:rPr>
      <w:kern w:val="0"/>
      <w:sz w:val="22"/>
      <w:szCs w:val="22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2-Accent3">
    <w:name w:val="Grid Table 2 Accent 3"/>
    <w:basedOn w:val="TableNormal"/>
    <w:uiPriority w:val="47"/>
    <w:rsid w:val="002A5D7F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965</Words>
  <Characters>5506</Characters>
  <Application>Microsoft Office Word</Application>
  <DocSecurity>0</DocSecurity>
  <Lines>45</Lines>
  <Paragraphs>12</Paragraphs>
  <ScaleCrop>false</ScaleCrop>
  <Company/>
  <LinksUpToDate>false</LinksUpToDate>
  <CharactersWithSpaces>6459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Johnson</dc:creator>
  <cp:keywords/>
  <dc:description/>
  <cp:lastModifiedBy>Simon Johnson</cp:lastModifiedBy>
  <cp:revision>1</cp:revision>
  <dcterms:created xsi:type="dcterms:W3CDTF">2024-04-01T21:03:00Z</dcterms:created>
  <dcterms:modified xsi:type="dcterms:W3CDTF">2024-04-01T21:04:00Z</dcterms:modified>
</cp:coreProperties>
</file>