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10349" w:type="dxa"/>
        <w:tblInd w:w="-993" w:type="dxa"/>
        <w:tblLook w:val="04A0" w:firstRow="1" w:lastRow="0" w:firstColumn="1" w:lastColumn="0" w:noHBand="0" w:noVBand="1"/>
      </w:tblPr>
      <w:tblGrid>
        <w:gridCol w:w="1454"/>
        <w:gridCol w:w="2374"/>
        <w:gridCol w:w="3081"/>
        <w:gridCol w:w="731"/>
        <w:gridCol w:w="584"/>
        <w:gridCol w:w="1115"/>
        <w:gridCol w:w="1010"/>
      </w:tblGrid>
      <w:tr w:rsidR="00A4267F" w:rsidRPr="00B20421" w:rsidTr="00A4267F">
        <w:tc>
          <w:tcPr>
            <w:tcW w:w="145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4267F" w:rsidRPr="00B20421" w:rsidRDefault="00A4267F" w:rsidP="00A4267F">
            <w:pPr>
              <w:widowControl/>
              <w:jc w:val="center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B20421">
              <w:rPr>
                <w:rFonts w:ascii="Times New Roman" w:eastAsia="DengXian" w:hAnsi="Times New Roman" w:cs="Times New Roman"/>
                <w:color w:val="333333"/>
                <w:szCs w:val="21"/>
              </w:rPr>
              <w:t>GO</w:t>
            </w:r>
          </w:p>
        </w:tc>
        <w:tc>
          <w:tcPr>
            <w:tcW w:w="237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4267F" w:rsidRPr="00B20421" w:rsidRDefault="00A4267F" w:rsidP="00A4267F">
            <w:pPr>
              <w:jc w:val="center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B20421">
              <w:rPr>
                <w:rFonts w:ascii="Times New Roman" w:eastAsia="DengXian" w:hAnsi="Times New Roman" w:cs="Times New Roman"/>
                <w:color w:val="333333"/>
                <w:szCs w:val="21"/>
              </w:rPr>
              <w:t>Category</w:t>
            </w:r>
          </w:p>
        </w:tc>
        <w:tc>
          <w:tcPr>
            <w:tcW w:w="308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4267F" w:rsidRPr="00B20421" w:rsidRDefault="00A4267F" w:rsidP="00A4267F">
            <w:pPr>
              <w:jc w:val="center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B20421">
              <w:rPr>
                <w:rFonts w:ascii="Times New Roman" w:eastAsia="DengXian" w:hAnsi="Times New Roman" w:cs="Times New Roman"/>
                <w:color w:val="333333"/>
                <w:szCs w:val="21"/>
              </w:rPr>
              <w:t>Description</w:t>
            </w:r>
          </w:p>
        </w:tc>
        <w:tc>
          <w:tcPr>
            <w:tcW w:w="73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4267F" w:rsidRPr="00B20421" w:rsidRDefault="00A4267F" w:rsidP="00A4267F">
            <w:pPr>
              <w:jc w:val="center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B20421">
              <w:rPr>
                <w:rFonts w:ascii="Times New Roman" w:eastAsia="DengXian" w:hAnsi="Times New Roman" w:cs="Times New Roman"/>
                <w:color w:val="333333"/>
                <w:szCs w:val="21"/>
              </w:rPr>
              <w:t>Count</w:t>
            </w:r>
          </w:p>
        </w:tc>
        <w:tc>
          <w:tcPr>
            <w:tcW w:w="58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4267F" w:rsidRPr="00B20421" w:rsidRDefault="00A4267F" w:rsidP="00A4267F">
            <w:pPr>
              <w:jc w:val="center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B20421">
              <w:rPr>
                <w:rFonts w:ascii="Times New Roman" w:eastAsia="DengXian" w:hAnsi="Times New Roman" w:cs="Times New Roman"/>
                <w:color w:val="333333"/>
                <w:szCs w:val="21"/>
              </w:rPr>
              <w:t>%</w:t>
            </w:r>
          </w:p>
        </w:tc>
        <w:tc>
          <w:tcPr>
            <w:tcW w:w="111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4267F" w:rsidRPr="00B20421" w:rsidRDefault="00A4267F" w:rsidP="00A4267F">
            <w:pPr>
              <w:jc w:val="center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B20421">
              <w:rPr>
                <w:rFonts w:ascii="Times New Roman" w:eastAsia="DengXian" w:hAnsi="Times New Roman" w:cs="Times New Roman"/>
                <w:color w:val="333333"/>
                <w:szCs w:val="21"/>
              </w:rPr>
              <w:t>Log10(P)</w:t>
            </w:r>
          </w:p>
        </w:tc>
        <w:tc>
          <w:tcPr>
            <w:tcW w:w="101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4267F" w:rsidRPr="00B20421" w:rsidRDefault="00A4267F" w:rsidP="00A4267F">
            <w:pPr>
              <w:jc w:val="center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B20421">
              <w:rPr>
                <w:rFonts w:ascii="Times New Roman" w:eastAsia="DengXian" w:hAnsi="Times New Roman" w:cs="Times New Roman"/>
                <w:color w:val="333333"/>
                <w:szCs w:val="21"/>
              </w:rPr>
              <w:t>Log10(q)</w:t>
            </w:r>
          </w:p>
        </w:tc>
      </w:tr>
      <w:tr w:rsidR="00A4267F" w:rsidRPr="00B20421" w:rsidTr="00A4267F">
        <w:tc>
          <w:tcPr>
            <w:tcW w:w="1454" w:type="dxa"/>
            <w:tcBorders>
              <w:left w:val="nil"/>
              <w:bottom w:val="nil"/>
              <w:right w:val="nil"/>
            </w:tcBorders>
            <w:vAlign w:val="center"/>
          </w:tcPr>
          <w:p w:rsidR="00A4267F" w:rsidRPr="00B20421" w:rsidRDefault="00A4267F" w:rsidP="00A4267F">
            <w:pPr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B20421">
              <w:rPr>
                <w:rFonts w:ascii="Times New Roman" w:eastAsia="DengXian" w:hAnsi="Times New Roman" w:cs="Times New Roman"/>
                <w:color w:val="333333"/>
                <w:szCs w:val="21"/>
              </w:rPr>
              <w:t>GO:0030695</w:t>
            </w:r>
          </w:p>
        </w:tc>
        <w:tc>
          <w:tcPr>
            <w:tcW w:w="2374" w:type="dxa"/>
            <w:tcBorders>
              <w:left w:val="nil"/>
              <w:bottom w:val="nil"/>
              <w:right w:val="nil"/>
            </w:tcBorders>
            <w:vAlign w:val="center"/>
          </w:tcPr>
          <w:p w:rsidR="00A4267F" w:rsidRPr="00B20421" w:rsidRDefault="00A4267F" w:rsidP="00A4267F">
            <w:pPr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B20421">
              <w:rPr>
                <w:rFonts w:ascii="Times New Roman" w:eastAsia="DengXian" w:hAnsi="Times New Roman" w:cs="Times New Roman"/>
                <w:color w:val="333333"/>
                <w:szCs w:val="21"/>
              </w:rPr>
              <w:t>GO Molecular Functions</w:t>
            </w:r>
          </w:p>
        </w:tc>
        <w:tc>
          <w:tcPr>
            <w:tcW w:w="3081" w:type="dxa"/>
            <w:tcBorders>
              <w:left w:val="nil"/>
              <w:bottom w:val="nil"/>
              <w:right w:val="nil"/>
            </w:tcBorders>
            <w:vAlign w:val="center"/>
          </w:tcPr>
          <w:p w:rsidR="00A4267F" w:rsidRPr="00B20421" w:rsidRDefault="00A4267F" w:rsidP="00A4267F">
            <w:pPr>
              <w:jc w:val="lef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B20421">
              <w:rPr>
                <w:rFonts w:ascii="Times New Roman" w:eastAsia="DengXian" w:hAnsi="Times New Roman" w:cs="Times New Roman"/>
                <w:color w:val="333333"/>
                <w:szCs w:val="21"/>
              </w:rPr>
              <w:t>GTPase regulator activity</w:t>
            </w:r>
          </w:p>
        </w:tc>
        <w:tc>
          <w:tcPr>
            <w:tcW w:w="731" w:type="dxa"/>
            <w:tcBorders>
              <w:left w:val="nil"/>
              <w:bottom w:val="nil"/>
              <w:right w:val="nil"/>
            </w:tcBorders>
            <w:vAlign w:val="center"/>
          </w:tcPr>
          <w:p w:rsidR="00A4267F" w:rsidRPr="00B20421" w:rsidRDefault="00A4267F" w:rsidP="00A4267F">
            <w:pPr>
              <w:jc w:val="center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B20421">
              <w:rPr>
                <w:rFonts w:ascii="Times New Roman" w:eastAsia="DengXian" w:hAnsi="Times New Roman" w:cs="Times New Roman"/>
                <w:color w:val="333333"/>
                <w:szCs w:val="21"/>
              </w:rPr>
              <w:t>12</w:t>
            </w:r>
          </w:p>
        </w:tc>
        <w:tc>
          <w:tcPr>
            <w:tcW w:w="584" w:type="dxa"/>
            <w:tcBorders>
              <w:left w:val="nil"/>
              <w:bottom w:val="nil"/>
              <w:right w:val="nil"/>
            </w:tcBorders>
            <w:vAlign w:val="center"/>
          </w:tcPr>
          <w:p w:rsidR="00A4267F" w:rsidRPr="00B20421" w:rsidRDefault="00A4267F" w:rsidP="00A4267F">
            <w:pPr>
              <w:jc w:val="center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B20421">
              <w:rPr>
                <w:rFonts w:ascii="Times New Roman" w:eastAsia="DengXian" w:hAnsi="Times New Roman" w:cs="Times New Roman"/>
                <w:color w:val="333333"/>
                <w:szCs w:val="21"/>
              </w:rPr>
              <w:t>6.09</w:t>
            </w:r>
          </w:p>
        </w:tc>
        <w:tc>
          <w:tcPr>
            <w:tcW w:w="1115" w:type="dxa"/>
            <w:tcBorders>
              <w:left w:val="nil"/>
              <w:bottom w:val="nil"/>
              <w:right w:val="nil"/>
            </w:tcBorders>
            <w:vAlign w:val="center"/>
          </w:tcPr>
          <w:p w:rsidR="00A4267F" w:rsidRPr="00B20421" w:rsidRDefault="00A4267F" w:rsidP="00A4267F">
            <w:pPr>
              <w:jc w:val="center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B20421">
              <w:rPr>
                <w:rFonts w:ascii="Times New Roman" w:eastAsia="DengXian" w:hAnsi="Times New Roman" w:cs="Times New Roman"/>
                <w:color w:val="333333"/>
                <w:szCs w:val="21"/>
              </w:rPr>
              <w:t>-5.06</w:t>
            </w:r>
          </w:p>
        </w:tc>
        <w:tc>
          <w:tcPr>
            <w:tcW w:w="1010" w:type="dxa"/>
            <w:tcBorders>
              <w:left w:val="nil"/>
              <w:bottom w:val="nil"/>
              <w:right w:val="nil"/>
            </w:tcBorders>
            <w:vAlign w:val="center"/>
          </w:tcPr>
          <w:p w:rsidR="00A4267F" w:rsidRPr="00B20421" w:rsidRDefault="00A4267F" w:rsidP="00A4267F">
            <w:pPr>
              <w:jc w:val="center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B20421">
              <w:rPr>
                <w:rFonts w:ascii="Times New Roman" w:eastAsia="DengXian" w:hAnsi="Times New Roman" w:cs="Times New Roman"/>
                <w:color w:val="333333"/>
                <w:szCs w:val="21"/>
              </w:rPr>
              <w:t>-1.57</w:t>
            </w:r>
          </w:p>
        </w:tc>
      </w:tr>
      <w:tr w:rsidR="00A4267F" w:rsidRPr="00B20421" w:rsidTr="00A4267F"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67F" w:rsidRPr="00B20421" w:rsidRDefault="00A4267F" w:rsidP="00A4267F">
            <w:pPr>
              <w:jc w:val="lef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B20421">
              <w:rPr>
                <w:rFonts w:ascii="Times New Roman" w:eastAsia="DengXian" w:hAnsi="Times New Roman" w:cs="Times New Roman"/>
                <w:color w:val="333333"/>
                <w:szCs w:val="21"/>
              </w:rPr>
              <w:t>GO:0005085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67F" w:rsidRPr="00B20421" w:rsidRDefault="00A4267F" w:rsidP="00A4267F">
            <w:pPr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B20421">
              <w:rPr>
                <w:rFonts w:ascii="Times New Roman" w:eastAsia="DengXian" w:hAnsi="Times New Roman" w:cs="Times New Roman"/>
                <w:color w:val="333333"/>
                <w:szCs w:val="21"/>
              </w:rPr>
              <w:t>GO Molecular Functions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67F" w:rsidRPr="00B20421" w:rsidRDefault="00A4267F" w:rsidP="00A4267F">
            <w:pPr>
              <w:jc w:val="lef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B20421">
              <w:rPr>
                <w:rFonts w:ascii="Times New Roman" w:eastAsia="DengXian" w:hAnsi="Times New Roman" w:cs="Times New Roman"/>
                <w:color w:val="333333"/>
                <w:szCs w:val="21"/>
              </w:rPr>
              <w:t>guanyl-nucleotide exchange factor activity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67F" w:rsidRPr="00B20421" w:rsidRDefault="00A4267F" w:rsidP="00A4267F">
            <w:pPr>
              <w:jc w:val="center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B20421">
              <w:rPr>
                <w:rFonts w:ascii="Times New Roman" w:eastAsia="DengXian" w:hAnsi="Times New Roman" w:cs="Times New Roman"/>
                <w:color w:val="333333"/>
                <w:szCs w:val="21"/>
              </w:rPr>
              <w:t>10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67F" w:rsidRPr="00B20421" w:rsidRDefault="00A4267F" w:rsidP="00A4267F">
            <w:pPr>
              <w:jc w:val="center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B20421">
              <w:rPr>
                <w:rFonts w:ascii="Times New Roman" w:eastAsia="DengXian" w:hAnsi="Times New Roman" w:cs="Times New Roman"/>
                <w:color w:val="333333"/>
                <w:szCs w:val="21"/>
              </w:rPr>
              <w:t>5.08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67F" w:rsidRPr="00B20421" w:rsidRDefault="00A4267F" w:rsidP="00A4267F">
            <w:pPr>
              <w:jc w:val="center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B20421">
              <w:rPr>
                <w:rFonts w:ascii="Times New Roman" w:eastAsia="DengXian" w:hAnsi="Times New Roman" w:cs="Times New Roman"/>
                <w:color w:val="333333"/>
                <w:szCs w:val="21"/>
              </w:rPr>
              <w:t>-4.94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67F" w:rsidRPr="00B20421" w:rsidRDefault="00A4267F" w:rsidP="00A4267F">
            <w:pPr>
              <w:jc w:val="center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B20421">
              <w:rPr>
                <w:rFonts w:ascii="Times New Roman" w:eastAsia="DengXian" w:hAnsi="Times New Roman" w:cs="Times New Roman"/>
                <w:color w:val="333333"/>
                <w:szCs w:val="21"/>
              </w:rPr>
              <w:t>-1.57</w:t>
            </w:r>
          </w:p>
        </w:tc>
      </w:tr>
      <w:tr w:rsidR="00A4267F" w:rsidRPr="00B20421" w:rsidTr="00A4267F"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67F" w:rsidRPr="00B20421" w:rsidRDefault="00A4267F" w:rsidP="00A4267F">
            <w:pPr>
              <w:jc w:val="lef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B20421">
              <w:rPr>
                <w:rFonts w:ascii="Times New Roman" w:eastAsia="DengXian" w:hAnsi="Times New Roman" w:cs="Times New Roman"/>
                <w:color w:val="333333"/>
                <w:szCs w:val="21"/>
              </w:rPr>
              <w:t>GO:0043021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67F" w:rsidRPr="00B20421" w:rsidRDefault="00A4267F" w:rsidP="00A4267F">
            <w:pPr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B20421">
              <w:rPr>
                <w:rFonts w:ascii="Times New Roman" w:eastAsia="DengXian" w:hAnsi="Times New Roman" w:cs="Times New Roman"/>
                <w:color w:val="333333"/>
                <w:szCs w:val="21"/>
              </w:rPr>
              <w:t>GO Molecular Functions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67F" w:rsidRPr="00B20421" w:rsidRDefault="00A4267F" w:rsidP="00A4267F">
            <w:pPr>
              <w:jc w:val="lef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B20421">
              <w:rPr>
                <w:rFonts w:ascii="Times New Roman" w:eastAsia="DengXian" w:hAnsi="Times New Roman" w:cs="Times New Roman"/>
                <w:color w:val="333333"/>
                <w:szCs w:val="21"/>
              </w:rPr>
              <w:t>ribonucleoprotein complex binding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67F" w:rsidRPr="00B20421" w:rsidRDefault="00A4267F" w:rsidP="00A4267F">
            <w:pPr>
              <w:jc w:val="center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B20421">
              <w:rPr>
                <w:rFonts w:ascii="Times New Roman" w:eastAsia="DengXian" w:hAnsi="Times New Roman" w:cs="Times New Roman"/>
                <w:color w:val="333333"/>
                <w:szCs w:val="21"/>
              </w:rPr>
              <w:t>6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67F" w:rsidRPr="00B20421" w:rsidRDefault="00A4267F" w:rsidP="00A4267F">
            <w:pPr>
              <w:jc w:val="center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B20421">
              <w:rPr>
                <w:rFonts w:ascii="Times New Roman" w:eastAsia="DengXian" w:hAnsi="Times New Roman" w:cs="Times New Roman"/>
                <w:color w:val="333333"/>
                <w:szCs w:val="21"/>
              </w:rPr>
              <w:t>3.05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67F" w:rsidRPr="00B20421" w:rsidRDefault="00A4267F" w:rsidP="00A4267F">
            <w:pPr>
              <w:jc w:val="center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B20421">
              <w:rPr>
                <w:rFonts w:ascii="Times New Roman" w:eastAsia="DengXian" w:hAnsi="Times New Roman" w:cs="Times New Roman"/>
                <w:color w:val="333333"/>
                <w:szCs w:val="21"/>
              </w:rPr>
              <w:t>-3.1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67F" w:rsidRPr="00B20421" w:rsidRDefault="00A4267F" w:rsidP="00A4267F">
            <w:pPr>
              <w:jc w:val="center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B20421">
              <w:rPr>
                <w:rFonts w:ascii="Times New Roman" w:eastAsia="DengXian" w:hAnsi="Times New Roman" w:cs="Times New Roman"/>
                <w:color w:val="333333"/>
                <w:szCs w:val="21"/>
              </w:rPr>
              <w:t>-0.28</w:t>
            </w:r>
          </w:p>
        </w:tc>
      </w:tr>
      <w:tr w:rsidR="00A4267F" w:rsidRPr="00B20421" w:rsidTr="00A4267F"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67F" w:rsidRPr="00B20421" w:rsidRDefault="00A4267F" w:rsidP="00A4267F">
            <w:pPr>
              <w:jc w:val="lef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B20421">
              <w:rPr>
                <w:rFonts w:ascii="Times New Roman" w:eastAsia="DengXian" w:hAnsi="Times New Roman" w:cs="Times New Roman"/>
                <w:color w:val="333333"/>
                <w:szCs w:val="21"/>
              </w:rPr>
              <w:t>GO:0008536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67F" w:rsidRPr="00B20421" w:rsidRDefault="00A4267F" w:rsidP="00A4267F">
            <w:pPr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B20421">
              <w:rPr>
                <w:rFonts w:ascii="Times New Roman" w:eastAsia="DengXian" w:hAnsi="Times New Roman" w:cs="Times New Roman"/>
                <w:color w:val="333333"/>
                <w:szCs w:val="21"/>
              </w:rPr>
              <w:t>GO Molecular Functions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67F" w:rsidRPr="00B20421" w:rsidRDefault="00A4267F" w:rsidP="00A4267F">
            <w:pPr>
              <w:jc w:val="lef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B20421">
              <w:rPr>
                <w:rFonts w:ascii="Times New Roman" w:eastAsia="DengXian" w:hAnsi="Times New Roman" w:cs="Times New Roman"/>
                <w:color w:val="333333"/>
                <w:szCs w:val="21"/>
              </w:rPr>
              <w:t>Ran GTPase binding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67F" w:rsidRPr="00B20421" w:rsidRDefault="00A4267F" w:rsidP="00A4267F">
            <w:pPr>
              <w:jc w:val="center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B20421">
              <w:rPr>
                <w:rFonts w:ascii="Times New Roman" w:eastAsia="DengXian" w:hAnsi="Times New Roman" w:cs="Times New Roman"/>
                <w:color w:val="333333"/>
                <w:szCs w:val="21"/>
              </w:rPr>
              <w:t>3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67F" w:rsidRPr="00B20421" w:rsidRDefault="00A4267F" w:rsidP="00A4267F">
            <w:pPr>
              <w:jc w:val="center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B20421">
              <w:rPr>
                <w:rFonts w:ascii="Times New Roman" w:eastAsia="DengXian" w:hAnsi="Times New Roman" w:cs="Times New Roman"/>
                <w:color w:val="333333"/>
                <w:szCs w:val="21"/>
              </w:rPr>
              <w:t>1.52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67F" w:rsidRPr="00B20421" w:rsidRDefault="00A4267F" w:rsidP="00A4267F">
            <w:pPr>
              <w:jc w:val="center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B20421">
              <w:rPr>
                <w:rFonts w:ascii="Times New Roman" w:eastAsia="DengXian" w:hAnsi="Times New Roman" w:cs="Times New Roman"/>
                <w:color w:val="333333"/>
                <w:szCs w:val="21"/>
              </w:rPr>
              <w:t>-2.42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67F" w:rsidRPr="00B20421" w:rsidRDefault="00A4267F" w:rsidP="00A4267F">
            <w:pPr>
              <w:jc w:val="center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B20421">
              <w:rPr>
                <w:rFonts w:ascii="Times New Roman" w:eastAsia="DengXian" w:hAnsi="Times New Roman" w:cs="Times New Roman"/>
                <w:color w:val="333333"/>
                <w:szCs w:val="21"/>
              </w:rPr>
              <w:t>0</w:t>
            </w:r>
          </w:p>
        </w:tc>
      </w:tr>
      <w:tr w:rsidR="00A4267F" w:rsidRPr="00B20421" w:rsidTr="00A4267F"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67F" w:rsidRPr="00B20421" w:rsidRDefault="00A4267F" w:rsidP="00A4267F">
            <w:pPr>
              <w:jc w:val="lef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B20421">
              <w:rPr>
                <w:rFonts w:ascii="Times New Roman" w:eastAsia="DengXian" w:hAnsi="Times New Roman" w:cs="Times New Roman"/>
                <w:color w:val="333333"/>
                <w:szCs w:val="21"/>
              </w:rPr>
              <w:t>GO:0016706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67F" w:rsidRPr="00B20421" w:rsidRDefault="00A4267F" w:rsidP="00A4267F">
            <w:pPr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B20421">
              <w:rPr>
                <w:rFonts w:ascii="Times New Roman" w:eastAsia="DengXian" w:hAnsi="Times New Roman" w:cs="Times New Roman"/>
                <w:color w:val="333333"/>
                <w:szCs w:val="21"/>
              </w:rPr>
              <w:t>GO Molecular Functions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67F" w:rsidRPr="00B20421" w:rsidRDefault="00A4267F" w:rsidP="00A4267F">
            <w:pPr>
              <w:jc w:val="lef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B20421">
              <w:rPr>
                <w:rFonts w:ascii="Times New Roman" w:eastAsia="DengXian" w:hAnsi="Times New Roman" w:cs="Times New Roman"/>
                <w:color w:val="333333"/>
                <w:szCs w:val="21"/>
              </w:rPr>
              <w:t xml:space="preserve">oxidoreductase activity, acting on paired donors, with incorporation or reduction of molecular </w:t>
            </w:r>
            <w:proofErr w:type="spellStart"/>
            <w:r w:rsidRPr="00B20421">
              <w:rPr>
                <w:rFonts w:ascii="Times New Roman" w:eastAsia="DengXian" w:hAnsi="Times New Roman" w:cs="Times New Roman"/>
                <w:color w:val="333333"/>
                <w:szCs w:val="21"/>
              </w:rPr>
              <w:t>oxyge</w:t>
            </w:r>
            <w:proofErr w:type="spellEnd"/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67F" w:rsidRPr="00B20421" w:rsidRDefault="00A4267F" w:rsidP="00A4267F">
            <w:pPr>
              <w:jc w:val="center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B20421">
              <w:rPr>
                <w:rFonts w:ascii="Times New Roman" w:eastAsia="DengXian" w:hAnsi="Times New Roman" w:cs="Times New Roman"/>
                <w:color w:val="333333"/>
                <w:szCs w:val="21"/>
              </w:rPr>
              <w:t>3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67F" w:rsidRPr="00B20421" w:rsidRDefault="00A4267F" w:rsidP="00A4267F">
            <w:pPr>
              <w:jc w:val="center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B20421">
              <w:rPr>
                <w:rFonts w:ascii="Times New Roman" w:eastAsia="DengXian" w:hAnsi="Times New Roman" w:cs="Times New Roman"/>
                <w:color w:val="333333"/>
                <w:szCs w:val="21"/>
              </w:rPr>
              <w:t>1.52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67F" w:rsidRPr="00B20421" w:rsidRDefault="00A4267F" w:rsidP="00A4267F">
            <w:pPr>
              <w:jc w:val="center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B20421">
              <w:rPr>
                <w:rFonts w:ascii="Times New Roman" w:eastAsia="DengXian" w:hAnsi="Times New Roman" w:cs="Times New Roman"/>
                <w:color w:val="333333"/>
                <w:szCs w:val="21"/>
              </w:rPr>
              <w:t>-2.24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67F" w:rsidRPr="00B20421" w:rsidRDefault="00A4267F" w:rsidP="00A4267F">
            <w:pPr>
              <w:jc w:val="center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B20421">
              <w:rPr>
                <w:rFonts w:ascii="Times New Roman" w:eastAsia="DengXian" w:hAnsi="Times New Roman" w:cs="Times New Roman"/>
                <w:color w:val="333333"/>
                <w:szCs w:val="21"/>
              </w:rPr>
              <w:t>0</w:t>
            </w:r>
          </w:p>
        </w:tc>
      </w:tr>
      <w:tr w:rsidR="00A4267F" w:rsidRPr="00B20421" w:rsidTr="00A4267F">
        <w:tc>
          <w:tcPr>
            <w:tcW w:w="1454" w:type="dxa"/>
            <w:tcBorders>
              <w:top w:val="nil"/>
              <w:left w:val="nil"/>
              <w:right w:val="nil"/>
            </w:tcBorders>
            <w:vAlign w:val="center"/>
          </w:tcPr>
          <w:p w:rsidR="00A4267F" w:rsidRPr="00B20421" w:rsidRDefault="00A4267F" w:rsidP="00A4267F">
            <w:pPr>
              <w:jc w:val="lef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B20421">
              <w:rPr>
                <w:rFonts w:ascii="Times New Roman" w:eastAsia="DengXian" w:hAnsi="Times New Roman" w:cs="Times New Roman"/>
                <w:color w:val="333333"/>
                <w:szCs w:val="21"/>
              </w:rPr>
              <w:t>GO:0005543</w:t>
            </w:r>
          </w:p>
        </w:tc>
        <w:tc>
          <w:tcPr>
            <w:tcW w:w="2374" w:type="dxa"/>
            <w:tcBorders>
              <w:top w:val="nil"/>
              <w:left w:val="nil"/>
              <w:right w:val="nil"/>
            </w:tcBorders>
            <w:vAlign w:val="center"/>
          </w:tcPr>
          <w:p w:rsidR="00A4267F" w:rsidRPr="00B20421" w:rsidRDefault="00A4267F" w:rsidP="00A4267F">
            <w:pPr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B20421">
              <w:rPr>
                <w:rFonts w:ascii="Times New Roman" w:eastAsia="DengXian" w:hAnsi="Times New Roman" w:cs="Times New Roman"/>
                <w:color w:val="333333"/>
                <w:szCs w:val="21"/>
              </w:rPr>
              <w:t>GO Molecular Functions</w:t>
            </w:r>
          </w:p>
        </w:tc>
        <w:tc>
          <w:tcPr>
            <w:tcW w:w="3081" w:type="dxa"/>
            <w:tcBorders>
              <w:top w:val="nil"/>
              <w:left w:val="nil"/>
              <w:right w:val="nil"/>
            </w:tcBorders>
            <w:vAlign w:val="center"/>
          </w:tcPr>
          <w:p w:rsidR="00A4267F" w:rsidRPr="00B20421" w:rsidRDefault="00A4267F" w:rsidP="00A4267F">
            <w:pPr>
              <w:jc w:val="left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B20421">
              <w:rPr>
                <w:rFonts w:ascii="Times New Roman" w:eastAsia="DengXian" w:hAnsi="Times New Roman" w:cs="Times New Roman"/>
                <w:color w:val="333333"/>
                <w:szCs w:val="21"/>
              </w:rPr>
              <w:t>phospholipid binding</w:t>
            </w:r>
          </w:p>
        </w:tc>
        <w:tc>
          <w:tcPr>
            <w:tcW w:w="731" w:type="dxa"/>
            <w:tcBorders>
              <w:top w:val="nil"/>
              <w:left w:val="nil"/>
              <w:right w:val="nil"/>
            </w:tcBorders>
            <w:vAlign w:val="center"/>
          </w:tcPr>
          <w:p w:rsidR="00A4267F" w:rsidRPr="00B20421" w:rsidRDefault="00A4267F" w:rsidP="00A4267F">
            <w:pPr>
              <w:jc w:val="center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B20421">
              <w:rPr>
                <w:rFonts w:ascii="Times New Roman" w:eastAsia="DengXian" w:hAnsi="Times New Roman" w:cs="Times New Roman"/>
                <w:color w:val="333333"/>
                <w:szCs w:val="21"/>
              </w:rPr>
              <w:t>9</w:t>
            </w:r>
          </w:p>
        </w:tc>
        <w:tc>
          <w:tcPr>
            <w:tcW w:w="584" w:type="dxa"/>
            <w:tcBorders>
              <w:top w:val="nil"/>
              <w:left w:val="nil"/>
              <w:right w:val="nil"/>
            </w:tcBorders>
            <w:vAlign w:val="center"/>
          </w:tcPr>
          <w:p w:rsidR="00A4267F" w:rsidRPr="00B20421" w:rsidRDefault="00A4267F" w:rsidP="00A4267F">
            <w:pPr>
              <w:jc w:val="center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B20421">
              <w:rPr>
                <w:rFonts w:ascii="Times New Roman" w:eastAsia="DengXian" w:hAnsi="Times New Roman" w:cs="Times New Roman"/>
                <w:color w:val="333333"/>
                <w:szCs w:val="21"/>
              </w:rPr>
              <w:t>4.57</w:t>
            </w:r>
          </w:p>
        </w:tc>
        <w:tc>
          <w:tcPr>
            <w:tcW w:w="1115" w:type="dxa"/>
            <w:tcBorders>
              <w:top w:val="nil"/>
              <w:left w:val="nil"/>
              <w:right w:val="nil"/>
            </w:tcBorders>
            <w:vAlign w:val="center"/>
          </w:tcPr>
          <w:p w:rsidR="00A4267F" w:rsidRPr="00B20421" w:rsidRDefault="00A4267F" w:rsidP="00A4267F">
            <w:pPr>
              <w:jc w:val="center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B20421">
              <w:rPr>
                <w:rFonts w:ascii="Times New Roman" w:eastAsia="DengXian" w:hAnsi="Times New Roman" w:cs="Times New Roman"/>
                <w:color w:val="333333"/>
                <w:szCs w:val="21"/>
              </w:rPr>
              <w:t>-2.04</w:t>
            </w:r>
          </w:p>
        </w:tc>
        <w:tc>
          <w:tcPr>
            <w:tcW w:w="1010" w:type="dxa"/>
            <w:tcBorders>
              <w:top w:val="nil"/>
              <w:left w:val="nil"/>
              <w:right w:val="nil"/>
            </w:tcBorders>
            <w:vAlign w:val="center"/>
          </w:tcPr>
          <w:p w:rsidR="00A4267F" w:rsidRPr="00B20421" w:rsidRDefault="00A4267F" w:rsidP="00A4267F">
            <w:pPr>
              <w:jc w:val="center"/>
              <w:rPr>
                <w:rFonts w:ascii="Times New Roman" w:eastAsia="DengXian" w:hAnsi="Times New Roman" w:cs="Times New Roman"/>
                <w:color w:val="333333"/>
                <w:szCs w:val="21"/>
              </w:rPr>
            </w:pPr>
            <w:r w:rsidRPr="00B20421">
              <w:rPr>
                <w:rFonts w:ascii="Times New Roman" w:eastAsia="DengXian" w:hAnsi="Times New Roman" w:cs="Times New Roman"/>
                <w:color w:val="333333"/>
                <w:szCs w:val="21"/>
              </w:rPr>
              <w:t>0</w:t>
            </w:r>
          </w:p>
        </w:tc>
      </w:tr>
    </w:tbl>
    <w:p w:rsidR="00BB623C" w:rsidRPr="00B20421" w:rsidRDefault="00BB623C">
      <w:pPr>
        <w:rPr>
          <w:rFonts w:ascii="Times New Roman" w:hAnsi="Times New Roman" w:cs="Times New Roman"/>
          <w:szCs w:val="21"/>
        </w:rPr>
      </w:pPr>
    </w:p>
    <w:p w:rsidR="00A4267F" w:rsidRPr="00B20421" w:rsidRDefault="00A4267F">
      <w:pPr>
        <w:rPr>
          <w:rFonts w:ascii="Times New Roman" w:hAnsi="Times New Roman" w:cs="Times New Roman"/>
          <w:szCs w:val="21"/>
        </w:rPr>
      </w:pPr>
      <w:r w:rsidRPr="00B20421">
        <w:rPr>
          <w:rFonts w:ascii="Times New Roman" w:hAnsi="Times New Roman" w:cs="Times New Roman"/>
          <w:szCs w:val="21"/>
        </w:rPr>
        <w:t xml:space="preserve">Table S5. </w:t>
      </w:r>
      <w:bookmarkStart w:id="0" w:name="_GoBack"/>
      <w:r w:rsidRPr="00B20421">
        <w:rPr>
          <w:rFonts w:ascii="Times New Roman" w:hAnsi="Times New Roman" w:cs="Times New Roman"/>
          <w:szCs w:val="21"/>
        </w:rPr>
        <w:t xml:space="preserve">Significantly enriched GO annotations (Molecular Functions) of BTG1 in endometrial carcinoma in </w:t>
      </w:r>
      <w:proofErr w:type="spellStart"/>
      <w:r w:rsidRPr="00B20421">
        <w:rPr>
          <w:rFonts w:ascii="Times New Roman" w:hAnsi="Times New Roman" w:cs="Times New Roman"/>
          <w:szCs w:val="21"/>
        </w:rPr>
        <w:t>Metascape</w:t>
      </w:r>
      <w:bookmarkEnd w:id="0"/>
      <w:proofErr w:type="spellEnd"/>
    </w:p>
    <w:sectPr w:rsidR="00A4267F" w:rsidRPr="00B20421" w:rsidSect="00E67ECA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267F"/>
    <w:rsid w:val="000838D6"/>
    <w:rsid w:val="00520A8F"/>
    <w:rsid w:val="00676368"/>
    <w:rsid w:val="009E397D"/>
    <w:rsid w:val="00A4267F"/>
    <w:rsid w:val="00B20421"/>
    <w:rsid w:val="00BB623C"/>
    <w:rsid w:val="00D2586A"/>
    <w:rsid w:val="00E67ECA"/>
    <w:rsid w:val="00FF2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03B98E6A-2D96-E94F-BF07-15A12A183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426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106</Words>
  <Characters>619</Characters>
  <Application>Microsoft Office Word</Application>
  <DocSecurity>0</DocSecurity>
  <Lines>9</Lines>
  <Paragraphs>1</Paragraphs>
  <ScaleCrop>false</ScaleCrop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Mo2169</dc:creator>
  <cp:keywords/>
  <dc:description/>
  <cp:lastModifiedBy>Mo2169</cp:lastModifiedBy>
  <cp:revision>2</cp:revision>
  <dcterms:created xsi:type="dcterms:W3CDTF">2020-07-06T07:41:00Z</dcterms:created>
  <dcterms:modified xsi:type="dcterms:W3CDTF">2020-07-12T13:15:00Z</dcterms:modified>
</cp:coreProperties>
</file>