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7B5C0" w14:textId="77777777" w:rsidR="00191806" w:rsidRDefault="00191806" w:rsidP="00191806">
      <w:pPr>
        <w:rPr>
          <w:b/>
          <w:bCs/>
        </w:rPr>
      </w:pPr>
    </w:p>
    <w:p w14:paraId="26C46B75" w14:textId="77777777" w:rsidR="00191806" w:rsidRPr="00FF6873" w:rsidRDefault="00191806" w:rsidP="00191806">
      <w:pPr>
        <w:rPr>
          <w:rFonts w:ascii="Calibri" w:hAnsi="Calibri" w:cs="Calibri"/>
          <w:b/>
          <w:bCs/>
          <w:sz w:val="24"/>
          <w:szCs w:val="24"/>
        </w:rPr>
      </w:pPr>
      <w:r w:rsidRPr="00FF6873">
        <w:rPr>
          <w:rFonts w:ascii="Calibri" w:hAnsi="Calibri" w:cs="Calibri"/>
          <w:b/>
          <w:bCs/>
          <w:sz w:val="24"/>
          <w:szCs w:val="24"/>
        </w:rPr>
        <w:t>Supplementary Material</w:t>
      </w:r>
    </w:p>
    <w:p w14:paraId="585B1FC6" w14:textId="77777777" w:rsidR="00191806" w:rsidRPr="00FF6873" w:rsidRDefault="00191806" w:rsidP="00191806">
      <w:pPr>
        <w:rPr>
          <w:rFonts w:ascii="Calibri" w:hAnsi="Calibri" w:cs="Calibri"/>
          <w:b/>
          <w:bCs/>
          <w:sz w:val="24"/>
          <w:szCs w:val="24"/>
        </w:rPr>
      </w:pPr>
      <w:r w:rsidRPr="00FF6873">
        <w:rPr>
          <w:rFonts w:ascii="Calibri" w:hAnsi="Calibri" w:cs="Calibri"/>
          <w:b/>
          <w:bCs/>
          <w:sz w:val="24"/>
          <w:szCs w:val="24"/>
        </w:rPr>
        <w:t>Search Strategy</w:t>
      </w:r>
    </w:p>
    <w:p w14:paraId="3ADED894" w14:textId="77777777" w:rsidR="00191806" w:rsidRPr="00FF6873" w:rsidRDefault="00191806" w:rsidP="00191806">
      <w:pPr>
        <w:rPr>
          <w:rFonts w:ascii="Calibri" w:hAnsi="Calibri" w:cs="Calibri"/>
          <w:sz w:val="24"/>
          <w:szCs w:val="24"/>
        </w:rPr>
      </w:pPr>
      <w:r w:rsidRPr="00FF6873">
        <w:rPr>
          <w:rFonts w:ascii="Calibri" w:hAnsi="Calibri" w:cs="Calibri"/>
          <w:sz w:val="24"/>
          <w:szCs w:val="24"/>
        </w:rPr>
        <w:t xml:space="preserve">The search strategy was composed of the following combination of keywords and database-specific subject headings, including the following search terms and variations of each term. Search results were imported into EndNote 20 for removal of duplicate citations.  </w:t>
      </w:r>
    </w:p>
    <w:p w14:paraId="122783F4" w14:textId="77777777" w:rsidR="00191806" w:rsidRPr="00FF6873" w:rsidRDefault="00191806" w:rsidP="00191806">
      <w:pPr>
        <w:pStyle w:val="paragraph"/>
        <w:spacing w:before="0" w:beforeAutospacing="0" w:after="0" w:afterAutospacing="0"/>
        <w:textAlignment w:val="baseline"/>
        <w:rPr>
          <w:rFonts w:ascii="Calibri" w:hAnsi="Calibri" w:cs="Calibri"/>
        </w:rPr>
      </w:pPr>
      <w:r w:rsidRPr="00FF6873">
        <w:rPr>
          <w:rStyle w:val="normaltextrun"/>
          <w:rFonts w:ascii="Calibri" w:hAnsi="Calibri" w:cs="Calibri"/>
          <w:b/>
          <w:bCs/>
          <w:u w:val="single"/>
        </w:rPr>
        <w:t>PubMed (NCBI) Search Strategy</w:t>
      </w:r>
      <w:r w:rsidRPr="00FF6873">
        <w:rPr>
          <w:rStyle w:val="eop"/>
          <w:rFonts w:ascii="Calibri" w:hAnsi="Calibri" w:cs="Calibri"/>
        </w:rPr>
        <w:t> </w:t>
      </w:r>
    </w:p>
    <w:p w14:paraId="10FDE77C" w14:textId="77777777" w:rsidR="00191806" w:rsidRPr="00FF6873" w:rsidRDefault="00191806" w:rsidP="00191806">
      <w:pPr>
        <w:pStyle w:val="paragraph"/>
        <w:spacing w:before="0" w:beforeAutospacing="0" w:after="0" w:afterAutospacing="0"/>
        <w:textAlignment w:val="baseline"/>
        <w:rPr>
          <w:rFonts w:ascii="Calibri" w:hAnsi="Calibri" w:cs="Calibri"/>
        </w:rPr>
      </w:pPr>
      <w:r w:rsidRPr="00FF6873">
        <w:rPr>
          <w:rStyle w:val="normaltextrun"/>
          <w:rFonts w:ascii="Calibri" w:hAnsi="Calibri" w:cs="Calibri"/>
          <w:b/>
          <w:bCs/>
        </w:rPr>
        <w:t xml:space="preserve">Date Last Searched: </w:t>
      </w:r>
      <w:proofErr w:type="gramStart"/>
      <w:r w:rsidRPr="00FF6873">
        <w:rPr>
          <w:rStyle w:val="normaltextrun"/>
          <w:rFonts w:ascii="Calibri" w:hAnsi="Calibri" w:cs="Calibri"/>
          <w:b/>
          <w:bCs/>
        </w:rPr>
        <w:t>3/9/2022</w:t>
      </w:r>
      <w:proofErr w:type="gramEnd"/>
      <w:r w:rsidRPr="00FF6873">
        <w:rPr>
          <w:rStyle w:val="eop"/>
          <w:rFonts w:ascii="Calibri" w:hAnsi="Calibri" w:cs="Calibri"/>
        </w:rPr>
        <w:t> </w:t>
      </w:r>
    </w:p>
    <w:p w14:paraId="77A62A3A" w14:textId="77777777" w:rsidR="00191806" w:rsidRPr="00FF6873" w:rsidRDefault="00191806" w:rsidP="00191806">
      <w:pPr>
        <w:pStyle w:val="paragraph"/>
        <w:spacing w:before="0" w:beforeAutospacing="0" w:after="0" w:afterAutospacing="0"/>
        <w:textAlignment w:val="baseline"/>
        <w:rPr>
          <w:rFonts w:ascii="Calibri" w:hAnsi="Calibri" w:cs="Calibri"/>
        </w:rPr>
      </w:pPr>
      <w:r w:rsidRPr="00FF6873">
        <w:rPr>
          <w:rStyle w:val="normaltextrun"/>
          <w:rFonts w:ascii="Calibri" w:hAnsi="Calibri" w:cs="Calibri"/>
          <w:b/>
          <w:bCs/>
        </w:rPr>
        <w:t>Results: 2,830</w:t>
      </w:r>
      <w:r w:rsidRPr="00FF6873">
        <w:rPr>
          <w:rStyle w:val="eop"/>
          <w:rFonts w:ascii="Calibri" w:hAnsi="Calibri" w:cs="Calibri"/>
        </w:rPr>
        <w:t> </w:t>
      </w:r>
    </w:p>
    <w:p w14:paraId="3CAEFD63" w14:textId="77777777" w:rsidR="00191806" w:rsidRPr="00FF6873" w:rsidRDefault="00191806" w:rsidP="00191806">
      <w:pPr>
        <w:pStyle w:val="paragraph"/>
        <w:spacing w:before="0" w:beforeAutospacing="0" w:after="0" w:afterAutospacing="0"/>
        <w:textAlignment w:val="baseline"/>
        <w:rPr>
          <w:rFonts w:ascii="Calibri" w:hAnsi="Calibri" w:cs="Calibri"/>
        </w:rPr>
      </w:pPr>
      <w:r w:rsidRPr="00FF6873">
        <w:rPr>
          <w:rStyle w:val="normaltextrun"/>
          <w:rFonts w:ascii="Calibri" w:hAnsi="Calibri" w:cs="Calibri"/>
          <w:b/>
          <w:bCs/>
        </w:rPr>
        <w:t>Limits: Publication dates 1/1/2000 – 12/31/2020, Select journals (Annals of Oncology, British Journal of Cancer, Cancer Discovery, Clinical Cancer Research, Investigational New Drugs, JAMA Oncology, Journal of Clinical Oncology, Lancet, Lancet Oncology, Molecular Cancer Therapeutics, The New England Journal of Medicine, The Oncologist)</w:t>
      </w:r>
      <w:r w:rsidRPr="00FF6873">
        <w:rPr>
          <w:rStyle w:val="eop"/>
          <w:rFonts w:ascii="Calibri" w:hAnsi="Calibri" w:cs="Calibri"/>
        </w:rPr>
        <w:t> </w:t>
      </w:r>
    </w:p>
    <w:p w14:paraId="203BA4CB" w14:textId="77777777" w:rsidR="00191806" w:rsidRPr="00FF6873" w:rsidRDefault="00191806" w:rsidP="00191806">
      <w:pPr>
        <w:pStyle w:val="paragraph"/>
        <w:spacing w:before="0" w:beforeAutospacing="0" w:after="0" w:afterAutospacing="0"/>
        <w:textAlignment w:val="baseline"/>
        <w:rPr>
          <w:rFonts w:ascii="Calibri" w:hAnsi="Calibri" w:cs="Calibri"/>
        </w:rPr>
      </w:pPr>
      <w:r w:rsidRPr="00FF6873">
        <w:rPr>
          <w:rStyle w:val="eop"/>
          <w:rFonts w:ascii="Calibri" w:hAnsi="Calibri" w:cs="Calibri"/>
        </w:rPr>
        <w:t> </w:t>
      </w:r>
    </w:p>
    <w:p w14:paraId="2B2DD3D1" w14:textId="77777777" w:rsidR="00191806" w:rsidRPr="00FF6873" w:rsidRDefault="00191806" w:rsidP="00191806">
      <w:pPr>
        <w:pStyle w:val="paragraph"/>
        <w:spacing w:before="0" w:beforeAutospacing="0" w:after="0" w:afterAutospacing="0"/>
        <w:textAlignment w:val="baseline"/>
        <w:rPr>
          <w:rFonts w:ascii="Calibri" w:hAnsi="Calibri" w:cs="Calibri"/>
        </w:rPr>
      </w:pPr>
      <w:r w:rsidRPr="00FF6873">
        <w:rPr>
          <w:rStyle w:val="normaltextrun"/>
          <w:rFonts w:ascii="Calibri" w:hAnsi="Calibri" w:cs="Calibri"/>
        </w:rPr>
        <w:t>("Carcinoid Tumor"[Mesh] OR "Carcinoma"[Mesh] OR "Glioma"[Mesh] OR "Melanoma"[Mesh] OR "Meningioma"[Mesh] OR "Neoplasms, Germ Cell and Embryonal"[Mesh] OR "Neurilemmoma"[Mesh] OR "Sarcoma"[Mesh] OR adenocarcinoma*[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adeno-carcinoma*[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adenocancer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adenocancers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adeno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adeno cancers[</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argentaffinoma</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argentaffinomas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blastoma[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blastomas[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carcinoid[</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carcinoids[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carcinoma*[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carcinosarcoma[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carcinosarcomas[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carcinosis[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epithelial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epithelial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ganglioglioma[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germ cell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germ cell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germ cell </w:t>
      </w:r>
      <w:proofErr w:type="spellStart"/>
      <w:r w:rsidRPr="00FF6873">
        <w:rPr>
          <w:rStyle w:val="normaltextrun"/>
          <w:rFonts w:ascii="Calibri" w:hAnsi="Calibri" w:cs="Calibri"/>
        </w:rPr>
        <w:t>neoplas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germ cell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germ cell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germinal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germinal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germinal </w:t>
      </w:r>
      <w:proofErr w:type="spellStart"/>
      <w:r w:rsidRPr="00FF6873">
        <w:rPr>
          <w:rStyle w:val="normaltextrun"/>
          <w:rFonts w:ascii="Calibri" w:hAnsi="Calibri" w:cs="Calibri"/>
        </w:rPr>
        <w:t>neoplas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germinal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germinal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germinal cell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germinal cell </w:t>
      </w:r>
      <w:proofErr w:type="spellStart"/>
      <w:r w:rsidRPr="00FF6873">
        <w:rPr>
          <w:rStyle w:val="normaltextrun"/>
          <w:rFonts w:ascii="Calibri" w:hAnsi="Calibri" w:cs="Calibri"/>
        </w:rPr>
        <w:t>neoplas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germinal cell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germinal cell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glia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glia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glial cell </w:t>
      </w:r>
      <w:proofErr w:type="spellStart"/>
      <w:r w:rsidRPr="00FF6873">
        <w:rPr>
          <w:rStyle w:val="normaltextrun"/>
          <w:rFonts w:ascii="Calibri" w:hAnsi="Calibri" w:cs="Calibri"/>
        </w:rPr>
        <w:t>neoplas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glial cell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glial cell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germinoma[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germinomas[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glioblastoma[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glioblastomas[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glioma[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gliomas[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histiosarcoma[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malignant epithelial </w:t>
      </w:r>
      <w:proofErr w:type="spellStart"/>
      <w:r w:rsidRPr="00FF6873">
        <w:rPr>
          <w:rStyle w:val="normaltextrun"/>
          <w:rFonts w:ascii="Calibri" w:hAnsi="Calibri" w:cs="Calibri"/>
        </w:rPr>
        <w:t>neoplas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epithelial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malignant epithelial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malignant meningeal </w:t>
      </w:r>
      <w:proofErr w:type="spellStart"/>
      <w:r w:rsidRPr="00FF6873">
        <w:rPr>
          <w:rStyle w:val="normaltextrun"/>
          <w:rFonts w:ascii="Calibri" w:hAnsi="Calibri" w:cs="Calibri"/>
        </w:rPr>
        <w:t>neoplas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meningeal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malignant meningeal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meningioma[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meningiomas[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neurilemmoma[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neurilemmomas[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neurilemoma[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neurilemomas[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neurolemmoma[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malignant </w:t>
      </w:r>
      <w:proofErr w:type="spellStart"/>
      <w:r w:rsidRPr="00FF6873">
        <w:rPr>
          <w:rStyle w:val="normaltextrun"/>
          <w:rFonts w:ascii="Calibri" w:hAnsi="Calibri" w:cs="Calibri"/>
        </w:rPr>
        <w:t>schwann</w:t>
      </w:r>
      <w:proofErr w:type="spellEnd"/>
      <w:r w:rsidRPr="00FF6873">
        <w:rPr>
          <w:rStyle w:val="normaltextrun"/>
          <w:rFonts w:ascii="Calibri" w:hAnsi="Calibri" w:cs="Calibri"/>
        </w:rPr>
        <w:t xml:space="preserve"> cell[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malignant schwannoma[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melanocarcinoma*[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melanoma[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melanomas[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melanomalignoma</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melanomatosis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meningeal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meningeal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meningeal </w:t>
      </w:r>
      <w:proofErr w:type="spellStart"/>
      <w:r w:rsidRPr="00FF6873">
        <w:rPr>
          <w:rStyle w:val="normaltextrun"/>
          <w:rFonts w:ascii="Calibri" w:hAnsi="Calibri" w:cs="Calibri"/>
        </w:rPr>
        <w:t>metastas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meningeal metastatic[</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meninges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meningioma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meningiomas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mesenchymal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mesenchymal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mesenchymal metastatic[</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mesenchymal </w:t>
      </w:r>
      <w:proofErr w:type="spellStart"/>
      <w:r w:rsidRPr="00FF6873">
        <w:rPr>
          <w:rStyle w:val="normaltextrun"/>
          <w:rFonts w:ascii="Calibri" w:hAnsi="Calibri" w:cs="Calibri"/>
        </w:rPr>
        <w:t>neoplas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mesenchymal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w:t>
      </w:r>
      <w:r w:rsidRPr="00FF6873">
        <w:rPr>
          <w:rStyle w:val="normaltextrun"/>
          <w:rFonts w:ascii="Calibri" w:hAnsi="Calibri" w:cs="Calibri"/>
        </w:rPr>
        <w:lastRenderedPageBreak/>
        <w:t xml:space="preserve">OR mesenchymal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microcarcinoma*[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micro-carcinoma*[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neurilemoma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neurilemmoma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neuroepithelial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neuroepithelial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neuroepithelial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neuro-epithelial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neuro-epithelial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neuroepithelioma[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neuroepitheliomas[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neuro-epithelioma[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neurosarcoma</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neurosarcomas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neuro-sarcoma[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nevocarcinoma</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nevocarcinomas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nevo</w:t>
      </w:r>
      <w:proofErr w:type="spellEnd"/>
      <w:r w:rsidRPr="00FF6873">
        <w:rPr>
          <w:rStyle w:val="normaltextrun"/>
          <w:rFonts w:ascii="Calibri" w:hAnsi="Calibri" w:cs="Calibri"/>
        </w:rPr>
        <w:t>-carcinoma[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nevo</w:t>
      </w:r>
      <w:proofErr w:type="spellEnd"/>
      <w:r w:rsidRPr="00FF6873">
        <w:rPr>
          <w:rStyle w:val="normaltextrun"/>
          <w:rFonts w:ascii="Calibri" w:hAnsi="Calibri" w:cs="Calibri"/>
        </w:rPr>
        <w:t>-carcinomas[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naevocarcinoma</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naevocarcinomas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naevo</w:t>
      </w:r>
      <w:proofErr w:type="spellEnd"/>
      <w:r w:rsidRPr="00FF6873">
        <w:rPr>
          <w:rStyle w:val="normaltextrun"/>
          <w:rFonts w:ascii="Calibri" w:hAnsi="Calibri" w:cs="Calibri"/>
        </w:rPr>
        <w:t>-carcinoma[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non-epithelial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non-epithelial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non-epithelial </w:t>
      </w:r>
      <w:proofErr w:type="spellStart"/>
      <w:r w:rsidRPr="00FF6873">
        <w:rPr>
          <w:rStyle w:val="normaltextrun"/>
          <w:rFonts w:ascii="Calibri" w:hAnsi="Calibri" w:cs="Calibri"/>
        </w:rPr>
        <w:t>neoplas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non-epithelial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non-epithelial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sarcoma[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sarcomas[</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schwannoma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schwannomas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(("Neoplasms"[Mesh] OR cancer*[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malignan</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metastas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metastatic[</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neoplas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oncology[</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oncologies</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oncologic*[</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tumor*[</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tumour</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AND solid[</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AND ((("Clinical Study" [Publication </w:t>
      </w:r>
      <w:proofErr w:type="spellStart"/>
      <w:r w:rsidRPr="00FF6873">
        <w:rPr>
          <w:rStyle w:val="normaltextrun"/>
          <w:rFonts w:ascii="Calibri" w:hAnsi="Calibri" w:cs="Calibri"/>
        </w:rPr>
        <w:t>Type:NoExp</w:t>
      </w:r>
      <w:proofErr w:type="spellEnd"/>
      <w:r w:rsidRPr="00FF6873">
        <w:rPr>
          <w:rStyle w:val="normaltextrun"/>
          <w:rFonts w:ascii="Calibri" w:hAnsi="Calibri" w:cs="Calibri"/>
        </w:rPr>
        <w:t xml:space="preserve">] OR "Clinical Trial"[Publication </w:t>
      </w:r>
      <w:proofErr w:type="spellStart"/>
      <w:r w:rsidRPr="00FF6873">
        <w:rPr>
          <w:rStyle w:val="normaltextrun"/>
          <w:rFonts w:ascii="Calibri" w:hAnsi="Calibri" w:cs="Calibri"/>
        </w:rPr>
        <w:t>Type:NoExp</w:t>
      </w:r>
      <w:proofErr w:type="spellEnd"/>
      <w:r w:rsidRPr="00FF6873">
        <w:rPr>
          <w:rStyle w:val="normaltextrun"/>
          <w:rFonts w:ascii="Calibri" w:hAnsi="Calibri" w:cs="Calibri"/>
        </w:rPr>
        <w:t>] OR "Controlled Clinical Trial"[Publication Type] OR clinical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clinical studies[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clinical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clinical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control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control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controlled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controlled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drug evaluation[</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drug evaluations[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drug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drug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evaluation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evaluation studies[</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randomised</w:t>
      </w:r>
      <w:proofErr w:type="spellEnd"/>
      <w:r w:rsidRPr="00FF6873">
        <w:rPr>
          <w:rStyle w:val="normaltextrun"/>
          <w:rFonts w:ascii="Calibri" w:hAnsi="Calibri" w:cs="Calibri"/>
        </w:rPr>
        <w:t xml:space="preserve">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randomised</w:t>
      </w:r>
      <w:proofErr w:type="spellEnd"/>
      <w:r w:rsidRPr="00FF6873">
        <w:rPr>
          <w:rStyle w:val="normaltextrun"/>
          <w:rFonts w:ascii="Calibri" w:hAnsi="Calibri" w:cs="Calibri"/>
        </w:rPr>
        <w:t xml:space="preserve"> studies[</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randomised</w:t>
      </w:r>
      <w:proofErr w:type="spellEnd"/>
      <w:r w:rsidRPr="00FF6873">
        <w:rPr>
          <w:rStyle w:val="normaltextrun"/>
          <w:rFonts w:ascii="Calibri" w:hAnsi="Calibri" w:cs="Calibri"/>
        </w:rPr>
        <w:t xml:space="preserve">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w:t>
      </w:r>
      <w:proofErr w:type="spellStart"/>
      <w:r w:rsidRPr="00FF6873">
        <w:rPr>
          <w:rStyle w:val="normaltextrun"/>
          <w:rFonts w:ascii="Calibri" w:hAnsi="Calibri" w:cs="Calibri"/>
        </w:rPr>
        <w:t>randomised</w:t>
      </w:r>
      <w:proofErr w:type="spellEnd"/>
      <w:r w:rsidRPr="00FF6873">
        <w:rPr>
          <w:rStyle w:val="normaltextrun"/>
          <w:rFonts w:ascii="Calibri" w:hAnsi="Calibri" w:cs="Calibri"/>
        </w:rPr>
        <w:t xml:space="preserve">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randomized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randomized studies[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randomized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randomized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AND (phase I[</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Ia</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Ib</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1a[</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1b[</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Ia</w:t>
      </w:r>
      <w:proofErr w:type="spellEnd"/>
      <w:r w:rsidRPr="00FF6873">
        <w:rPr>
          <w:rStyle w:val="normaltextrun"/>
          <w:rFonts w:ascii="Calibri" w:hAnsi="Calibri" w:cs="Calibri"/>
        </w:rPr>
        <w:t>/</w:t>
      </w:r>
      <w:proofErr w:type="spellStart"/>
      <w:r w:rsidRPr="00FF6873">
        <w:rPr>
          <w:rStyle w:val="normaltextrun"/>
          <w:rFonts w:ascii="Calibri" w:hAnsi="Calibri" w:cs="Calibri"/>
        </w:rPr>
        <w:t>Ib</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Ia-Ib</w:t>
      </w:r>
      <w:proofErr w:type="spellEnd"/>
      <w:r w:rsidRPr="00FF6873">
        <w:rPr>
          <w:rStyle w:val="normaltextrun"/>
          <w:rFonts w:ascii="Calibri" w:hAnsi="Calibri" w:cs="Calibri"/>
        </w:rPr>
        <w:t>[</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"Clinical Trial, Phase I"[Publication Type] OR phase I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I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Ia</w:t>
      </w:r>
      <w:proofErr w:type="spellEnd"/>
      <w:r w:rsidRPr="00FF6873">
        <w:rPr>
          <w:rStyle w:val="normaltextrun"/>
          <w:rFonts w:ascii="Calibri" w:hAnsi="Calibri" w:cs="Calibri"/>
        </w:rPr>
        <w:t xml:space="preserve">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Ib</w:t>
      </w:r>
      <w:proofErr w:type="spellEnd"/>
      <w:r w:rsidRPr="00FF6873">
        <w:rPr>
          <w:rStyle w:val="normaltextrun"/>
          <w:rFonts w:ascii="Calibri" w:hAnsi="Calibri" w:cs="Calibri"/>
        </w:rPr>
        <w:t xml:space="preserve">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Ib</w:t>
      </w:r>
      <w:proofErr w:type="spellEnd"/>
      <w:r w:rsidRPr="00FF6873">
        <w:rPr>
          <w:rStyle w:val="normaltextrun"/>
          <w:rFonts w:ascii="Calibri" w:hAnsi="Calibri" w:cs="Calibri"/>
        </w:rPr>
        <w:t xml:space="preserve">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1a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1b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1b trials[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I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I studies[</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Ia</w:t>
      </w:r>
      <w:proofErr w:type="spellEnd"/>
      <w:r w:rsidRPr="00FF6873">
        <w:rPr>
          <w:rStyle w:val="normaltextrun"/>
          <w:rFonts w:ascii="Calibri" w:hAnsi="Calibri" w:cs="Calibri"/>
        </w:rPr>
        <w:t xml:space="preserve">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Ib</w:t>
      </w:r>
      <w:proofErr w:type="spellEnd"/>
      <w:r w:rsidRPr="00FF6873">
        <w:rPr>
          <w:rStyle w:val="normaltextrun"/>
          <w:rFonts w:ascii="Calibri" w:hAnsi="Calibri" w:cs="Calibri"/>
        </w:rPr>
        <w:t xml:space="preserve">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Ib</w:t>
      </w:r>
      <w:proofErr w:type="spellEnd"/>
      <w:r w:rsidRPr="00FF6873">
        <w:rPr>
          <w:rStyle w:val="normaltextrun"/>
          <w:rFonts w:ascii="Calibri" w:hAnsi="Calibri" w:cs="Calibri"/>
        </w:rPr>
        <w:t xml:space="preserve"> studies[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 studies[</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1a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1b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phase 1b studies[</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Ia</w:t>
      </w:r>
      <w:proofErr w:type="spellEnd"/>
      <w:r w:rsidRPr="00FF6873">
        <w:rPr>
          <w:rStyle w:val="normaltextrun"/>
          <w:rFonts w:ascii="Calibri" w:hAnsi="Calibri" w:cs="Calibri"/>
        </w:rPr>
        <w:t>/</w:t>
      </w:r>
      <w:proofErr w:type="spellStart"/>
      <w:r w:rsidRPr="00FF6873">
        <w:rPr>
          <w:rStyle w:val="normaltextrun"/>
          <w:rFonts w:ascii="Calibri" w:hAnsi="Calibri" w:cs="Calibri"/>
        </w:rPr>
        <w:t>Ib</w:t>
      </w:r>
      <w:proofErr w:type="spellEnd"/>
      <w:r w:rsidRPr="00FF6873">
        <w:rPr>
          <w:rStyle w:val="normaltextrun"/>
          <w:rFonts w:ascii="Calibri" w:hAnsi="Calibri" w:cs="Calibri"/>
        </w:rPr>
        <w:t xml:space="preserve">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Ia-Ib</w:t>
      </w:r>
      <w:proofErr w:type="spellEnd"/>
      <w:r w:rsidRPr="00FF6873">
        <w:rPr>
          <w:rStyle w:val="normaltextrun"/>
          <w:rFonts w:ascii="Calibri" w:hAnsi="Calibri" w:cs="Calibri"/>
        </w:rPr>
        <w:t xml:space="preserve"> trial[</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Ia</w:t>
      </w:r>
      <w:proofErr w:type="spellEnd"/>
      <w:r w:rsidRPr="00FF6873">
        <w:rPr>
          <w:rStyle w:val="normaltextrun"/>
          <w:rFonts w:ascii="Calibri" w:hAnsi="Calibri" w:cs="Calibri"/>
        </w:rPr>
        <w:t>/</w:t>
      </w:r>
      <w:proofErr w:type="spellStart"/>
      <w:r w:rsidRPr="00FF6873">
        <w:rPr>
          <w:rStyle w:val="normaltextrun"/>
          <w:rFonts w:ascii="Calibri" w:hAnsi="Calibri" w:cs="Calibri"/>
        </w:rPr>
        <w:t>Ib</w:t>
      </w:r>
      <w:proofErr w:type="spellEnd"/>
      <w:r w:rsidRPr="00FF6873">
        <w:rPr>
          <w:rStyle w:val="normaltextrun"/>
          <w:rFonts w:ascii="Calibri" w:hAnsi="Calibri" w:cs="Calibri"/>
        </w:rPr>
        <w:t xml:space="preserve">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xml:space="preserve">] OR phase </w:t>
      </w:r>
      <w:proofErr w:type="spellStart"/>
      <w:r w:rsidRPr="00FF6873">
        <w:rPr>
          <w:rStyle w:val="normaltextrun"/>
          <w:rFonts w:ascii="Calibri" w:hAnsi="Calibri" w:cs="Calibri"/>
        </w:rPr>
        <w:t>Ia-Ib</w:t>
      </w:r>
      <w:proofErr w:type="spellEnd"/>
      <w:r w:rsidRPr="00FF6873">
        <w:rPr>
          <w:rStyle w:val="normaltextrun"/>
          <w:rFonts w:ascii="Calibri" w:hAnsi="Calibri" w:cs="Calibri"/>
        </w:rPr>
        <w:t xml:space="preserve"> study[</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FDA phase I[</w:t>
      </w:r>
      <w:proofErr w:type="spellStart"/>
      <w:r w:rsidRPr="00FF6873">
        <w:rPr>
          <w:rStyle w:val="normaltextrun"/>
          <w:rFonts w:ascii="Calibri" w:hAnsi="Calibri" w:cs="Calibri"/>
        </w:rPr>
        <w:t>tiab</w:t>
      </w:r>
      <w:proofErr w:type="spellEnd"/>
      <w:r w:rsidRPr="00FF6873">
        <w:rPr>
          <w:rStyle w:val="normaltextrun"/>
          <w:rFonts w:ascii="Calibri" w:hAnsi="Calibri" w:cs="Calibri"/>
        </w:rPr>
        <w:t>] OR FDA phase 1[</w:t>
      </w:r>
      <w:proofErr w:type="spellStart"/>
      <w:r w:rsidRPr="00FF6873">
        <w:rPr>
          <w:rStyle w:val="normaltextrun"/>
          <w:rFonts w:ascii="Calibri" w:hAnsi="Calibri" w:cs="Calibri"/>
        </w:rPr>
        <w:t>tiab</w:t>
      </w:r>
      <w:proofErr w:type="spellEnd"/>
      <w:r w:rsidRPr="00FF6873">
        <w:rPr>
          <w:rStyle w:val="normaltextrun"/>
          <w:rFonts w:ascii="Calibri" w:hAnsi="Calibri" w:cs="Calibri"/>
        </w:rPr>
        <w:t>]) AND (2000/1/1:2020/12/31[</w:t>
      </w:r>
      <w:proofErr w:type="spellStart"/>
      <w:r w:rsidRPr="00FF6873">
        <w:rPr>
          <w:rStyle w:val="normaltextrun"/>
          <w:rFonts w:ascii="Calibri" w:hAnsi="Calibri" w:cs="Calibri"/>
        </w:rPr>
        <w:t>pdat</w:t>
      </w:r>
      <w:proofErr w:type="spellEnd"/>
      <w:r w:rsidRPr="00FF6873">
        <w:rPr>
          <w:rStyle w:val="normaltextrun"/>
          <w:rFonts w:ascii="Calibri" w:hAnsi="Calibri" w:cs="Calibri"/>
        </w:rPr>
        <w:t>]) AND ("Annals of oncology : official journal of the European Society for Medical Oncology"[Journal] OR "British journal of cancer"[Journal] OR "Cancer discovery"[Journal] OR "Clinical cancer research : an official journal of the American Association for Cancer Research"[Journal] OR "Investigational new drugs"[Journal] OR "JAMA oncology"[Journal] OR "Journal of clinical oncology : official journal of the American Society of Clinical Oncology"[Journal] OR "Lancet (London, England)"[Journal] OR "The Lancet. Oncology"[Journal] OR "Molecular cancer therapeutics"[Journal] OR "The New England journal of medicine"[Journal] OR "The oncologist"[Journal])</w:t>
      </w:r>
      <w:r w:rsidRPr="00FF6873">
        <w:rPr>
          <w:rStyle w:val="eop"/>
          <w:rFonts w:ascii="Calibri" w:hAnsi="Calibri" w:cs="Calibri"/>
        </w:rPr>
        <w:t> </w:t>
      </w:r>
    </w:p>
    <w:p w14:paraId="1823CB20" w14:textId="77777777" w:rsidR="00191806" w:rsidRPr="00FF6873" w:rsidRDefault="00191806" w:rsidP="00191806">
      <w:pPr>
        <w:rPr>
          <w:rFonts w:ascii="Calibri" w:hAnsi="Calibri" w:cs="Calibri"/>
          <w:b/>
          <w:bCs/>
          <w:sz w:val="24"/>
          <w:szCs w:val="24"/>
        </w:rPr>
      </w:pPr>
    </w:p>
    <w:p w14:paraId="30344811" w14:textId="77777777" w:rsidR="00191806" w:rsidRPr="00FF6873" w:rsidRDefault="00191806" w:rsidP="00191806">
      <w:pPr>
        <w:rPr>
          <w:rFonts w:ascii="Calibri" w:hAnsi="Calibri" w:cs="Calibri"/>
          <w:b/>
          <w:bCs/>
          <w:sz w:val="24"/>
          <w:szCs w:val="24"/>
        </w:rPr>
      </w:pPr>
      <w:r w:rsidRPr="00FF6873">
        <w:rPr>
          <w:rFonts w:ascii="Calibri" w:hAnsi="Calibri" w:cs="Calibri"/>
          <w:b/>
          <w:bCs/>
          <w:sz w:val="24"/>
          <w:szCs w:val="24"/>
        </w:rPr>
        <w:t>Statistical Methods</w:t>
      </w:r>
    </w:p>
    <w:p w14:paraId="60BD8BEA" w14:textId="77777777" w:rsidR="00191806" w:rsidRPr="00FF6873" w:rsidRDefault="00191806" w:rsidP="00191806">
      <w:pPr>
        <w:rPr>
          <w:rFonts w:ascii="Calibri" w:hAnsi="Calibri" w:cs="Calibri"/>
          <w:color w:val="242424"/>
          <w:sz w:val="24"/>
          <w:szCs w:val="24"/>
          <w:shd w:val="clear" w:color="auto" w:fill="FFFFFF"/>
        </w:rPr>
      </w:pPr>
      <w:r w:rsidRPr="00FF6873">
        <w:rPr>
          <w:rFonts w:ascii="Calibri" w:hAnsi="Calibri" w:cs="Calibri"/>
          <w:color w:val="242424"/>
          <w:sz w:val="24"/>
          <w:szCs w:val="24"/>
          <w:shd w:val="clear" w:color="auto" w:fill="FFFFFF"/>
        </w:rPr>
        <w:t xml:space="preserve">Categorical variables were summarized as frequencies and as </w:t>
      </w:r>
      <w:proofErr w:type="spellStart"/>
      <w:r w:rsidRPr="00FF6873">
        <w:rPr>
          <w:rFonts w:ascii="Calibri" w:hAnsi="Calibri" w:cs="Calibri"/>
          <w:color w:val="242424"/>
          <w:sz w:val="24"/>
          <w:szCs w:val="24"/>
          <w:shd w:val="clear" w:color="auto" w:fill="FFFFFF"/>
        </w:rPr>
        <w:t>percents</w:t>
      </w:r>
      <w:proofErr w:type="spellEnd"/>
      <w:r w:rsidRPr="00FF6873">
        <w:rPr>
          <w:rFonts w:ascii="Calibri" w:hAnsi="Calibri" w:cs="Calibri"/>
          <w:color w:val="242424"/>
          <w:sz w:val="24"/>
          <w:szCs w:val="24"/>
          <w:shd w:val="clear" w:color="auto" w:fill="FFFFFF"/>
        </w:rPr>
        <w:t xml:space="preserve"> of non-missing values.  Logistic regression was used to estimate odds </w:t>
      </w:r>
      <w:proofErr w:type="spellStart"/>
      <w:proofErr w:type="gramStart"/>
      <w:r w:rsidRPr="00FF6873">
        <w:rPr>
          <w:rFonts w:ascii="Calibri" w:hAnsi="Calibri" w:cs="Calibri"/>
          <w:color w:val="242424"/>
          <w:sz w:val="24"/>
          <w:szCs w:val="24"/>
          <w:shd w:val="clear" w:color="auto" w:fill="FFFFFF"/>
        </w:rPr>
        <w:t>ratio’s</w:t>
      </w:r>
      <w:proofErr w:type="spellEnd"/>
      <w:proofErr w:type="gramEnd"/>
      <w:r w:rsidRPr="00FF6873">
        <w:rPr>
          <w:rFonts w:ascii="Calibri" w:hAnsi="Calibri" w:cs="Calibri"/>
          <w:color w:val="242424"/>
          <w:sz w:val="24"/>
          <w:szCs w:val="24"/>
          <w:shd w:val="clear" w:color="auto" w:fill="FFFFFF"/>
        </w:rPr>
        <w:t xml:space="preserve"> of single and multivariable </w:t>
      </w:r>
      <w:r w:rsidRPr="00FF6873">
        <w:rPr>
          <w:rFonts w:ascii="Calibri" w:hAnsi="Calibri" w:cs="Calibri"/>
          <w:color w:val="242424"/>
          <w:sz w:val="24"/>
          <w:szCs w:val="24"/>
          <w:shd w:val="clear" w:color="auto" w:fill="FFFFFF"/>
        </w:rPr>
        <w:lastRenderedPageBreak/>
        <w:t>associations of selected predictor variables on the probability of phase II investigation and regulatory approval.  Forest plots of variable effects as odds ratios with 90%, 95%, and 99% confidence intervals were constructed.  Analyses were conducted using the R package version 4.3.0.</w:t>
      </w:r>
    </w:p>
    <w:p w14:paraId="62AD84BF" w14:textId="77777777" w:rsidR="00191806" w:rsidRPr="00FF6873" w:rsidRDefault="00191806" w:rsidP="00191806">
      <w:pPr>
        <w:rPr>
          <w:rFonts w:ascii="Calibri" w:hAnsi="Calibri" w:cs="Calibri"/>
          <w:color w:val="242424"/>
          <w:sz w:val="24"/>
          <w:szCs w:val="24"/>
          <w:shd w:val="clear" w:color="auto" w:fill="FFFFFF"/>
        </w:rPr>
      </w:pPr>
    </w:p>
    <w:p w14:paraId="35CA6D14" w14:textId="77777777" w:rsidR="00191806" w:rsidRPr="00FF6873" w:rsidRDefault="00191806" w:rsidP="00191806">
      <w:pPr>
        <w:rPr>
          <w:rFonts w:ascii="Calibri" w:hAnsi="Calibri" w:cs="Calibri"/>
          <w:b/>
          <w:bCs/>
          <w:color w:val="242424"/>
          <w:sz w:val="24"/>
          <w:szCs w:val="24"/>
          <w:shd w:val="clear" w:color="auto" w:fill="FFFFFF"/>
        </w:rPr>
      </w:pPr>
      <w:r w:rsidRPr="00FF6873">
        <w:rPr>
          <w:rFonts w:ascii="Calibri" w:hAnsi="Calibri" w:cs="Calibri"/>
          <w:b/>
          <w:bCs/>
          <w:color w:val="242424"/>
          <w:sz w:val="24"/>
          <w:szCs w:val="24"/>
          <w:shd w:val="clear" w:color="auto" w:fill="FFFFFF"/>
        </w:rPr>
        <w:t>Exploratory Analysis</w:t>
      </w:r>
    </w:p>
    <w:p w14:paraId="31C75C01" w14:textId="77777777" w:rsidR="00191806" w:rsidRPr="00FF6873" w:rsidRDefault="00191806" w:rsidP="00191806">
      <w:pPr>
        <w:rPr>
          <w:rFonts w:ascii="Calibri" w:hAnsi="Calibri" w:cs="Calibri"/>
          <w:color w:val="242424"/>
          <w:sz w:val="24"/>
          <w:szCs w:val="24"/>
          <w:shd w:val="clear" w:color="auto" w:fill="FFFFFF"/>
        </w:rPr>
      </w:pPr>
      <w:r w:rsidRPr="00FF6873">
        <w:rPr>
          <w:rFonts w:ascii="Calibri" w:hAnsi="Calibri" w:cs="Calibri"/>
          <w:color w:val="242424"/>
          <w:sz w:val="24"/>
          <w:szCs w:val="24"/>
          <w:shd w:val="clear" w:color="auto" w:fill="FFFFFF"/>
        </w:rPr>
        <w:t>The trial features assessed to explore their association with whether the study agent was further studied in a phase II trial and eventually obtained regulatory licensure for the indication investigated in phase I testing included the following: first-in-human testing, funding for the clinical trial, center(s) where the study was conducted, study recruitment location(s), drug class of the study agent, EC use and type of DES.</w:t>
      </w:r>
    </w:p>
    <w:p w14:paraId="48214DA2" w14:textId="77777777" w:rsidR="00191806" w:rsidRPr="00FF6873" w:rsidRDefault="00191806" w:rsidP="00191806">
      <w:pPr>
        <w:rPr>
          <w:rFonts w:ascii="Calibri" w:hAnsi="Calibri" w:cs="Calibri"/>
          <w:color w:val="242424"/>
          <w:sz w:val="24"/>
          <w:szCs w:val="24"/>
          <w:shd w:val="clear" w:color="auto" w:fill="FFFFFF"/>
        </w:rPr>
      </w:pPr>
    </w:p>
    <w:p w14:paraId="40AC0D54" w14:textId="77777777" w:rsidR="00191806" w:rsidRPr="00FF6873" w:rsidRDefault="00191806" w:rsidP="00191806">
      <w:pPr>
        <w:rPr>
          <w:rFonts w:ascii="Calibri" w:hAnsi="Calibri" w:cs="Calibri"/>
          <w:b/>
          <w:bCs/>
          <w:sz w:val="24"/>
          <w:szCs w:val="24"/>
        </w:rPr>
      </w:pPr>
      <w:r w:rsidRPr="00FF6873">
        <w:rPr>
          <w:rFonts w:ascii="Calibri" w:hAnsi="Calibri" w:cs="Calibri"/>
          <w:b/>
          <w:bCs/>
          <w:sz w:val="24"/>
          <w:szCs w:val="24"/>
        </w:rPr>
        <w:t>Definitions</w:t>
      </w:r>
    </w:p>
    <w:p w14:paraId="05E8617E" w14:textId="02BAF6DB" w:rsidR="005855C8" w:rsidRPr="005855C8" w:rsidRDefault="00191806">
      <w:pPr>
        <w:rPr>
          <w:rFonts w:ascii="Calibri" w:hAnsi="Calibri" w:cs="Calibri"/>
          <w:sz w:val="24"/>
          <w:szCs w:val="24"/>
        </w:rPr>
      </w:pPr>
      <w:r w:rsidRPr="00FF6873">
        <w:rPr>
          <w:rFonts w:ascii="Calibri" w:hAnsi="Calibri" w:cs="Calibri"/>
          <w:sz w:val="24"/>
          <w:szCs w:val="24"/>
        </w:rPr>
        <w:t>A new drug in the context of a drug combination was identified as new if it did not possess prior regulatory licensure in any disease space. A drug was categorized as established if it possessed regulatory licensure in any disease setting prior to testing in the study. A drug’s mechanism of action was defined as immunotherapy if the drug primarily functioned by engaging with the immune system, (e.g., monoclonal antibodies directed against an immune checkpoint or an immune target, or an anti-cancer vaccine). A study drug’s mechanism of action was defined as a DNA damage repair inhibitor if it was directed against a target involved in DNA damage repair pathways (</w:t>
      </w:r>
      <w:proofErr w:type="gramStart"/>
      <w:r w:rsidRPr="00FF6873">
        <w:rPr>
          <w:rFonts w:ascii="Calibri" w:hAnsi="Calibri" w:cs="Calibri"/>
          <w:sz w:val="24"/>
          <w:szCs w:val="24"/>
        </w:rPr>
        <w:t>e.g.</w:t>
      </w:r>
      <w:proofErr w:type="gramEnd"/>
      <w:r w:rsidRPr="00FF6873">
        <w:rPr>
          <w:rFonts w:ascii="Calibri" w:hAnsi="Calibri" w:cs="Calibri"/>
          <w:sz w:val="24"/>
          <w:szCs w:val="24"/>
        </w:rPr>
        <w:t xml:space="preserve"> PARP, ATM, ATR). A drug’s mechanism of action was defined as a targeted agent if the drug had a specific biologic target (</w:t>
      </w:r>
      <w:proofErr w:type="gramStart"/>
      <w:r w:rsidRPr="00FF6873">
        <w:rPr>
          <w:rFonts w:ascii="Calibri" w:hAnsi="Calibri" w:cs="Calibri"/>
          <w:sz w:val="24"/>
          <w:szCs w:val="24"/>
        </w:rPr>
        <w:t>e.g.</w:t>
      </w:r>
      <w:proofErr w:type="gramEnd"/>
      <w:r w:rsidRPr="00FF6873">
        <w:rPr>
          <w:rFonts w:ascii="Calibri" w:hAnsi="Calibri" w:cs="Calibri"/>
          <w:sz w:val="24"/>
          <w:szCs w:val="24"/>
        </w:rPr>
        <w:t xml:space="preserve"> proteomic targets like EGFR, VEGF or HER2) but was not a DNA damage repair inhibitor or an immunotherapeutic agent. A study drug’s mechanism of action was classified as “other” if it did not meet to criteria to be considered chemotherapy, immunotherapy, a DNA damage repair inhibitor, or a targeted agent. A study was categorized as requiring genomic or proteomic inclusion criteria if a genomic or proteomic marker was mandated for study enrollment. Biopsies were classified as mandatory if they were clearly specified in the methods section for a subset of the study population or entire study population. A grade 5 adverse event (AE) was recorded if it was designated as treatment related. If a designation about the etiology of a grade 5 AE was not recorded, it was assumed to be treatment related and recorded. The “other” designation in the study sponsorship category was used if a study had multiple sponsors or other means of sponsorship (</w:t>
      </w:r>
      <w:proofErr w:type="gramStart"/>
      <w:r w:rsidRPr="00FF6873">
        <w:rPr>
          <w:rFonts w:ascii="Calibri" w:hAnsi="Calibri" w:cs="Calibri"/>
          <w:sz w:val="24"/>
          <w:szCs w:val="24"/>
        </w:rPr>
        <w:t>e.g.</w:t>
      </w:r>
      <w:proofErr w:type="gramEnd"/>
      <w:r w:rsidRPr="00FF6873">
        <w:rPr>
          <w:rFonts w:ascii="Calibri" w:hAnsi="Calibri" w:cs="Calibri"/>
          <w:sz w:val="24"/>
          <w:szCs w:val="24"/>
        </w:rPr>
        <w:t xml:space="preserve"> academic institutions, grants). The “other” tumor type category included tumors other than: prostate, breast, lung, colorectal, gynecologic (</w:t>
      </w:r>
      <w:proofErr w:type="gramStart"/>
      <w:r w:rsidRPr="00FF6873">
        <w:rPr>
          <w:rFonts w:ascii="Calibri" w:hAnsi="Calibri" w:cs="Calibri"/>
          <w:sz w:val="24"/>
          <w:szCs w:val="24"/>
        </w:rPr>
        <w:t>e.g.</w:t>
      </w:r>
      <w:proofErr w:type="gramEnd"/>
      <w:r w:rsidRPr="00FF6873">
        <w:rPr>
          <w:rFonts w:ascii="Calibri" w:hAnsi="Calibri" w:cs="Calibri"/>
          <w:sz w:val="24"/>
          <w:szCs w:val="24"/>
        </w:rPr>
        <w:t xml:space="preserve"> ovarian, cervical, endometrial, vulvar), sarcoma, neuroendocrine, head and neck, melanoma, renal cell carcinoma, bladder, esophageal, pancreatic, hepatocellular and gastric cancer. We only classified cohorts as “expansion cohorts” if they were independently reported and clearly defined as distinct entities from the escalation cohort. Treatment emergent adverse events (TEAEs) were designated as any AE regardless of </w:t>
      </w:r>
      <w:r w:rsidRPr="00FF6873">
        <w:rPr>
          <w:rFonts w:ascii="Calibri" w:hAnsi="Calibri" w:cs="Calibri"/>
          <w:sz w:val="24"/>
          <w:szCs w:val="24"/>
        </w:rPr>
        <w:lastRenderedPageBreak/>
        <w:t xml:space="preserve">relationship to the investigational agent. Treatment related AEs (TRAEs) were designated as any AE attributed to the investigational agent.  A study agent(s) was noted as being tested subsequently in a phase II trial if the drug was used in a phase II trial in the same way it was tested and/or combined in the phase I study. A study agent(s) was noted as leading to regulatory approval if it was granted licensure based upon how it was tested and/or combined in the phase I study. </w:t>
      </w:r>
    </w:p>
    <w:p w14:paraId="39D27AFF" w14:textId="12D9E0A7" w:rsidR="005855C8" w:rsidRDefault="005855C8">
      <w:pPr>
        <w:rPr>
          <w:rFonts w:ascii="Calibri" w:hAnsi="Calibri" w:cs="Calibri"/>
          <w:b/>
          <w:bCs/>
          <w:sz w:val="24"/>
          <w:szCs w:val="24"/>
        </w:rPr>
      </w:pPr>
    </w:p>
    <w:p w14:paraId="73B4F7EC" w14:textId="079D06F1" w:rsidR="00C265DB" w:rsidRDefault="005855C8">
      <w:pPr>
        <w:rPr>
          <w:rFonts w:ascii="Calibri" w:hAnsi="Calibri" w:cs="Calibri"/>
          <w:b/>
          <w:bCs/>
          <w:sz w:val="24"/>
          <w:szCs w:val="24"/>
        </w:rPr>
      </w:pPr>
      <w:r>
        <w:rPr>
          <w:rFonts w:ascii="Calibri" w:hAnsi="Calibri" w:cs="Calibri"/>
          <w:b/>
          <w:bCs/>
          <w:sz w:val="24"/>
          <w:szCs w:val="24"/>
        </w:rPr>
        <w:t>Supplementary Tables and Figures</w:t>
      </w:r>
    </w:p>
    <w:p w14:paraId="4B988F90" w14:textId="2E1FF61D" w:rsidR="005855C8" w:rsidRDefault="005855C8">
      <w:pPr>
        <w:rPr>
          <w:rFonts w:ascii="Calibri" w:hAnsi="Calibri" w:cs="Calibri"/>
          <w:b/>
          <w:bCs/>
          <w:sz w:val="24"/>
          <w:szCs w:val="24"/>
        </w:rPr>
      </w:pPr>
      <w:r>
        <w:rPr>
          <w:noProof/>
        </w:rPr>
        <w:drawing>
          <wp:anchor distT="0" distB="0" distL="114300" distR="114300" simplePos="0" relativeHeight="251665408" behindDoc="1" locked="0" layoutInCell="0" allowOverlap="1" wp14:anchorId="146A32FF" wp14:editId="7BF7379B">
            <wp:simplePos x="0" y="0"/>
            <wp:positionH relativeFrom="page">
              <wp:posOffset>1101165</wp:posOffset>
            </wp:positionH>
            <wp:positionV relativeFrom="page">
              <wp:posOffset>2889923</wp:posOffset>
            </wp:positionV>
            <wp:extent cx="5582284" cy="3444747"/>
            <wp:effectExtent l="0" t="0" r="0" b="0"/>
            <wp:wrapNone/>
            <wp:docPr id="191541262" name="Picture 191541262" descr="A graph with blue lines and text&#10;&#10;Description automatically generated"/>
            <wp:cNvGraphicFramePr/>
            <a:graphic xmlns:a="http://schemas.openxmlformats.org/drawingml/2006/main">
              <a:graphicData uri="http://schemas.openxmlformats.org/drawingml/2006/picture">
                <pic:pic xmlns:pic="http://schemas.openxmlformats.org/drawingml/2006/picture">
                  <pic:nvPicPr>
                    <pic:cNvPr id="191541262" name="Picture 191541262" descr="A graph with blue lines and text&#10;&#10;Description automatically generated"/>
                    <pic:cNvPicPr/>
                  </pic:nvPicPr>
                  <pic:blipFill>
                    <a:blip r:embed="rId4"/>
                    <a:stretch/>
                  </pic:blipFill>
                  <pic:spPr>
                    <a:xfrm>
                      <a:off x="0" y="0"/>
                      <a:ext cx="5582284" cy="3444747"/>
                    </a:xfrm>
                    <a:prstGeom prst="rect">
                      <a:avLst/>
                    </a:prstGeom>
                    <a:noFill/>
                  </pic:spPr>
                </pic:pic>
              </a:graphicData>
            </a:graphic>
          </wp:anchor>
        </w:drawing>
      </w:r>
    </w:p>
    <w:p w14:paraId="1DAC03E9" w14:textId="5CFD9089" w:rsidR="005855C8" w:rsidRDefault="005855C8" w:rsidP="005855C8">
      <w:pPr>
        <w:widowControl w:val="0"/>
        <w:spacing w:line="240" w:lineRule="auto"/>
        <w:ind w:left="330" w:right="-20"/>
        <w:rPr>
          <w:b/>
          <w:bCs/>
          <w:color w:val="000000"/>
        </w:rPr>
      </w:pPr>
    </w:p>
    <w:p w14:paraId="176FD166" w14:textId="729930BE" w:rsidR="005855C8" w:rsidRDefault="005855C8" w:rsidP="005855C8">
      <w:pPr>
        <w:widowControl w:val="0"/>
        <w:spacing w:line="240" w:lineRule="auto"/>
        <w:ind w:left="330" w:right="-20"/>
        <w:rPr>
          <w:b/>
          <w:bCs/>
          <w:color w:val="000000"/>
        </w:rPr>
      </w:pPr>
    </w:p>
    <w:p w14:paraId="7EA959A0" w14:textId="7ECC167D" w:rsidR="005855C8" w:rsidRDefault="005855C8" w:rsidP="005855C8">
      <w:pPr>
        <w:widowControl w:val="0"/>
        <w:spacing w:line="240" w:lineRule="auto"/>
        <w:ind w:left="330" w:right="-20"/>
        <w:rPr>
          <w:b/>
          <w:bCs/>
          <w:color w:val="000000"/>
        </w:rPr>
      </w:pPr>
    </w:p>
    <w:p w14:paraId="56E848E6" w14:textId="77777777" w:rsidR="005855C8" w:rsidRDefault="005855C8" w:rsidP="005855C8">
      <w:pPr>
        <w:widowControl w:val="0"/>
        <w:spacing w:line="240" w:lineRule="auto"/>
        <w:ind w:left="330" w:right="-20"/>
        <w:rPr>
          <w:b/>
          <w:bCs/>
          <w:color w:val="000000"/>
        </w:rPr>
      </w:pPr>
    </w:p>
    <w:p w14:paraId="725F4EEC" w14:textId="77777777" w:rsidR="005855C8" w:rsidRDefault="005855C8" w:rsidP="005855C8">
      <w:pPr>
        <w:widowControl w:val="0"/>
        <w:spacing w:line="240" w:lineRule="auto"/>
        <w:ind w:left="330" w:right="-20"/>
        <w:rPr>
          <w:b/>
          <w:bCs/>
          <w:color w:val="000000"/>
        </w:rPr>
      </w:pPr>
    </w:p>
    <w:p w14:paraId="02B90A02" w14:textId="10B7008E" w:rsidR="005855C8" w:rsidRDefault="005855C8" w:rsidP="005855C8">
      <w:pPr>
        <w:widowControl w:val="0"/>
        <w:spacing w:line="240" w:lineRule="auto"/>
        <w:ind w:left="330" w:right="-20"/>
        <w:rPr>
          <w:b/>
          <w:bCs/>
          <w:color w:val="000000"/>
        </w:rPr>
      </w:pPr>
    </w:p>
    <w:p w14:paraId="12251A52" w14:textId="77777777" w:rsidR="005855C8" w:rsidRDefault="005855C8" w:rsidP="005855C8">
      <w:pPr>
        <w:widowControl w:val="0"/>
        <w:spacing w:line="240" w:lineRule="auto"/>
        <w:ind w:left="330" w:right="-20"/>
        <w:rPr>
          <w:b/>
          <w:bCs/>
          <w:color w:val="000000"/>
        </w:rPr>
      </w:pPr>
    </w:p>
    <w:p w14:paraId="30576909" w14:textId="09306B73" w:rsidR="005855C8" w:rsidRDefault="005855C8" w:rsidP="005855C8">
      <w:pPr>
        <w:widowControl w:val="0"/>
        <w:spacing w:line="240" w:lineRule="auto"/>
        <w:ind w:left="330" w:right="-20"/>
        <w:rPr>
          <w:b/>
          <w:bCs/>
          <w:color w:val="000000"/>
        </w:rPr>
      </w:pPr>
    </w:p>
    <w:p w14:paraId="5B03E91B" w14:textId="77777777" w:rsidR="005855C8" w:rsidRDefault="005855C8" w:rsidP="005855C8">
      <w:pPr>
        <w:widowControl w:val="0"/>
        <w:spacing w:line="240" w:lineRule="auto"/>
        <w:ind w:left="330" w:right="-20"/>
        <w:rPr>
          <w:b/>
          <w:bCs/>
          <w:color w:val="000000"/>
        </w:rPr>
      </w:pPr>
    </w:p>
    <w:p w14:paraId="25BC2D2E" w14:textId="77777777" w:rsidR="005855C8" w:rsidRDefault="005855C8" w:rsidP="005855C8">
      <w:pPr>
        <w:widowControl w:val="0"/>
        <w:spacing w:line="240" w:lineRule="auto"/>
        <w:ind w:left="330" w:right="-20"/>
        <w:rPr>
          <w:b/>
          <w:bCs/>
          <w:color w:val="000000"/>
        </w:rPr>
      </w:pPr>
    </w:p>
    <w:p w14:paraId="7F1B9DAB" w14:textId="77777777" w:rsidR="005855C8" w:rsidRDefault="005855C8" w:rsidP="005855C8">
      <w:pPr>
        <w:widowControl w:val="0"/>
        <w:spacing w:line="240" w:lineRule="auto"/>
        <w:ind w:left="330" w:right="-20"/>
        <w:rPr>
          <w:b/>
          <w:bCs/>
          <w:color w:val="000000"/>
        </w:rPr>
      </w:pPr>
    </w:p>
    <w:p w14:paraId="4AC5908C" w14:textId="77777777" w:rsidR="005855C8" w:rsidRPr="005855C8" w:rsidRDefault="005855C8" w:rsidP="005855C8">
      <w:pPr>
        <w:widowControl w:val="0"/>
        <w:spacing w:line="240" w:lineRule="auto"/>
        <w:ind w:left="330" w:right="-20"/>
        <w:rPr>
          <w:b/>
          <w:bCs/>
          <w:color w:val="000000"/>
          <w:sz w:val="24"/>
          <w:szCs w:val="24"/>
        </w:rPr>
      </w:pPr>
    </w:p>
    <w:p w14:paraId="4F41A8DE" w14:textId="0451A221" w:rsidR="005855C8" w:rsidRPr="005855C8" w:rsidRDefault="005855C8" w:rsidP="005855C8">
      <w:pPr>
        <w:widowControl w:val="0"/>
        <w:spacing w:line="240" w:lineRule="auto"/>
        <w:ind w:left="330" w:right="-20"/>
        <w:jc w:val="center"/>
        <w:rPr>
          <w:b/>
          <w:bCs/>
          <w:color w:val="000000"/>
          <w:sz w:val="24"/>
          <w:szCs w:val="24"/>
        </w:rPr>
      </w:pPr>
      <w:r w:rsidRPr="005855C8">
        <w:rPr>
          <w:b/>
          <w:bCs/>
          <w:color w:val="000000"/>
          <w:sz w:val="24"/>
          <w:szCs w:val="24"/>
        </w:rPr>
        <w:t>Supplementary Fi</w:t>
      </w:r>
      <w:r w:rsidRPr="005855C8">
        <w:rPr>
          <w:b/>
          <w:bCs/>
          <w:color w:val="000000"/>
          <w:w w:val="99"/>
          <w:sz w:val="24"/>
          <w:szCs w:val="24"/>
        </w:rPr>
        <w:t>g</w:t>
      </w:r>
      <w:r w:rsidRPr="005855C8">
        <w:rPr>
          <w:b/>
          <w:bCs/>
          <w:color w:val="000000"/>
          <w:sz w:val="24"/>
          <w:szCs w:val="24"/>
        </w:rPr>
        <w:t>u</w:t>
      </w:r>
      <w:r w:rsidRPr="005855C8">
        <w:rPr>
          <w:b/>
          <w:bCs/>
          <w:color w:val="000000"/>
          <w:w w:val="99"/>
          <w:sz w:val="24"/>
          <w:szCs w:val="24"/>
        </w:rPr>
        <w:t>re</w:t>
      </w:r>
      <w:r w:rsidRPr="005855C8">
        <w:rPr>
          <w:b/>
          <w:bCs/>
          <w:color w:val="000000"/>
          <w:sz w:val="24"/>
          <w:szCs w:val="24"/>
        </w:rPr>
        <w:t xml:space="preserve"> 1: </w:t>
      </w:r>
      <w:r w:rsidRPr="005855C8">
        <w:rPr>
          <w:b/>
          <w:bCs/>
          <w:color w:val="000000"/>
          <w:w w:val="99"/>
          <w:sz w:val="24"/>
          <w:szCs w:val="24"/>
        </w:rPr>
        <w:t>M</w:t>
      </w:r>
      <w:r w:rsidRPr="005855C8">
        <w:rPr>
          <w:b/>
          <w:bCs/>
          <w:color w:val="000000"/>
          <w:sz w:val="24"/>
          <w:szCs w:val="24"/>
        </w:rPr>
        <w:t>ulti</w:t>
      </w:r>
      <w:r w:rsidRPr="005855C8">
        <w:rPr>
          <w:b/>
          <w:bCs/>
          <w:color w:val="000000"/>
          <w:w w:val="99"/>
          <w:sz w:val="24"/>
          <w:szCs w:val="24"/>
        </w:rPr>
        <w:t>-v</w:t>
      </w:r>
      <w:r w:rsidRPr="005855C8">
        <w:rPr>
          <w:b/>
          <w:bCs/>
          <w:color w:val="000000"/>
          <w:sz w:val="24"/>
          <w:szCs w:val="24"/>
        </w:rPr>
        <w:t>a</w:t>
      </w:r>
      <w:r w:rsidRPr="005855C8">
        <w:rPr>
          <w:b/>
          <w:bCs/>
          <w:color w:val="000000"/>
          <w:w w:val="99"/>
          <w:sz w:val="24"/>
          <w:szCs w:val="24"/>
        </w:rPr>
        <w:t>r</w:t>
      </w:r>
      <w:r w:rsidRPr="005855C8">
        <w:rPr>
          <w:b/>
          <w:bCs/>
          <w:color w:val="000000"/>
          <w:spacing w:val="1"/>
          <w:sz w:val="24"/>
          <w:szCs w:val="24"/>
        </w:rPr>
        <w:t>i</w:t>
      </w:r>
      <w:r w:rsidRPr="005855C8">
        <w:rPr>
          <w:b/>
          <w:bCs/>
          <w:color w:val="000000"/>
          <w:sz w:val="24"/>
          <w:szCs w:val="24"/>
        </w:rPr>
        <w:t>at</w:t>
      </w:r>
      <w:r w:rsidRPr="005855C8">
        <w:rPr>
          <w:b/>
          <w:bCs/>
          <w:color w:val="000000"/>
          <w:w w:val="99"/>
          <w:sz w:val="24"/>
          <w:szCs w:val="24"/>
        </w:rPr>
        <w:t>e</w:t>
      </w:r>
      <w:r w:rsidRPr="005855C8">
        <w:rPr>
          <w:b/>
          <w:bCs/>
          <w:color w:val="000000"/>
          <w:sz w:val="24"/>
          <w:szCs w:val="24"/>
        </w:rPr>
        <w:t xml:space="preserve"> an</w:t>
      </w:r>
      <w:r w:rsidRPr="005855C8">
        <w:rPr>
          <w:b/>
          <w:bCs/>
          <w:color w:val="000000"/>
          <w:spacing w:val="1"/>
          <w:sz w:val="24"/>
          <w:szCs w:val="24"/>
        </w:rPr>
        <w:t>a</w:t>
      </w:r>
      <w:r w:rsidRPr="005855C8">
        <w:rPr>
          <w:b/>
          <w:bCs/>
          <w:color w:val="000000"/>
          <w:sz w:val="24"/>
          <w:szCs w:val="24"/>
        </w:rPr>
        <w:t>lysis o</w:t>
      </w:r>
      <w:r w:rsidRPr="005855C8">
        <w:rPr>
          <w:b/>
          <w:bCs/>
          <w:color w:val="000000"/>
          <w:w w:val="99"/>
          <w:sz w:val="24"/>
          <w:szCs w:val="24"/>
        </w:rPr>
        <w:t>f</w:t>
      </w:r>
      <w:r w:rsidRPr="005855C8">
        <w:rPr>
          <w:b/>
          <w:bCs/>
          <w:color w:val="000000"/>
          <w:sz w:val="24"/>
          <w:szCs w:val="24"/>
        </w:rPr>
        <w:t xml:space="preserve"> </w:t>
      </w:r>
      <w:r w:rsidRPr="005855C8">
        <w:rPr>
          <w:b/>
          <w:bCs/>
          <w:color w:val="000000"/>
          <w:w w:val="99"/>
          <w:sz w:val="24"/>
          <w:szCs w:val="24"/>
        </w:rPr>
        <w:t>f</w:t>
      </w:r>
      <w:r w:rsidRPr="005855C8">
        <w:rPr>
          <w:b/>
          <w:bCs/>
          <w:color w:val="000000"/>
          <w:sz w:val="24"/>
          <w:szCs w:val="24"/>
        </w:rPr>
        <w:t>a</w:t>
      </w:r>
      <w:r w:rsidRPr="005855C8">
        <w:rPr>
          <w:b/>
          <w:bCs/>
          <w:color w:val="000000"/>
          <w:w w:val="99"/>
          <w:sz w:val="24"/>
          <w:szCs w:val="24"/>
        </w:rPr>
        <w:t>c</w:t>
      </w:r>
      <w:r w:rsidRPr="005855C8">
        <w:rPr>
          <w:b/>
          <w:bCs/>
          <w:color w:val="000000"/>
          <w:sz w:val="24"/>
          <w:szCs w:val="24"/>
        </w:rPr>
        <w:t>to</w:t>
      </w:r>
      <w:r w:rsidRPr="005855C8">
        <w:rPr>
          <w:b/>
          <w:bCs/>
          <w:color w:val="000000"/>
          <w:spacing w:val="1"/>
          <w:w w:val="99"/>
          <w:sz w:val="24"/>
          <w:szCs w:val="24"/>
        </w:rPr>
        <w:t>r</w:t>
      </w:r>
      <w:r w:rsidRPr="005855C8">
        <w:rPr>
          <w:b/>
          <w:bCs/>
          <w:color w:val="000000"/>
          <w:sz w:val="24"/>
          <w:szCs w:val="24"/>
        </w:rPr>
        <w:t>s asso</w:t>
      </w:r>
      <w:r w:rsidRPr="005855C8">
        <w:rPr>
          <w:b/>
          <w:bCs/>
          <w:color w:val="000000"/>
          <w:w w:val="99"/>
          <w:sz w:val="24"/>
          <w:szCs w:val="24"/>
        </w:rPr>
        <w:t>c</w:t>
      </w:r>
      <w:r w:rsidRPr="005855C8">
        <w:rPr>
          <w:b/>
          <w:bCs/>
          <w:color w:val="000000"/>
          <w:sz w:val="24"/>
          <w:szCs w:val="24"/>
        </w:rPr>
        <w:t>iat</w:t>
      </w:r>
      <w:r w:rsidRPr="005855C8">
        <w:rPr>
          <w:b/>
          <w:bCs/>
          <w:color w:val="000000"/>
          <w:w w:val="99"/>
          <w:sz w:val="24"/>
          <w:szCs w:val="24"/>
        </w:rPr>
        <w:t>e</w:t>
      </w:r>
      <w:r w:rsidRPr="005855C8">
        <w:rPr>
          <w:b/>
          <w:bCs/>
          <w:color w:val="000000"/>
          <w:sz w:val="24"/>
          <w:szCs w:val="24"/>
        </w:rPr>
        <w:t>d</w:t>
      </w:r>
      <w:r w:rsidRPr="005855C8">
        <w:rPr>
          <w:b/>
          <w:bCs/>
          <w:color w:val="000000"/>
          <w:spacing w:val="1"/>
          <w:sz w:val="24"/>
          <w:szCs w:val="24"/>
        </w:rPr>
        <w:t xml:space="preserve"> </w:t>
      </w:r>
      <w:r w:rsidRPr="005855C8">
        <w:rPr>
          <w:b/>
          <w:bCs/>
          <w:color w:val="000000"/>
          <w:w w:val="99"/>
          <w:sz w:val="24"/>
          <w:szCs w:val="24"/>
        </w:rPr>
        <w:t>w</w:t>
      </w:r>
      <w:r w:rsidRPr="005855C8">
        <w:rPr>
          <w:b/>
          <w:bCs/>
          <w:color w:val="000000"/>
          <w:sz w:val="24"/>
          <w:szCs w:val="24"/>
        </w:rPr>
        <w:t>ith subs</w:t>
      </w:r>
      <w:r w:rsidRPr="005855C8">
        <w:rPr>
          <w:b/>
          <w:bCs/>
          <w:color w:val="000000"/>
          <w:w w:val="99"/>
          <w:sz w:val="24"/>
          <w:szCs w:val="24"/>
        </w:rPr>
        <w:t>e</w:t>
      </w:r>
      <w:r w:rsidRPr="005855C8">
        <w:rPr>
          <w:b/>
          <w:bCs/>
          <w:color w:val="000000"/>
          <w:sz w:val="24"/>
          <w:szCs w:val="24"/>
        </w:rPr>
        <w:t>qu</w:t>
      </w:r>
      <w:r w:rsidRPr="005855C8">
        <w:rPr>
          <w:b/>
          <w:bCs/>
          <w:color w:val="000000"/>
          <w:w w:val="99"/>
          <w:sz w:val="24"/>
          <w:szCs w:val="24"/>
        </w:rPr>
        <w:t>e</w:t>
      </w:r>
      <w:r w:rsidRPr="005855C8">
        <w:rPr>
          <w:b/>
          <w:bCs/>
          <w:color w:val="000000"/>
          <w:sz w:val="24"/>
          <w:szCs w:val="24"/>
        </w:rPr>
        <w:t xml:space="preserve">nt </w:t>
      </w:r>
      <w:r w:rsidRPr="005855C8">
        <w:rPr>
          <w:b/>
          <w:bCs/>
          <w:color w:val="000000"/>
          <w:w w:val="99"/>
          <w:sz w:val="24"/>
          <w:szCs w:val="24"/>
        </w:rPr>
        <w:t>reg</w:t>
      </w:r>
      <w:r w:rsidRPr="005855C8">
        <w:rPr>
          <w:b/>
          <w:bCs/>
          <w:color w:val="000000"/>
          <w:sz w:val="24"/>
          <w:szCs w:val="24"/>
        </w:rPr>
        <w:t>ulato</w:t>
      </w:r>
      <w:r w:rsidRPr="005855C8">
        <w:rPr>
          <w:b/>
          <w:bCs/>
          <w:color w:val="000000"/>
          <w:w w:val="99"/>
          <w:sz w:val="24"/>
          <w:szCs w:val="24"/>
        </w:rPr>
        <w:t>r</w:t>
      </w:r>
      <w:r w:rsidRPr="005855C8">
        <w:rPr>
          <w:b/>
          <w:bCs/>
          <w:color w:val="000000"/>
          <w:sz w:val="24"/>
          <w:szCs w:val="24"/>
        </w:rPr>
        <w:t xml:space="preserve">y </w:t>
      </w:r>
      <w:proofErr w:type="gramStart"/>
      <w:r w:rsidRPr="005855C8">
        <w:rPr>
          <w:b/>
          <w:bCs/>
          <w:color w:val="000000"/>
          <w:sz w:val="24"/>
          <w:szCs w:val="24"/>
        </w:rPr>
        <w:t>app</w:t>
      </w:r>
      <w:r w:rsidRPr="005855C8">
        <w:rPr>
          <w:b/>
          <w:bCs/>
          <w:color w:val="000000"/>
          <w:w w:val="99"/>
          <w:sz w:val="24"/>
          <w:szCs w:val="24"/>
        </w:rPr>
        <w:t>r</w:t>
      </w:r>
      <w:r w:rsidRPr="005855C8">
        <w:rPr>
          <w:b/>
          <w:bCs/>
          <w:color w:val="000000"/>
          <w:sz w:val="24"/>
          <w:szCs w:val="24"/>
        </w:rPr>
        <w:t>o</w:t>
      </w:r>
      <w:r w:rsidRPr="005855C8">
        <w:rPr>
          <w:b/>
          <w:bCs/>
          <w:color w:val="000000"/>
          <w:w w:val="99"/>
          <w:sz w:val="24"/>
          <w:szCs w:val="24"/>
        </w:rPr>
        <w:t>v</w:t>
      </w:r>
      <w:r w:rsidRPr="005855C8">
        <w:rPr>
          <w:b/>
          <w:bCs/>
          <w:color w:val="000000"/>
          <w:spacing w:val="4"/>
          <w:sz w:val="24"/>
          <w:szCs w:val="24"/>
        </w:rPr>
        <w:t>a</w:t>
      </w:r>
      <w:r w:rsidRPr="005855C8">
        <w:rPr>
          <w:b/>
          <w:bCs/>
          <w:color w:val="000000"/>
          <w:sz w:val="24"/>
          <w:szCs w:val="24"/>
        </w:rPr>
        <w:t>l</w:t>
      </w:r>
      <w:proofErr w:type="gramEnd"/>
    </w:p>
    <w:p w14:paraId="7F4F2A53" w14:textId="24F82391" w:rsidR="005855C8" w:rsidRDefault="005855C8">
      <w:pPr>
        <w:rPr>
          <w:rFonts w:ascii="Calibri" w:hAnsi="Calibri" w:cs="Calibri"/>
          <w:b/>
          <w:bCs/>
          <w:sz w:val="24"/>
          <w:szCs w:val="24"/>
        </w:rPr>
      </w:pPr>
    </w:p>
    <w:p w14:paraId="7544F445" w14:textId="516EA672" w:rsidR="005855C8" w:rsidRDefault="005855C8" w:rsidP="005855C8">
      <w:pPr>
        <w:jc w:val="center"/>
        <w:rPr>
          <w:rFonts w:ascii="Calibri" w:hAnsi="Calibri" w:cs="Calibri"/>
          <w:b/>
          <w:bCs/>
          <w:sz w:val="24"/>
          <w:szCs w:val="24"/>
        </w:rPr>
      </w:pPr>
      <w:r>
        <w:rPr>
          <w:rFonts w:ascii="Calibri" w:hAnsi="Calibri" w:cs="Calibri"/>
          <w:b/>
          <w:bCs/>
          <w:sz w:val="24"/>
          <w:szCs w:val="24"/>
        </w:rPr>
        <w:t>Supplementary Table 1: Dose-Limiting Toxicities and Grade 3/4 Adverse Events</w:t>
      </w:r>
    </w:p>
    <w:tbl>
      <w:tblPr>
        <w:tblW w:w="4720" w:type="dxa"/>
        <w:tblLook w:val="04A0" w:firstRow="1" w:lastRow="0" w:firstColumn="1" w:lastColumn="0" w:noHBand="0" w:noVBand="1"/>
      </w:tblPr>
      <w:tblGrid>
        <w:gridCol w:w="3237"/>
        <w:gridCol w:w="1483"/>
      </w:tblGrid>
      <w:tr w:rsidR="005855C8" w:rsidRPr="00F25533" w14:paraId="38887680" w14:textId="77777777" w:rsidTr="00ED40EA">
        <w:trPr>
          <w:trHeight w:val="320"/>
        </w:trPr>
        <w:tc>
          <w:tcPr>
            <w:tcW w:w="47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E9770A" w14:textId="77777777" w:rsidR="005855C8" w:rsidRPr="00F25533" w:rsidRDefault="005855C8" w:rsidP="00ED40EA">
            <w:pPr>
              <w:spacing w:after="0" w:line="240" w:lineRule="auto"/>
              <w:jc w:val="center"/>
              <w:rPr>
                <w:rFonts w:ascii="Calibri" w:eastAsia="Times New Roman" w:hAnsi="Calibri" w:cs="Calibri"/>
                <w:b/>
                <w:bCs/>
                <w:color w:val="000000"/>
                <w:sz w:val="24"/>
                <w:szCs w:val="24"/>
              </w:rPr>
            </w:pPr>
            <w:r w:rsidRPr="00F25533">
              <w:rPr>
                <w:rFonts w:ascii="Calibri" w:eastAsia="Times New Roman" w:hAnsi="Calibri" w:cs="Calibri"/>
                <w:b/>
                <w:bCs/>
                <w:color w:val="000000"/>
                <w:sz w:val="24"/>
                <w:szCs w:val="24"/>
              </w:rPr>
              <w:t xml:space="preserve">Most Common Grade </w:t>
            </w:r>
            <w:r>
              <w:rPr>
                <w:rFonts w:ascii="Calibri" w:eastAsia="Times New Roman" w:hAnsi="Calibri" w:cs="Calibri"/>
                <w:b/>
                <w:bCs/>
                <w:color w:val="000000"/>
                <w:sz w:val="24"/>
                <w:szCs w:val="24"/>
              </w:rPr>
              <w:t>¾</w:t>
            </w:r>
            <w:r w:rsidRPr="00F25533">
              <w:rPr>
                <w:rFonts w:ascii="Calibri" w:eastAsia="Times New Roman" w:hAnsi="Calibri" w:cs="Calibri"/>
                <w:b/>
                <w:bCs/>
                <w:color w:val="000000"/>
                <w:sz w:val="24"/>
                <w:szCs w:val="24"/>
              </w:rPr>
              <w:t xml:space="preserve"> A</w:t>
            </w:r>
            <w:r>
              <w:rPr>
                <w:rFonts w:ascii="Calibri" w:eastAsia="Times New Roman" w:hAnsi="Calibri" w:cs="Calibri"/>
                <w:b/>
                <w:bCs/>
                <w:color w:val="000000"/>
                <w:sz w:val="24"/>
                <w:szCs w:val="24"/>
              </w:rPr>
              <w:t>E’s</w:t>
            </w:r>
            <w:r w:rsidRPr="00F25533">
              <w:rPr>
                <w:rFonts w:ascii="Calibri" w:eastAsia="Times New Roman" w:hAnsi="Calibri" w:cs="Calibri"/>
                <w:b/>
                <w:bCs/>
                <w:color w:val="000000"/>
                <w:sz w:val="24"/>
                <w:szCs w:val="24"/>
              </w:rPr>
              <w:t>(N=421)</w:t>
            </w:r>
          </w:p>
        </w:tc>
      </w:tr>
      <w:tr w:rsidR="005855C8" w:rsidRPr="00F25533" w14:paraId="095458DC"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6636EB5B"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Hematologic</w:t>
            </w:r>
          </w:p>
        </w:tc>
        <w:tc>
          <w:tcPr>
            <w:tcW w:w="1483" w:type="dxa"/>
            <w:tcBorders>
              <w:top w:val="nil"/>
              <w:left w:val="nil"/>
              <w:bottom w:val="single" w:sz="4" w:space="0" w:color="auto"/>
              <w:right w:val="single" w:sz="4" w:space="0" w:color="auto"/>
            </w:tcBorders>
            <w:shd w:val="clear" w:color="auto" w:fill="auto"/>
            <w:noWrap/>
            <w:vAlign w:val="bottom"/>
            <w:hideMark/>
          </w:tcPr>
          <w:p w14:paraId="63F0009C"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156 (37.1%)</w:t>
            </w:r>
          </w:p>
        </w:tc>
      </w:tr>
      <w:tr w:rsidR="005855C8" w:rsidRPr="00F25533" w14:paraId="683C9A47"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03E1B0E4"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Other</w:t>
            </w:r>
          </w:p>
        </w:tc>
        <w:tc>
          <w:tcPr>
            <w:tcW w:w="1483" w:type="dxa"/>
            <w:tcBorders>
              <w:top w:val="nil"/>
              <w:left w:val="nil"/>
              <w:bottom w:val="single" w:sz="4" w:space="0" w:color="auto"/>
              <w:right w:val="single" w:sz="4" w:space="0" w:color="auto"/>
            </w:tcBorders>
            <w:shd w:val="clear" w:color="auto" w:fill="auto"/>
            <w:noWrap/>
            <w:vAlign w:val="bottom"/>
            <w:hideMark/>
          </w:tcPr>
          <w:p w14:paraId="044BBA74"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140 (33.3%)</w:t>
            </w:r>
          </w:p>
        </w:tc>
      </w:tr>
      <w:tr w:rsidR="005855C8" w:rsidRPr="00F25533" w14:paraId="067A2DAC"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77F78116"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Gastrointestinal </w:t>
            </w:r>
          </w:p>
        </w:tc>
        <w:tc>
          <w:tcPr>
            <w:tcW w:w="1483" w:type="dxa"/>
            <w:tcBorders>
              <w:top w:val="nil"/>
              <w:left w:val="nil"/>
              <w:bottom w:val="single" w:sz="4" w:space="0" w:color="auto"/>
              <w:right w:val="single" w:sz="4" w:space="0" w:color="auto"/>
            </w:tcBorders>
            <w:shd w:val="clear" w:color="auto" w:fill="auto"/>
            <w:noWrap/>
            <w:vAlign w:val="bottom"/>
            <w:hideMark/>
          </w:tcPr>
          <w:p w14:paraId="6D202D63"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105 (24.9%)</w:t>
            </w:r>
          </w:p>
        </w:tc>
      </w:tr>
      <w:tr w:rsidR="005855C8" w:rsidRPr="00F25533" w14:paraId="7C2AE546"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1836D8F5"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Constitutional </w:t>
            </w:r>
          </w:p>
        </w:tc>
        <w:tc>
          <w:tcPr>
            <w:tcW w:w="1483" w:type="dxa"/>
            <w:tcBorders>
              <w:top w:val="nil"/>
              <w:left w:val="nil"/>
              <w:bottom w:val="single" w:sz="4" w:space="0" w:color="auto"/>
              <w:right w:val="single" w:sz="4" w:space="0" w:color="auto"/>
            </w:tcBorders>
            <w:shd w:val="clear" w:color="auto" w:fill="auto"/>
            <w:noWrap/>
            <w:vAlign w:val="bottom"/>
            <w:hideMark/>
          </w:tcPr>
          <w:p w14:paraId="0B2DEEB2"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20 (4.8%)</w:t>
            </w:r>
          </w:p>
        </w:tc>
      </w:tr>
      <w:tr w:rsidR="005855C8" w:rsidRPr="00F25533" w14:paraId="6FFAD10D" w14:textId="77777777" w:rsidTr="00ED40EA">
        <w:trPr>
          <w:trHeight w:val="320"/>
        </w:trPr>
        <w:tc>
          <w:tcPr>
            <w:tcW w:w="47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AA9AA1" w14:textId="77777777" w:rsidR="005855C8" w:rsidRPr="00F25533" w:rsidRDefault="005855C8" w:rsidP="00ED40EA">
            <w:pPr>
              <w:spacing w:after="0" w:line="240" w:lineRule="auto"/>
              <w:jc w:val="center"/>
              <w:rPr>
                <w:rFonts w:ascii="Calibri" w:eastAsia="Times New Roman" w:hAnsi="Calibri" w:cs="Calibri"/>
                <w:b/>
                <w:bCs/>
                <w:color w:val="000000"/>
                <w:sz w:val="24"/>
                <w:szCs w:val="24"/>
              </w:rPr>
            </w:pPr>
            <w:r w:rsidRPr="00F25533">
              <w:rPr>
                <w:rFonts w:ascii="Calibri" w:eastAsia="Times New Roman" w:hAnsi="Calibri" w:cs="Calibri"/>
                <w:b/>
                <w:bCs/>
                <w:color w:val="000000"/>
                <w:sz w:val="24"/>
                <w:szCs w:val="24"/>
              </w:rPr>
              <w:t xml:space="preserve">Types of </w:t>
            </w:r>
            <w:proofErr w:type="gramStart"/>
            <w:r w:rsidRPr="00F25533">
              <w:rPr>
                <w:rFonts w:ascii="Calibri" w:eastAsia="Times New Roman" w:hAnsi="Calibri" w:cs="Calibri"/>
                <w:b/>
                <w:bCs/>
                <w:color w:val="000000"/>
                <w:sz w:val="24"/>
                <w:szCs w:val="24"/>
              </w:rPr>
              <w:t>Grade</w:t>
            </w:r>
            <w:proofErr w:type="gramEnd"/>
            <w:r w:rsidRPr="00F25533">
              <w:rPr>
                <w:rFonts w:ascii="Calibri" w:eastAsia="Times New Roman" w:hAnsi="Calibri" w:cs="Calibri"/>
                <w:b/>
                <w:bCs/>
                <w:color w:val="000000"/>
                <w:sz w:val="24"/>
                <w:szCs w:val="24"/>
              </w:rPr>
              <w:t xml:space="preserve"> </w:t>
            </w:r>
            <w:r>
              <w:rPr>
                <w:rFonts w:ascii="Calibri" w:eastAsia="Times New Roman" w:hAnsi="Calibri" w:cs="Calibri"/>
                <w:b/>
                <w:bCs/>
                <w:color w:val="000000"/>
                <w:sz w:val="24"/>
                <w:szCs w:val="24"/>
              </w:rPr>
              <w:t>¾</w:t>
            </w:r>
            <w:r w:rsidRPr="00F25533">
              <w:rPr>
                <w:rFonts w:ascii="Calibri" w:eastAsia="Times New Roman" w:hAnsi="Calibri" w:cs="Calibri"/>
                <w:b/>
                <w:bCs/>
                <w:color w:val="000000"/>
                <w:sz w:val="24"/>
                <w:szCs w:val="24"/>
              </w:rPr>
              <w:t xml:space="preserve"> A</w:t>
            </w:r>
            <w:r>
              <w:rPr>
                <w:rFonts w:ascii="Calibri" w:eastAsia="Times New Roman" w:hAnsi="Calibri" w:cs="Calibri"/>
                <w:b/>
                <w:bCs/>
                <w:color w:val="000000"/>
                <w:sz w:val="24"/>
                <w:szCs w:val="24"/>
              </w:rPr>
              <w:t>E’s</w:t>
            </w:r>
            <w:r w:rsidRPr="00F25533">
              <w:rPr>
                <w:rFonts w:ascii="Calibri" w:eastAsia="Times New Roman" w:hAnsi="Calibri" w:cs="Calibri"/>
                <w:b/>
                <w:bCs/>
                <w:color w:val="000000"/>
                <w:sz w:val="24"/>
                <w:szCs w:val="24"/>
              </w:rPr>
              <w:t xml:space="preserve"> Reported (N=422)</w:t>
            </w:r>
          </w:p>
        </w:tc>
      </w:tr>
      <w:tr w:rsidR="005855C8" w:rsidRPr="00F25533" w14:paraId="17752F2E"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0432D344"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TRAE Only </w:t>
            </w:r>
          </w:p>
        </w:tc>
        <w:tc>
          <w:tcPr>
            <w:tcW w:w="1483" w:type="dxa"/>
            <w:tcBorders>
              <w:top w:val="nil"/>
              <w:left w:val="nil"/>
              <w:bottom w:val="single" w:sz="4" w:space="0" w:color="auto"/>
              <w:right w:val="single" w:sz="4" w:space="0" w:color="auto"/>
            </w:tcBorders>
            <w:shd w:val="clear" w:color="auto" w:fill="auto"/>
            <w:noWrap/>
            <w:vAlign w:val="bottom"/>
            <w:hideMark/>
          </w:tcPr>
          <w:p w14:paraId="2CDF8EC7"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239 (56.6%)</w:t>
            </w:r>
          </w:p>
        </w:tc>
      </w:tr>
      <w:tr w:rsidR="005855C8" w:rsidRPr="00F25533" w14:paraId="3EBCD2F7"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059FA4BF"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lastRenderedPageBreak/>
              <w:t>TEAE Only</w:t>
            </w:r>
          </w:p>
        </w:tc>
        <w:tc>
          <w:tcPr>
            <w:tcW w:w="1483" w:type="dxa"/>
            <w:tcBorders>
              <w:top w:val="nil"/>
              <w:left w:val="nil"/>
              <w:bottom w:val="single" w:sz="4" w:space="0" w:color="auto"/>
              <w:right w:val="single" w:sz="4" w:space="0" w:color="auto"/>
            </w:tcBorders>
            <w:shd w:val="clear" w:color="auto" w:fill="auto"/>
            <w:noWrap/>
            <w:vAlign w:val="bottom"/>
            <w:hideMark/>
          </w:tcPr>
          <w:p w14:paraId="587FED3B"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90 (21.3%)</w:t>
            </w:r>
          </w:p>
        </w:tc>
      </w:tr>
      <w:tr w:rsidR="005855C8" w:rsidRPr="00F25533" w14:paraId="0C2A3691"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6CF62219"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Both TRAE </w:t>
            </w:r>
            <w:r>
              <w:rPr>
                <w:rFonts w:ascii="Calibri" w:eastAsia="Times New Roman" w:hAnsi="Calibri" w:cs="Calibri"/>
                <w:color w:val="000000"/>
                <w:sz w:val="24"/>
                <w:szCs w:val="24"/>
              </w:rPr>
              <w:t>and</w:t>
            </w:r>
            <w:r w:rsidRPr="00F25533">
              <w:rPr>
                <w:rFonts w:ascii="Calibri" w:eastAsia="Times New Roman" w:hAnsi="Calibri" w:cs="Calibri"/>
                <w:color w:val="000000"/>
                <w:sz w:val="24"/>
                <w:szCs w:val="24"/>
              </w:rPr>
              <w:t xml:space="preserve"> TEAE</w:t>
            </w:r>
            <w:r>
              <w:rPr>
                <w:rFonts w:ascii="Calibri" w:eastAsia="Times New Roman" w:hAnsi="Calibri" w:cs="Calibri"/>
                <w:color w:val="000000"/>
                <w:sz w:val="24"/>
                <w:szCs w:val="24"/>
              </w:rPr>
              <w:t>’</w:t>
            </w:r>
            <w:r w:rsidRPr="00F25533">
              <w:rPr>
                <w:rFonts w:ascii="Calibri" w:eastAsia="Times New Roman" w:hAnsi="Calibri" w:cs="Calibri"/>
                <w:color w:val="000000"/>
                <w:sz w:val="24"/>
                <w:szCs w:val="24"/>
              </w:rPr>
              <w:t>s</w:t>
            </w:r>
          </w:p>
        </w:tc>
        <w:tc>
          <w:tcPr>
            <w:tcW w:w="1483" w:type="dxa"/>
            <w:tcBorders>
              <w:top w:val="nil"/>
              <w:left w:val="nil"/>
              <w:bottom w:val="single" w:sz="4" w:space="0" w:color="auto"/>
              <w:right w:val="single" w:sz="4" w:space="0" w:color="auto"/>
            </w:tcBorders>
            <w:shd w:val="clear" w:color="auto" w:fill="auto"/>
            <w:noWrap/>
            <w:vAlign w:val="bottom"/>
            <w:hideMark/>
          </w:tcPr>
          <w:p w14:paraId="39870727"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48 (11.4%)</w:t>
            </w:r>
          </w:p>
        </w:tc>
      </w:tr>
      <w:tr w:rsidR="005855C8" w:rsidRPr="00F25533" w14:paraId="57AD0B33"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4A7C1285"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Not Specified </w:t>
            </w:r>
          </w:p>
        </w:tc>
        <w:tc>
          <w:tcPr>
            <w:tcW w:w="1483" w:type="dxa"/>
            <w:tcBorders>
              <w:top w:val="nil"/>
              <w:left w:val="nil"/>
              <w:bottom w:val="single" w:sz="4" w:space="0" w:color="auto"/>
              <w:right w:val="single" w:sz="4" w:space="0" w:color="auto"/>
            </w:tcBorders>
            <w:shd w:val="clear" w:color="auto" w:fill="auto"/>
            <w:noWrap/>
            <w:vAlign w:val="bottom"/>
            <w:hideMark/>
          </w:tcPr>
          <w:p w14:paraId="14DF5ADA"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45 (10.7%)</w:t>
            </w:r>
          </w:p>
        </w:tc>
      </w:tr>
      <w:tr w:rsidR="005855C8" w:rsidRPr="00F25533" w14:paraId="4C456DE7" w14:textId="77777777" w:rsidTr="00ED40EA">
        <w:trPr>
          <w:trHeight w:val="320"/>
        </w:trPr>
        <w:tc>
          <w:tcPr>
            <w:tcW w:w="47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939199" w14:textId="77777777" w:rsidR="005855C8" w:rsidRPr="00F25533" w:rsidRDefault="005855C8" w:rsidP="00ED40EA">
            <w:pPr>
              <w:spacing w:after="0" w:line="240" w:lineRule="auto"/>
              <w:jc w:val="center"/>
              <w:rPr>
                <w:rFonts w:ascii="Calibri" w:eastAsia="Times New Roman" w:hAnsi="Calibri" w:cs="Calibri"/>
                <w:b/>
                <w:bCs/>
                <w:color w:val="000000"/>
                <w:sz w:val="24"/>
                <w:szCs w:val="24"/>
              </w:rPr>
            </w:pPr>
            <w:r w:rsidRPr="00F25533">
              <w:rPr>
                <w:rFonts w:ascii="Calibri" w:eastAsia="Times New Roman" w:hAnsi="Calibri" w:cs="Calibri"/>
                <w:b/>
                <w:bCs/>
                <w:color w:val="000000"/>
                <w:sz w:val="24"/>
                <w:szCs w:val="24"/>
              </w:rPr>
              <w:t>Interval of Total AE Reporting (N=435)</w:t>
            </w:r>
          </w:p>
        </w:tc>
      </w:tr>
      <w:tr w:rsidR="005855C8" w:rsidRPr="00F25533" w14:paraId="7C91A011"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1E961029"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Not Specified </w:t>
            </w:r>
          </w:p>
        </w:tc>
        <w:tc>
          <w:tcPr>
            <w:tcW w:w="1483" w:type="dxa"/>
            <w:tcBorders>
              <w:top w:val="nil"/>
              <w:left w:val="nil"/>
              <w:bottom w:val="single" w:sz="4" w:space="0" w:color="auto"/>
              <w:right w:val="single" w:sz="4" w:space="0" w:color="auto"/>
            </w:tcBorders>
            <w:shd w:val="clear" w:color="auto" w:fill="auto"/>
            <w:noWrap/>
            <w:vAlign w:val="bottom"/>
            <w:hideMark/>
          </w:tcPr>
          <w:p w14:paraId="7DF6B52E"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256 (58.9%)</w:t>
            </w:r>
          </w:p>
        </w:tc>
      </w:tr>
      <w:tr w:rsidR="005855C8" w:rsidRPr="00F25533" w14:paraId="338B2331"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79B69DD7"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Total Duration of Study</w:t>
            </w:r>
          </w:p>
        </w:tc>
        <w:tc>
          <w:tcPr>
            <w:tcW w:w="1483" w:type="dxa"/>
            <w:tcBorders>
              <w:top w:val="nil"/>
              <w:left w:val="nil"/>
              <w:bottom w:val="single" w:sz="4" w:space="0" w:color="auto"/>
              <w:right w:val="single" w:sz="4" w:space="0" w:color="auto"/>
            </w:tcBorders>
            <w:shd w:val="clear" w:color="auto" w:fill="auto"/>
            <w:noWrap/>
            <w:vAlign w:val="bottom"/>
            <w:hideMark/>
          </w:tcPr>
          <w:p w14:paraId="6DD23012"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143 (32.9%)</w:t>
            </w:r>
          </w:p>
        </w:tc>
      </w:tr>
      <w:tr w:rsidR="005855C8" w:rsidRPr="00F25533" w14:paraId="17B3A46C"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7BD1E3FE"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Cycle 1 and Total Duration</w:t>
            </w:r>
          </w:p>
        </w:tc>
        <w:tc>
          <w:tcPr>
            <w:tcW w:w="1483" w:type="dxa"/>
            <w:tcBorders>
              <w:top w:val="nil"/>
              <w:left w:val="nil"/>
              <w:bottom w:val="single" w:sz="4" w:space="0" w:color="auto"/>
              <w:right w:val="single" w:sz="4" w:space="0" w:color="auto"/>
            </w:tcBorders>
            <w:shd w:val="clear" w:color="auto" w:fill="auto"/>
            <w:noWrap/>
            <w:vAlign w:val="bottom"/>
            <w:hideMark/>
          </w:tcPr>
          <w:p w14:paraId="3E247545"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13 (3.0%)</w:t>
            </w:r>
          </w:p>
        </w:tc>
      </w:tr>
      <w:tr w:rsidR="005855C8" w:rsidRPr="00F25533" w14:paraId="603C90A2"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61B77A3B"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Not Reported</w:t>
            </w:r>
          </w:p>
        </w:tc>
        <w:tc>
          <w:tcPr>
            <w:tcW w:w="1483" w:type="dxa"/>
            <w:tcBorders>
              <w:top w:val="nil"/>
              <w:left w:val="nil"/>
              <w:bottom w:val="single" w:sz="4" w:space="0" w:color="auto"/>
              <w:right w:val="single" w:sz="4" w:space="0" w:color="auto"/>
            </w:tcBorders>
            <w:shd w:val="clear" w:color="auto" w:fill="auto"/>
            <w:noWrap/>
            <w:vAlign w:val="bottom"/>
            <w:hideMark/>
          </w:tcPr>
          <w:p w14:paraId="56D90FB6"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13 (3.0%)</w:t>
            </w:r>
          </w:p>
        </w:tc>
      </w:tr>
      <w:tr w:rsidR="005855C8" w:rsidRPr="00F25533" w14:paraId="3FDCCC1A"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0E8576B0"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Cycle 1 </w:t>
            </w:r>
          </w:p>
        </w:tc>
        <w:tc>
          <w:tcPr>
            <w:tcW w:w="1483" w:type="dxa"/>
            <w:tcBorders>
              <w:top w:val="nil"/>
              <w:left w:val="nil"/>
              <w:bottom w:val="single" w:sz="4" w:space="0" w:color="auto"/>
              <w:right w:val="single" w:sz="4" w:space="0" w:color="auto"/>
            </w:tcBorders>
            <w:shd w:val="clear" w:color="auto" w:fill="auto"/>
            <w:noWrap/>
            <w:vAlign w:val="bottom"/>
            <w:hideMark/>
          </w:tcPr>
          <w:p w14:paraId="3126FDA1"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5 (1.1%)</w:t>
            </w:r>
          </w:p>
        </w:tc>
      </w:tr>
      <w:tr w:rsidR="005855C8" w:rsidRPr="00F25533" w14:paraId="76EA2D61"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148EC748"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Other </w:t>
            </w:r>
          </w:p>
        </w:tc>
        <w:tc>
          <w:tcPr>
            <w:tcW w:w="1483" w:type="dxa"/>
            <w:tcBorders>
              <w:top w:val="nil"/>
              <w:left w:val="nil"/>
              <w:bottom w:val="single" w:sz="4" w:space="0" w:color="auto"/>
              <w:right w:val="single" w:sz="4" w:space="0" w:color="auto"/>
            </w:tcBorders>
            <w:shd w:val="clear" w:color="auto" w:fill="auto"/>
            <w:noWrap/>
            <w:vAlign w:val="bottom"/>
            <w:hideMark/>
          </w:tcPr>
          <w:p w14:paraId="447FD3B9"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5 (1.1%)</w:t>
            </w:r>
          </w:p>
        </w:tc>
      </w:tr>
      <w:tr w:rsidR="005855C8" w:rsidRPr="00F25533" w14:paraId="5F0F14D9" w14:textId="77777777" w:rsidTr="00ED40EA">
        <w:trPr>
          <w:trHeight w:val="320"/>
        </w:trPr>
        <w:tc>
          <w:tcPr>
            <w:tcW w:w="47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DBE5E4" w14:textId="77777777" w:rsidR="005855C8" w:rsidRPr="00F25533" w:rsidRDefault="005855C8" w:rsidP="00ED40EA">
            <w:pPr>
              <w:spacing w:after="0" w:line="240" w:lineRule="auto"/>
              <w:jc w:val="center"/>
              <w:rPr>
                <w:rFonts w:ascii="Calibri" w:eastAsia="Times New Roman" w:hAnsi="Calibri" w:cs="Calibri"/>
                <w:b/>
                <w:bCs/>
                <w:color w:val="000000"/>
                <w:sz w:val="24"/>
                <w:szCs w:val="24"/>
              </w:rPr>
            </w:pPr>
            <w:r w:rsidRPr="00F25533">
              <w:rPr>
                <w:rFonts w:ascii="Calibri" w:eastAsia="Times New Roman" w:hAnsi="Calibri" w:cs="Calibri"/>
                <w:b/>
                <w:bCs/>
                <w:color w:val="000000"/>
                <w:sz w:val="24"/>
                <w:szCs w:val="24"/>
              </w:rPr>
              <w:t>Most Common DLTs (N=426)</w:t>
            </w:r>
          </w:p>
        </w:tc>
      </w:tr>
      <w:tr w:rsidR="005855C8" w:rsidRPr="00F25533" w14:paraId="2EC6A721"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609FAB70"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Other</w:t>
            </w:r>
          </w:p>
        </w:tc>
        <w:tc>
          <w:tcPr>
            <w:tcW w:w="1483" w:type="dxa"/>
            <w:tcBorders>
              <w:top w:val="nil"/>
              <w:left w:val="nil"/>
              <w:bottom w:val="single" w:sz="4" w:space="0" w:color="auto"/>
              <w:right w:val="single" w:sz="4" w:space="0" w:color="auto"/>
            </w:tcBorders>
            <w:shd w:val="clear" w:color="auto" w:fill="auto"/>
            <w:noWrap/>
            <w:vAlign w:val="bottom"/>
            <w:hideMark/>
          </w:tcPr>
          <w:p w14:paraId="6880C306"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275 (64.6%)</w:t>
            </w:r>
          </w:p>
        </w:tc>
      </w:tr>
      <w:tr w:rsidR="005855C8" w:rsidRPr="00F25533" w14:paraId="6040724A"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160670B0"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Gastrointestinal </w:t>
            </w:r>
          </w:p>
        </w:tc>
        <w:tc>
          <w:tcPr>
            <w:tcW w:w="1483" w:type="dxa"/>
            <w:tcBorders>
              <w:top w:val="nil"/>
              <w:left w:val="nil"/>
              <w:bottom w:val="single" w:sz="4" w:space="0" w:color="auto"/>
              <w:right w:val="single" w:sz="4" w:space="0" w:color="auto"/>
            </w:tcBorders>
            <w:shd w:val="clear" w:color="auto" w:fill="auto"/>
            <w:noWrap/>
            <w:vAlign w:val="bottom"/>
            <w:hideMark/>
          </w:tcPr>
          <w:p w14:paraId="101DBF4C"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72 (16.9%)</w:t>
            </w:r>
          </w:p>
        </w:tc>
      </w:tr>
      <w:tr w:rsidR="005855C8" w:rsidRPr="00F25533" w14:paraId="67F238F1"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236D7D1E"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Hematologic</w:t>
            </w:r>
          </w:p>
        </w:tc>
        <w:tc>
          <w:tcPr>
            <w:tcW w:w="1483" w:type="dxa"/>
            <w:tcBorders>
              <w:top w:val="nil"/>
              <w:left w:val="nil"/>
              <w:bottom w:val="single" w:sz="4" w:space="0" w:color="auto"/>
              <w:right w:val="single" w:sz="4" w:space="0" w:color="auto"/>
            </w:tcBorders>
            <w:shd w:val="clear" w:color="auto" w:fill="auto"/>
            <w:noWrap/>
            <w:vAlign w:val="bottom"/>
            <w:hideMark/>
          </w:tcPr>
          <w:p w14:paraId="3A65A185"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54 (12.7%)</w:t>
            </w:r>
          </w:p>
        </w:tc>
      </w:tr>
      <w:tr w:rsidR="005855C8" w:rsidRPr="00F25533" w14:paraId="6A50C454" w14:textId="77777777" w:rsidTr="00ED40EA">
        <w:trPr>
          <w:trHeight w:val="320"/>
        </w:trPr>
        <w:tc>
          <w:tcPr>
            <w:tcW w:w="3237" w:type="dxa"/>
            <w:tcBorders>
              <w:top w:val="nil"/>
              <w:left w:val="single" w:sz="4" w:space="0" w:color="auto"/>
              <w:bottom w:val="single" w:sz="4" w:space="0" w:color="auto"/>
              <w:right w:val="single" w:sz="4" w:space="0" w:color="auto"/>
            </w:tcBorders>
            <w:shd w:val="clear" w:color="auto" w:fill="auto"/>
            <w:noWrap/>
            <w:vAlign w:val="bottom"/>
            <w:hideMark/>
          </w:tcPr>
          <w:p w14:paraId="527F5648"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 xml:space="preserve">Constitutional </w:t>
            </w:r>
          </w:p>
        </w:tc>
        <w:tc>
          <w:tcPr>
            <w:tcW w:w="1483" w:type="dxa"/>
            <w:tcBorders>
              <w:top w:val="nil"/>
              <w:left w:val="nil"/>
              <w:bottom w:val="single" w:sz="4" w:space="0" w:color="auto"/>
              <w:right w:val="single" w:sz="4" w:space="0" w:color="auto"/>
            </w:tcBorders>
            <w:shd w:val="clear" w:color="auto" w:fill="auto"/>
            <w:noWrap/>
            <w:vAlign w:val="bottom"/>
            <w:hideMark/>
          </w:tcPr>
          <w:p w14:paraId="7A1DF519" w14:textId="77777777" w:rsidR="005855C8" w:rsidRPr="00F25533" w:rsidRDefault="005855C8" w:rsidP="00ED40EA">
            <w:pPr>
              <w:spacing w:after="0" w:line="240" w:lineRule="auto"/>
              <w:rPr>
                <w:rFonts w:ascii="Calibri" w:eastAsia="Times New Roman" w:hAnsi="Calibri" w:cs="Calibri"/>
                <w:color w:val="000000"/>
                <w:sz w:val="24"/>
                <w:szCs w:val="24"/>
              </w:rPr>
            </w:pPr>
            <w:r w:rsidRPr="00F25533">
              <w:rPr>
                <w:rFonts w:ascii="Calibri" w:eastAsia="Times New Roman" w:hAnsi="Calibri" w:cs="Calibri"/>
                <w:color w:val="000000"/>
                <w:sz w:val="24"/>
                <w:szCs w:val="24"/>
              </w:rPr>
              <w:t>25 (5.9%)</w:t>
            </w:r>
          </w:p>
        </w:tc>
      </w:tr>
    </w:tbl>
    <w:p w14:paraId="3788BB49" w14:textId="77777777" w:rsidR="005855C8" w:rsidRDefault="005855C8" w:rsidP="005855C8">
      <w:pPr>
        <w:rPr>
          <w:b/>
          <w:bCs/>
          <w:color w:val="000000" w:themeColor="text1"/>
        </w:rPr>
      </w:pPr>
    </w:p>
    <w:p w14:paraId="1385A129" w14:textId="77777777" w:rsidR="005855C8" w:rsidRPr="00C57617" w:rsidRDefault="005855C8" w:rsidP="005855C8">
      <w:pPr>
        <w:rPr>
          <w:color w:val="000000" w:themeColor="text1"/>
        </w:rPr>
      </w:pPr>
      <w:r w:rsidRPr="00C57617">
        <w:rPr>
          <w:color w:val="000000" w:themeColor="text1"/>
        </w:rPr>
        <w:t>Abbreviations: AE, adverse event; DLT, dose-limiting toxicity</w:t>
      </w:r>
    </w:p>
    <w:p w14:paraId="1CF44E30" w14:textId="77777777" w:rsidR="005855C8" w:rsidRPr="00FF6873" w:rsidRDefault="005855C8" w:rsidP="005855C8">
      <w:pPr>
        <w:jc w:val="center"/>
        <w:rPr>
          <w:rFonts w:ascii="Calibri" w:hAnsi="Calibri" w:cs="Calibri"/>
          <w:b/>
          <w:bCs/>
          <w:sz w:val="24"/>
          <w:szCs w:val="24"/>
        </w:rPr>
      </w:pPr>
    </w:p>
    <w:sectPr w:rsidR="005855C8" w:rsidRPr="00FF68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806"/>
    <w:rsid w:val="00087CB5"/>
    <w:rsid w:val="000C0F8A"/>
    <w:rsid w:val="00145BC1"/>
    <w:rsid w:val="00191806"/>
    <w:rsid w:val="001928D6"/>
    <w:rsid w:val="001C0AAF"/>
    <w:rsid w:val="002D09E5"/>
    <w:rsid w:val="002D537D"/>
    <w:rsid w:val="00304112"/>
    <w:rsid w:val="003517FB"/>
    <w:rsid w:val="00374389"/>
    <w:rsid w:val="003F1354"/>
    <w:rsid w:val="00436A5C"/>
    <w:rsid w:val="004A1D30"/>
    <w:rsid w:val="004C28A6"/>
    <w:rsid w:val="004E1910"/>
    <w:rsid w:val="00524F25"/>
    <w:rsid w:val="00533817"/>
    <w:rsid w:val="005855C8"/>
    <w:rsid w:val="0059354D"/>
    <w:rsid w:val="00597BEA"/>
    <w:rsid w:val="00622756"/>
    <w:rsid w:val="00665B92"/>
    <w:rsid w:val="00755BD1"/>
    <w:rsid w:val="00757AC7"/>
    <w:rsid w:val="007B6AEF"/>
    <w:rsid w:val="00827F78"/>
    <w:rsid w:val="00881040"/>
    <w:rsid w:val="009C6747"/>
    <w:rsid w:val="009F6593"/>
    <w:rsid w:val="00A62837"/>
    <w:rsid w:val="00B61289"/>
    <w:rsid w:val="00B63007"/>
    <w:rsid w:val="00C265DB"/>
    <w:rsid w:val="00CE6C46"/>
    <w:rsid w:val="00D14FD6"/>
    <w:rsid w:val="00DA028B"/>
    <w:rsid w:val="00E4206D"/>
    <w:rsid w:val="00E71E48"/>
    <w:rsid w:val="00EA5924"/>
    <w:rsid w:val="00EE4862"/>
    <w:rsid w:val="00F775C9"/>
    <w:rsid w:val="00FF6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CFAEED"/>
  <w15:chartTrackingRefBased/>
  <w15:docId w15:val="{7E0C645D-7189-B444-A618-3446EB942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806"/>
    <w:pPr>
      <w:spacing w:after="160" w:line="259" w:lineRule="auto"/>
    </w:pPr>
    <w:rPr>
      <w:kern w:val="0"/>
      <w:sz w:val="22"/>
      <w:szCs w:val="22"/>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918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91806"/>
  </w:style>
  <w:style w:type="character" w:customStyle="1" w:styleId="eop">
    <w:name w:val="eop"/>
    <w:basedOn w:val="DefaultParagraphFont"/>
    <w:rsid w:val="00191806"/>
  </w:style>
  <w:style w:type="character" w:styleId="CommentReference">
    <w:name w:val="annotation reference"/>
    <w:basedOn w:val="DefaultParagraphFont"/>
    <w:uiPriority w:val="99"/>
    <w:semiHidden/>
    <w:unhideWhenUsed/>
    <w:rsid w:val="005855C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1640</Words>
  <Characters>9354</Characters>
  <Application>Microsoft Office Word</Application>
  <DocSecurity>0</DocSecurity>
  <Lines>77</Lines>
  <Paragraphs>21</Paragraphs>
  <ScaleCrop>false</ScaleCrop>
  <Company/>
  <LinksUpToDate>false</LinksUpToDate>
  <CharactersWithSpaces>10973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Stockton, Shannon Somer</dc:creator>
  <cp:keywords/>
  <dc:description/>
  <cp:lastModifiedBy>Stockton, Shannon Somer</cp:lastModifiedBy>
  <cp:revision>2</cp:revision>
  <dcterms:created xsi:type="dcterms:W3CDTF">2024-03-12T20:18:00Z</dcterms:created>
  <dcterms:modified xsi:type="dcterms:W3CDTF">2024-03-12T20:18:00Z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2023-10-30T19:41:20Z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6d4c9b33-e163-46fa-8b86-a1adfe1ad364</vt:lpwstr>
  </property>
  <property fmtid="{D5CDD505-2E9C-101B-9397-08002B2CF9AE}" pid="8" name="MSIP_Label_792c8cef-6f2b-4af1-b4ac-d815ff795cd6_ContentBits">
    <vt:lpwstr>0</vt:lpwstr>
  </property>
</Properties>
</file>