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07AC56" w14:textId="77777777" w:rsidR="00984BA6" w:rsidRDefault="00984BA6" w:rsidP="00E67D6B">
      <w:pPr>
        <w:spacing w:before="100" w:beforeAutospacing="1" w:after="100" w:afterAutospacing="1"/>
        <w:jc w:val="both"/>
        <w:rPr>
          <w:lang w:val="en-US"/>
        </w:rPr>
      </w:pPr>
    </w:p>
    <w:p w14:paraId="77AFA871" w14:textId="533B4B7B" w:rsidR="00984BA6" w:rsidRDefault="00984BA6" w:rsidP="00984BA6">
      <w:pPr>
        <w:pStyle w:val="NormaleWeb"/>
      </w:pPr>
      <w:r>
        <w:rPr>
          <w:noProof/>
        </w:rPr>
        <w:drawing>
          <wp:inline distT="0" distB="0" distL="0" distR="0" wp14:anchorId="22176CA5" wp14:editId="7285C95F">
            <wp:extent cx="4320493" cy="7833360"/>
            <wp:effectExtent l="0" t="0" r="4445" b="0"/>
            <wp:docPr id="17886465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6865" cy="7863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41853D" w14:textId="77777777" w:rsidR="00984BA6" w:rsidRPr="00984BA6" w:rsidRDefault="00984BA6" w:rsidP="00984BA6">
      <w:pPr>
        <w:spacing w:before="100" w:beforeAutospacing="1" w:after="100" w:afterAutospacing="1"/>
        <w:jc w:val="both"/>
        <w:rPr>
          <w:lang w:val="en-GB"/>
        </w:rPr>
      </w:pPr>
      <w:r>
        <w:rPr>
          <w:b/>
          <w:bCs/>
          <w:lang w:val="en-US"/>
        </w:rPr>
        <w:t>Table 3.</w:t>
      </w:r>
      <w:r>
        <w:rPr>
          <w:lang w:val="en-US"/>
        </w:rPr>
        <w:t xml:space="preserve"> </w:t>
      </w:r>
      <w:r>
        <w:rPr>
          <w:color w:val="000000"/>
          <w:lang w:val="en-US"/>
        </w:rPr>
        <w:t>Median data (interquartile ranges)</w:t>
      </w:r>
      <w:r>
        <w:rPr>
          <w:rStyle w:val="apple-converted-space"/>
          <w:color w:val="000000"/>
          <w:lang w:val="en-US"/>
        </w:rPr>
        <w:t> </w:t>
      </w:r>
      <w:r w:rsidRPr="00984BA6">
        <w:rPr>
          <w:lang w:val="en-GB"/>
        </w:rPr>
        <w:t>of hemodynamic variables: Systolic Blood Pressure (SBP), Diastolic Blood Pressure (DPB), Mean Blood Pressure (MAP); Lactate, Vasoactive Inotropic Score (VIS) and Pediatric Logistic Organ Dysfunction 2 (PELOD-2) i</w:t>
      </w:r>
      <w:r w:rsidRPr="00984BA6">
        <w:rPr>
          <w:color w:val="000000"/>
          <w:lang w:val="en-GB"/>
        </w:rPr>
        <w:t xml:space="preserve">n all, in responders and no responders patients at different time </w:t>
      </w:r>
      <w:r w:rsidRPr="00984BA6">
        <w:rPr>
          <w:color w:val="000000"/>
          <w:lang w:val="en-GB"/>
        </w:rPr>
        <w:lastRenderedPageBreak/>
        <w:t>points. Baseline:</w:t>
      </w:r>
      <w:r w:rsidRPr="00984BA6">
        <w:rPr>
          <w:rStyle w:val="apple-converted-space"/>
          <w:vertAlign w:val="subscript"/>
          <w:lang w:val="en-GB"/>
        </w:rPr>
        <w:t> </w:t>
      </w:r>
      <w:r w:rsidRPr="00984BA6">
        <w:rPr>
          <w:lang w:val="en-GB"/>
        </w:rPr>
        <w:t>before the onset of blood purification (BP); 24 hours from the onset of BP (24 h); 48 hours from the onset of BP (48 h);</w:t>
      </w:r>
      <w:r w:rsidRPr="00984BA6">
        <w:rPr>
          <w:rStyle w:val="apple-converted-space"/>
          <w:vertAlign w:val="subscript"/>
          <w:lang w:val="en-GB"/>
        </w:rPr>
        <w:t> </w:t>
      </w:r>
      <w:r w:rsidRPr="00984BA6">
        <w:rPr>
          <w:lang w:val="en-GB"/>
        </w:rPr>
        <w:t>72 hours from the onset of BP (72 h); 96 hours from the onset of BP (96 h).</w:t>
      </w:r>
    </w:p>
    <w:p w14:paraId="7ECF49C0" w14:textId="7BB415FA" w:rsidR="00E67D6B" w:rsidRDefault="00E67D6B">
      <w:pPr>
        <w:rPr>
          <w:noProof/>
          <w:lang w:val="en-GB"/>
        </w:rPr>
      </w:pPr>
      <w:bookmarkStart w:id="0" w:name="_GoBack"/>
      <w:bookmarkEnd w:id="0"/>
    </w:p>
    <w:p w14:paraId="31A4818C" w14:textId="77777777" w:rsidR="00E67D6B" w:rsidRPr="005A32D1" w:rsidRDefault="00E67D6B" w:rsidP="00E67D6B">
      <w:pPr>
        <w:rPr>
          <w:lang w:val="en-GB"/>
        </w:rPr>
      </w:pPr>
    </w:p>
    <w:p w14:paraId="59FE8FF7" w14:textId="713DD7FD" w:rsidR="00E67D6B" w:rsidRPr="0084349C" w:rsidRDefault="00E67D6B">
      <w:pPr>
        <w:rPr>
          <w:lang w:val="en-GB"/>
        </w:rPr>
      </w:pPr>
    </w:p>
    <w:sectPr w:rsidR="00E67D6B" w:rsidRPr="0084349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49C"/>
    <w:rsid w:val="004D1233"/>
    <w:rsid w:val="007C361E"/>
    <w:rsid w:val="0084349C"/>
    <w:rsid w:val="00984BA6"/>
    <w:rsid w:val="00B54611"/>
    <w:rsid w:val="00E67D6B"/>
    <w:rsid w:val="00F0673F"/>
    <w:rsid w:val="00F25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14979"/>
  <w15:chartTrackingRefBased/>
  <w15:docId w15:val="{1B2A6EFE-96D6-4925-AB8E-DFE3EBF06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434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customStyle="1" w:styleId="apple-converted-space">
    <w:name w:val="apple-converted-space"/>
    <w:basedOn w:val="Carpredefinitoparagrafo"/>
    <w:rsid w:val="00984B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68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8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8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2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3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2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Fausto Campana</dc:creator>
  <cp:keywords/>
  <dc:description/>
  <cp:lastModifiedBy>Microsoft Office User</cp:lastModifiedBy>
  <cp:revision>2</cp:revision>
  <dcterms:created xsi:type="dcterms:W3CDTF">2024-04-01T13:02:00Z</dcterms:created>
  <dcterms:modified xsi:type="dcterms:W3CDTF">2024-04-01T13:02:00Z</dcterms:modified>
</cp:coreProperties>
</file>