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4858C" w14:textId="1301F945" w:rsidR="00DF7894" w:rsidRDefault="00000000" w:rsidP="00DF7894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Evaluation of left atrial dysfunction in pediatric and adult patients with repaired </w:t>
      </w:r>
      <w:r w:rsidR="0044242F">
        <w:rPr>
          <w:rFonts w:ascii="Times New Roman" w:eastAsia="Times New Roman" w:hAnsi="Times New Roman" w:cs="Times New Roman"/>
          <w:b/>
          <w:sz w:val="22"/>
        </w:rPr>
        <w:t>t</w:t>
      </w:r>
      <w:r>
        <w:rPr>
          <w:rFonts w:ascii="Times New Roman" w:eastAsia="Times New Roman" w:hAnsi="Times New Roman" w:cs="Times New Roman"/>
          <w:b/>
          <w:sz w:val="22"/>
        </w:rPr>
        <w:t>etralogy of Fallot using two-dimensional speckle-tracking echocardiography</w:t>
      </w:r>
    </w:p>
    <w:p w14:paraId="7A841F40" w14:textId="77777777" w:rsidR="00DF7894" w:rsidRDefault="00DF7894" w:rsidP="00DF7894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39AFE0D2" w14:textId="421A1F20" w:rsidR="00DF7894" w:rsidRPr="00B165BB" w:rsidRDefault="00000000" w:rsidP="00DF7894">
      <w:pPr>
        <w:spacing w:line="480" w:lineRule="auto"/>
        <w:rPr>
          <w:rFonts w:ascii="Times New Roman" w:eastAsia="Times New Roman" w:hAnsi="Times New Roman" w:cs="Times New Roman"/>
          <w:bCs/>
        </w:rPr>
      </w:pPr>
      <w:r w:rsidRPr="00B165BB">
        <w:rPr>
          <w:rFonts w:ascii="Times New Roman" w:eastAsia="Times New Roman" w:hAnsi="Times New Roman" w:cs="Times New Roman"/>
          <w:bCs/>
        </w:rPr>
        <w:t xml:space="preserve">Journal name: </w:t>
      </w:r>
      <w:r w:rsidR="001A3A01" w:rsidRPr="00275D59">
        <w:rPr>
          <w:rFonts w:ascii="Times New Roman" w:eastAsia="Times New Roman" w:hAnsi="Times New Roman" w:cs="Times New Roman"/>
          <w:bCs/>
          <w:i/>
          <w:iCs/>
        </w:rPr>
        <w:t>The International Journal of Cardiovascular Imaging</w:t>
      </w:r>
    </w:p>
    <w:p w14:paraId="2B50BAD2" w14:textId="77777777" w:rsidR="00DF7894" w:rsidRDefault="00DF7894" w:rsidP="00DF7894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531BDEA8" w14:textId="77777777" w:rsidR="00DF7894" w:rsidRDefault="00000000" w:rsidP="00DF789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Keiya Sato, MD, Ken Takahashi, MD, PhD, Yusuke </w:t>
      </w:r>
      <w:proofErr w:type="spellStart"/>
      <w:r>
        <w:rPr>
          <w:rFonts w:ascii="Times New Roman" w:eastAsia="Times New Roman" w:hAnsi="Times New Roman" w:cs="Times New Roman"/>
        </w:rPr>
        <w:t>Akatsuka</w:t>
      </w:r>
      <w:proofErr w:type="spellEnd"/>
      <w:r>
        <w:rPr>
          <w:rFonts w:ascii="Times New Roman" w:eastAsia="Times New Roman" w:hAnsi="Times New Roman" w:cs="Times New Roman"/>
        </w:rPr>
        <w:t xml:space="preserve">, MD, Hiroyuki Sato, MD, Hirohisa Kago, MD, Azusa Akiya, MD, PhD, Satoshi Akimoto, MD, PhD, Mayumi </w:t>
      </w:r>
      <w:proofErr w:type="spellStart"/>
      <w:r>
        <w:rPr>
          <w:rFonts w:ascii="Times New Roman" w:eastAsia="Times New Roman" w:hAnsi="Times New Roman" w:cs="Times New Roman"/>
        </w:rPr>
        <w:t>Ifuku</w:t>
      </w:r>
      <w:proofErr w:type="spellEnd"/>
      <w:r>
        <w:rPr>
          <w:rFonts w:ascii="Times New Roman" w:eastAsia="Times New Roman" w:hAnsi="Times New Roman" w:cs="Times New Roman"/>
        </w:rPr>
        <w:t>, MD, PhD, Yu Hosono, MD, Sachie Shigemitsu, MD, PhD, Kotoko Matsui, MD, PhD, Keisuke Nakanishi, MD, PhD, Shiori Kawasaki, MD, PhD, Toshiaki Shimizu, MD, PhD</w:t>
      </w:r>
    </w:p>
    <w:p w14:paraId="6F39C119" w14:textId="77777777" w:rsidR="00DF7894" w:rsidRDefault="00DF7894" w:rsidP="00DF7894">
      <w:pPr>
        <w:widowControl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15B1D5C5" w14:textId="77777777" w:rsidR="00DF7894" w:rsidRDefault="00000000" w:rsidP="00DF7894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CORRESPONDING AUTHOR:</w:t>
      </w:r>
    </w:p>
    <w:p w14:paraId="62629971" w14:textId="77777777" w:rsidR="00DF7894" w:rsidRDefault="00000000" w:rsidP="00DF789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Ken Takahashi, MD, PhD</w:t>
      </w:r>
    </w:p>
    <w:p w14:paraId="7BA56AB3" w14:textId="77777777" w:rsidR="00DF7894" w:rsidRDefault="00000000" w:rsidP="00DF789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Affiliation: 1. Department of Pediatrics and Adolescent Medicine, Juntendo University, Graduate School of Medicine, 2-1-1 Hongo, Bunkyo-</w:t>
      </w:r>
      <w:proofErr w:type="spellStart"/>
      <w:r>
        <w:rPr>
          <w:rFonts w:ascii="Times New Roman" w:eastAsia="Times New Roman" w:hAnsi="Times New Roman" w:cs="Times New Roman"/>
        </w:rPr>
        <w:t>ku</w:t>
      </w:r>
      <w:proofErr w:type="spellEnd"/>
      <w:r>
        <w:rPr>
          <w:rFonts w:ascii="Times New Roman" w:eastAsia="Times New Roman" w:hAnsi="Times New Roman" w:cs="Times New Roman"/>
        </w:rPr>
        <w:t>, Tokyo 113-8421, Japan</w:t>
      </w:r>
    </w:p>
    <w:p w14:paraId="13FB4F63" w14:textId="77777777" w:rsidR="00DF7894" w:rsidRDefault="00000000" w:rsidP="00DF789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Department of Pediatrics, Juntendo University </w:t>
      </w:r>
      <w:proofErr w:type="spellStart"/>
      <w:r>
        <w:rPr>
          <w:rFonts w:ascii="Times New Roman" w:eastAsia="Times New Roman" w:hAnsi="Times New Roman" w:cs="Times New Roman"/>
        </w:rPr>
        <w:t>Urayasu</w:t>
      </w:r>
      <w:proofErr w:type="spellEnd"/>
      <w:r>
        <w:rPr>
          <w:rFonts w:ascii="Times New Roman" w:eastAsia="Times New Roman" w:hAnsi="Times New Roman" w:cs="Times New Roman"/>
        </w:rPr>
        <w:t xml:space="preserve"> Hospital, 2-1-1, Tomioka, </w:t>
      </w:r>
      <w:proofErr w:type="spellStart"/>
      <w:r>
        <w:rPr>
          <w:rFonts w:ascii="Times New Roman" w:eastAsia="Times New Roman" w:hAnsi="Times New Roman" w:cs="Times New Roman"/>
        </w:rPr>
        <w:t>Urayasu-shi</w:t>
      </w:r>
      <w:proofErr w:type="spellEnd"/>
      <w:r>
        <w:rPr>
          <w:rFonts w:ascii="Times New Roman" w:eastAsia="Times New Roman" w:hAnsi="Times New Roman" w:cs="Times New Roman"/>
        </w:rPr>
        <w:t>, Chiba 279-0021, Japan</w:t>
      </w:r>
    </w:p>
    <w:p w14:paraId="2B215445" w14:textId="77777777" w:rsidR="00DF7894" w:rsidRPr="00F533C5" w:rsidRDefault="00000000" w:rsidP="00DF7894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  <w:r w:rsidRPr="00F533C5">
        <w:rPr>
          <w:rFonts w:ascii="Times New Roman" w:eastAsia="Times New Roman" w:hAnsi="Times New Roman" w:cs="Times New Roman"/>
          <w:lang w:val="pt-BR"/>
        </w:rPr>
        <w:t xml:space="preserve">E-mail: </w:t>
      </w:r>
      <w:hyperlink r:id="rId4" w:history="1">
        <w:r w:rsidRPr="00F533C5">
          <w:rPr>
            <w:rStyle w:val="ae"/>
            <w:rFonts w:ascii="Times New Roman" w:eastAsia="Times New Roman" w:hAnsi="Times New Roman" w:cs="Times New Roman"/>
            <w:lang w:val="pt-BR"/>
          </w:rPr>
          <w:t>kentaka@juntendo.ac.jp</w:t>
        </w:r>
      </w:hyperlink>
    </w:p>
    <w:p w14:paraId="56182DC3" w14:textId="77777777" w:rsidR="00DF7894" w:rsidRPr="00F533C5" w:rsidRDefault="00000000">
      <w:pPr>
        <w:widowControl/>
        <w:jc w:val="left"/>
        <w:rPr>
          <w:rFonts w:ascii="Times New Roman" w:hAnsi="Times New Roman" w:cs="Times New Roman"/>
          <w:szCs w:val="21"/>
          <w:lang w:val="pt-BR"/>
        </w:rPr>
      </w:pPr>
      <w:r w:rsidRPr="00F533C5">
        <w:rPr>
          <w:rFonts w:ascii="Times New Roman" w:hAnsi="Times New Roman" w:cs="Times New Roman"/>
          <w:szCs w:val="21"/>
          <w:lang w:val="pt-BR"/>
        </w:rPr>
        <w:br w:type="page"/>
      </w:r>
    </w:p>
    <w:p w14:paraId="7E7B36D8" w14:textId="42D8E2CB" w:rsidR="00650613" w:rsidRPr="009609D4" w:rsidRDefault="00000000" w:rsidP="00087EF1">
      <w:pPr>
        <w:widowControl/>
        <w:jc w:val="left"/>
        <w:rPr>
          <w:rFonts w:ascii="Times New Roman" w:hAnsi="Times New Roman" w:cs="Times New Roman"/>
          <w:szCs w:val="21"/>
        </w:rPr>
      </w:pPr>
      <w:r w:rsidRPr="009609D4">
        <w:rPr>
          <w:rFonts w:ascii="Times New Roman" w:hAnsi="Times New Roman" w:cs="Times New Roman"/>
          <w:szCs w:val="21"/>
        </w:rPr>
        <w:lastRenderedPageBreak/>
        <w:t>Supplementa</w:t>
      </w:r>
      <w:r w:rsidR="004B5422">
        <w:rPr>
          <w:rFonts w:ascii="Times New Roman" w:hAnsi="Times New Roman" w:cs="Times New Roman" w:hint="eastAsia"/>
          <w:szCs w:val="21"/>
        </w:rPr>
        <w:t>r</w:t>
      </w:r>
      <w:r w:rsidR="004B5422">
        <w:rPr>
          <w:rFonts w:ascii="Times New Roman" w:hAnsi="Times New Roman" w:cs="Times New Roman"/>
          <w:szCs w:val="21"/>
        </w:rPr>
        <w:t>y</w:t>
      </w:r>
      <w:r w:rsidRPr="009609D4">
        <w:rPr>
          <w:rFonts w:ascii="Times New Roman" w:hAnsi="Times New Roman" w:cs="Times New Roman"/>
          <w:szCs w:val="21"/>
        </w:rPr>
        <w:t xml:space="preserve"> Table</w:t>
      </w:r>
      <w:r w:rsidR="00DF55AE">
        <w:rPr>
          <w:rFonts w:ascii="Times New Roman" w:hAnsi="Times New Roman" w:cs="Times New Roman" w:hint="eastAsia"/>
          <w:szCs w:val="21"/>
        </w:rPr>
        <w:t xml:space="preserve"> </w:t>
      </w:r>
      <w:r w:rsidR="003266FB">
        <w:rPr>
          <w:rFonts w:ascii="Times New Roman" w:hAnsi="Times New Roman" w:cs="Times New Roman"/>
          <w:szCs w:val="21"/>
        </w:rPr>
        <w:t>Online Resource</w:t>
      </w:r>
      <w:r w:rsidRPr="009609D4">
        <w:rPr>
          <w:rFonts w:ascii="Times New Roman" w:hAnsi="Times New Roman" w:cs="Times New Roman"/>
          <w:szCs w:val="21"/>
        </w:rPr>
        <w:t xml:space="preserve"> 1. </w:t>
      </w:r>
      <w:r w:rsidR="00DF55AE">
        <w:rPr>
          <w:rFonts w:ascii="Times New Roman" w:hAnsi="Times New Roman" w:cs="Times New Roman"/>
          <w:szCs w:val="21"/>
        </w:rPr>
        <w:t xml:space="preserve">Comparison </w:t>
      </w:r>
      <w:r w:rsidRPr="009609D4">
        <w:rPr>
          <w:rFonts w:ascii="Times New Roman" w:hAnsi="Times New Roman" w:cs="Times New Roman"/>
          <w:szCs w:val="21"/>
        </w:rPr>
        <w:t>of LA strains between patients</w:t>
      </w:r>
      <w:r w:rsidR="00FE3587" w:rsidRPr="009609D4">
        <w:rPr>
          <w:rFonts w:ascii="Times New Roman" w:hAnsi="Times New Roman" w:cs="Times New Roman"/>
          <w:szCs w:val="21"/>
        </w:rPr>
        <w:t xml:space="preserve"> </w:t>
      </w:r>
      <w:r w:rsidRPr="009609D4">
        <w:rPr>
          <w:rFonts w:ascii="Times New Roman" w:hAnsi="Times New Roman" w:cs="Times New Roman"/>
          <w:szCs w:val="21"/>
        </w:rPr>
        <w:t>(T1</w:t>
      </w:r>
      <w:r w:rsidR="00FE3587" w:rsidRPr="009609D4">
        <w:rPr>
          <w:rFonts w:ascii="Times New Roman" w:hAnsi="Times New Roman" w:cs="Times New Roman"/>
          <w:szCs w:val="21"/>
        </w:rPr>
        <w:t>–</w:t>
      </w:r>
      <w:r w:rsidRPr="009609D4">
        <w:rPr>
          <w:rFonts w:ascii="Times New Roman" w:hAnsi="Times New Roman" w:cs="Times New Roman"/>
          <w:szCs w:val="21"/>
        </w:rPr>
        <w:t>T3) and healthy controls</w:t>
      </w:r>
      <w:r w:rsidR="00FE3587" w:rsidRPr="009609D4">
        <w:rPr>
          <w:rFonts w:ascii="Times New Roman" w:hAnsi="Times New Roman" w:cs="Times New Roman"/>
          <w:szCs w:val="21"/>
        </w:rPr>
        <w:t xml:space="preserve"> </w:t>
      </w:r>
      <w:r w:rsidRPr="009609D4">
        <w:rPr>
          <w:rFonts w:ascii="Times New Roman" w:hAnsi="Times New Roman" w:cs="Times New Roman"/>
          <w:szCs w:val="21"/>
        </w:rPr>
        <w:t>(C1</w:t>
      </w:r>
      <w:r w:rsidR="00FE3587" w:rsidRPr="009609D4">
        <w:rPr>
          <w:rFonts w:ascii="Times New Roman" w:hAnsi="Times New Roman" w:cs="Times New Roman"/>
          <w:szCs w:val="21"/>
        </w:rPr>
        <w:t>–</w:t>
      </w:r>
      <w:r w:rsidRPr="009609D4">
        <w:rPr>
          <w:rFonts w:ascii="Times New Roman" w:hAnsi="Times New Roman" w:cs="Times New Roman"/>
          <w:szCs w:val="21"/>
        </w:rPr>
        <w:t>C3)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134"/>
      </w:tblGrid>
      <w:tr w:rsidR="00EB5A5D" w14:paraId="54BE59D3" w14:textId="77777777" w:rsidTr="00C31180">
        <w:tc>
          <w:tcPr>
            <w:tcW w:w="1701" w:type="dxa"/>
          </w:tcPr>
          <w:p w14:paraId="57F40B22" w14:textId="77777777" w:rsidR="00650613" w:rsidRPr="009609D4" w:rsidRDefault="00650613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5BEB32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T1</w:t>
            </w:r>
          </w:p>
        </w:tc>
        <w:tc>
          <w:tcPr>
            <w:tcW w:w="1134" w:type="dxa"/>
          </w:tcPr>
          <w:p w14:paraId="095AC0D3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T2</w:t>
            </w:r>
          </w:p>
        </w:tc>
        <w:tc>
          <w:tcPr>
            <w:tcW w:w="1134" w:type="dxa"/>
          </w:tcPr>
          <w:p w14:paraId="79A40217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T3</w:t>
            </w:r>
          </w:p>
        </w:tc>
        <w:tc>
          <w:tcPr>
            <w:tcW w:w="1134" w:type="dxa"/>
          </w:tcPr>
          <w:p w14:paraId="23F12957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1134" w:type="dxa"/>
          </w:tcPr>
          <w:p w14:paraId="75CBA12E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C2</w:t>
            </w:r>
          </w:p>
        </w:tc>
        <w:tc>
          <w:tcPr>
            <w:tcW w:w="1134" w:type="dxa"/>
          </w:tcPr>
          <w:p w14:paraId="1FF352DB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C3</w:t>
            </w:r>
          </w:p>
        </w:tc>
      </w:tr>
      <w:tr w:rsidR="00EB5A5D" w14:paraId="7C67D392" w14:textId="77777777" w:rsidTr="00C31180">
        <w:tc>
          <w:tcPr>
            <w:tcW w:w="1701" w:type="dxa"/>
          </w:tcPr>
          <w:p w14:paraId="2588CB52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Reservoir strain (%)</w:t>
            </w:r>
          </w:p>
        </w:tc>
        <w:tc>
          <w:tcPr>
            <w:tcW w:w="1134" w:type="dxa"/>
          </w:tcPr>
          <w:p w14:paraId="0BECD033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43.5</w:t>
            </w:r>
          </w:p>
          <w:p w14:paraId="16FBEBFA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(39.0/48.8)</w:t>
            </w: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 xml:space="preserve"> ‡</w:t>
            </w:r>
          </w:p>
        </w:tc>
        <w:tc>
          <w:tcPr>
            <w:tcW w:w="1134" w:type="dxa"/>
          </w:tcPr>
          <w:p w14:paraId="5998992E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39.8 (31.1/44.6)</w:t>
            </w:r>
          </w:p>
        </w:tc>
        <w:tc>
          <w:tcPr>
            <w:tcW w:w="1134" w:type="dxa"/>
          </w:tcPr>
          <w:p w14:paraId="4E395EDD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35.5</w:t>
            </w:r>
          </w:p>
          <w:p w14:paraId="09F9265F" w14:textId="5862EA53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(30.1/41.3)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  <w:vertAlign w:val="superscript"/>
              </w:rPr>
              <w:t xml:space="preserve"> 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3641B512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45.9 </w:t>
            </w:r>
          </w:p>
          <w:p w14:paraId="11CC53FA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(41.3/ 50.3)</w:t>
            </w:r>
          </w:p>
        </w:tc>
        <w:tc>
          <w:tcPr>
            <w:tcW w:w="1134" w:type="dxa"/>
          </w:tcPr>
          <w:p w14:paraId="66BE4887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39.3 </w:t>
            </w:r>
          </w:p>
          <w:p w14:paraId="2CF1516A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(37.9/ 46.3)</w:t>
            </w:r>
          </w:p>
        </w:tc>
        <w:tc>
          <w:tcPr>
            <w:tcW w:w="1134" w:type="dxa"/>
          </w:tcPr>
          <w:p w14:paraId="40CD1857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42.9 </w:t>
            </w:r>
          </w:p>
          <w:p w14:paraId="172B8A5D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(41.1/ 48.1)</w:t>
            </w:r>
          </w:p>
        </w:tc>
      </w:tr>
      <w:tr w:rsidR="00EB5A5D" w14:paraId="136D8F1B" w14:textId="77777777" w:rsidTr="00C31180">
        <w:tc>
          <w:tcPr>
            <w:tcW w:w="1701" w:type="dxa"/>
          </w:tcPr>
          <w:p w14:paraId="362C7450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Conduit strain (%)</w:t>
            </w:r>
          </w:p>
        </w:tc>
        <w:tc>
          <w:tcPr>
            <w:tcW w:w="1134" w:type="dxa"/>
          </w:tcPr>
          <w:p w14:paraId="6276E6AB" w14:textId="6CD9CE94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33.1</w:t>
            </w:r>
            <w:r w:rsidR="00FE3587"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±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8.3</w:t>
            </w: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1134" w:type="dxa"/>
          </w:tcPr>
          <w:p w14:paraId="067C2483" w14:textId="1F2178FA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30.1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±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7.6</w:t>
            </w:r>
          </w:p>
        </w:tc>
        <w:tc>
          <w:tcPr>
            <w:tcW w:w="1134" w:type="dxa"/>
          </w:tcPr>
          <w:p w14:paraId="639168C4" w14:textId="35DBCF44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26.1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±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7.4</w:t>
            </w:r>
          </w:p>
        </w:tc>
        <w:tc>
          <w:tcPr>
            <w:tcW w:w="1134" w:type="dxa"/>
          </w:tcPr>
          <w:p w14:paraId="5C6D035D" w14:textId="30ED306B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34.4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±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6.4</w:t>
            </w:r>
          </w:p>
        </w:tc>
        <w:tc>
          <w:tcPr>
            <w:tcW w:w="1134" w:type="dxa"/>
          </w:tcPr>
          <w:p w14:paraId="5D26F0A8" w14:textId="344EE035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31.6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±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5.4</w:t>
            </w:r>
          </w:p>
        </w:tc>
        <w:tc>
          <w:tcPr>
            <w:tcW w:w="1134" w:type="dxa"/>
          </w:tcPr>
          <w:p w14:paraId="39EB501F" w14:textId="0283D2BF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32.4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±</w:t>
            </w:r>
            <w:r w:rsidR="00FE3587"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5.7</w:t>
            </w:r>
          </w:p>
        </w:tc>
      </w:tr>
      <w:tr w:rsidR="00EB5A5D" w14:paraId="1F295D10" w14:textId="77777777" w:rsidTr="00C31180">
        <w:tc>
          <w:tcPr>
            <w:tcW w:w="1701" w:type="dxa"/>
          </w:tcPr>
          <w:p w14:paraId="6D17AA1D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Pump strain (%)</w:t>
            </w:r>
          </w:p>
        </w:tc>
        <w:tc>
          <w:tcPr>
            <w:tcW w:w="1134" w:type="dxa"/>
          </w:tcPr>
          <w:p w14:paraId="3FE61A4A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11.6</w:t>
            </w:r>
          </w:p>
          <w:p w14:paraId="798B572E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</w:rPr>
              <w:t>(9.3/12.5)</w:t>
            </w:r>
            <w:r w:rsidRPr="009609D4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 xml:space="preserve"> ‡</w:t>
            </w:r>
          </w:p>
        </w:tc>
        <w:tc>
          <w:tcPr>
            <w:tcW w:w="1134" w:type="dxa"/>
            <w:shd w:val="clear" w:color="auto" w:fill="auto"/>
          </w:tcPr>
          <w:p w14:paraId="719C78CB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9.5 </w:t>
            </w:r>
          </w:p>
          <w:p w14:paraId="1AD2F1F8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(6.6/11.8)</w:t>
            </w:r>
          </w:p>
        </w:tc>
        <w:tc>
          <w:tcPr>
            <w:tcW w:w="1134" w:type="dxa"/>
            <w:shd w:val="clear" w:color="auto" w:fill="auto"/>
          </w:tcPr>
          <w:p w14:paraId="29997210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8.3 </w:t>
            </w:r>
          </w:p>
          <w:p w14:paraId="7EB9A7C6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(7.4/10.6)</w:t>
            </w: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  <w:vertAlign w:val="superscript"/>
              </w:rPr>
              <w:t>＊</w:t>
            </w:r>
          </w:p>
        </w:tc>
        <w:tc>
          <w:tcPr>
            <w:tcW w:w="1134" w:type="dxa"/>
            <w:shd w:val="clear" w:color="auto" w:fill="auto"/>
          </w:tcPr>
          <w:p w14:paraId="33666093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11.3 </w:t>
            </w:r>
          </w:p>
          <w:p w14:paraId="7993B4CD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(9.1/ 12.9)</w:t>
            </w:r>
          </w:p>
        </w:tc>
        <w:tc>
          <w:tcPr>
            <w:tcW w:w="1134" w:type="dxa"/>
            <w:shd w:val="clear" w:color="auto" w:fill="auto"/>
          </w:tcPr>
          <w:p w14:paraId="328C0EAA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 xml:space="preserve">10.0 </w:t>
            </w:r>
          </w:p>
          <w:p w14:paraId="421B62B4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(8.5/ 12.0)</w:t>
            </w:r>
          </w:p>
        </w:tc>
        <w:tc>
          <w:tcPr>
            <w:tcW w:w="1134" w:type="dxa"/>
            <w:shd w:val="clear" w:color="auto" w:fill="auto"/>
          </w:tcPr>
          <w:p w14:paraId="2FA67027" w14:textId="77777777" w:rsidR="00650613" w:rsidRPr="009609D4" w:rsidRDefault="00000000" w:rsidP="00C31180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9609D4">
              <w:rPr>
                <w:rFonts w:ascii="Times New Roman" w:eastAsiaTheme="minorHAnsi" w:hAnsi="Times New Roman" w:cs="Times New Roman"/>
                <w:kern w:val="24"/>
                <w:sz w:val="16"/>
                <w:szCs w:val="16"/>
              </w:rPr>
              <w:t>11.4 (10.7/13.5)</w:t>
            </w:r>
          </w:p>
        </w:tc>
      </w:tr>
    </w:tbl>
    <w:p w14:paraId="626FA846" w14:textId="46ED7E44" w:rsidR="00650613" w:rsidRPr="009609D4" w:rsidRDefault="00000000" w:rsidP="00650613">
      <w:pPr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</w:rPr>
        <w:t>T1:</w:t>
      </w:r>
      <w:r w:rsidR="00ED421C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3</w:t>
      </w:r>
      <w:r w:rsidR="00ED421C" w:rsidRPr="009609D4">
        <w:rPr>
          <w:rFonts w:ascii="Times New Roman" w:hAnsi="Times New Roman" w:cs="Times New Roman"/>
          <w:sz w:val="18"/>
          <w:szCs w:val="18"/>
        </w:rPr>
        <w:t>–</w:t>
      </w:r>
      <w:r w:rsidRPr="009609D4">
        <w:rPr>
          <w:rFonts w:ascii="Times New Roman" w:hAnsi="Times New Roman" w:cs="Times New Roman"/>
          <w:sz w:val="18"/>
          <w:szCs w:val="18"/>
        </w:rPr>
        <w:t>9 years, T2:</w:t>
      </w:r>
      <w:r w:rsidR="00ED421C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10</w:t>
      </w:r>
      <w:r w:rsidR="00ED421C" w:rsidRPr="009609D4">
        <w:rPr>
          <w:rFonts w:ascii="Times New Roman" w:hAnsi="Times New Roman" w:cs="Times New Roman"/>
          <w:sz w:val="18"/>
          <w:szCs w:val="18"/>
        </w:rPr>
        <w:t>–</w:t>
      </w:r>
      <w:r w:rsidRPr="009609D4">
        <w:rPr>
          <w:rFonts w:ascii="Times New Roman" w:hAnsi="Times New Roman" w:cs="Times New Roman"/>
          <w:sz w:val="18"/>
          <w:szCs w:val="18"/>
        </w:rPr>
        <w:t>19 years, T3:</w:t>
      </w:r>
      <w:r w:rsidR="00ED421C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20</w:t>
      </w:r>
      <w:r w:rsidR="00ED421C" w:rsidRPr="009609D4">
        <w:rPr>
          <w:rFonts w:ascii="Times New Roman" w:hAnsi="Times New Roman" w:cs="Times New Roman"/>
          <w:sz w:val="18"/>
          <w:szCs w:val="18"/>
        </w:rPr>
        <w:t>–</w:t>
      </w:r>
      <w:r w:rsidRPr="009609D4">
        <w:rPr>
          <w:rFonts w:ascii="Times New Roman" w:hAnsi="Times New Roman" w:cs="Times New Roman"/>
          <w:sz w:val="18"/>
          <w:szCs w:val="18"/>
        </w:rPr>
        <w:t>44 years, C1</w:t>
      </w:r>
      <w:r w:rsidR="00ED421C" w:rsidRPr="009609D4">
        <w:rPr>
          <w:rFonts w:ascii="Times New Roman" w:hAnsi="Times New Roman" w:cs="Times New Roman"/>
          <w:sz w:val="18"/>
          <w:szCs w:val="18"/>
        </w:rPr>
        <w:t>–</w:t>
      </w:r>
      <w:r w:rsidRPr="009609D4">
        <w:rPr>
          <w:rFonts w:ascii="Times New Roman" w:hAnsi="Times New Roman" w:cs="Times New Roman"/>
          <w:sz w:val="18"/>
          <w:szCs w:val="18"/>
        </w:rPr>
        <w:t xml:space="preserve">C3: </w:t>
      </w:r>
      <w:r w:rsidR="00ED421C" w:rsidRPr="009609D4">
        <w:rPr>
          <w:rFonts w:ascii="Times New Roman" w:hAnsi="Times New Roman" w:cs="Times New Roman"/>
          <w:sz w:val="18"/>
          <w:szCs w:val="18"/>
        </w:rPr>
        <w:t>h</w:t>
      </w:r>
      <w:r w:rsidRPr="009609D4">
        <w:rPr>
          <w:rFonts w:ascii="Times New Roman" w:hAnsi="Times New Roman" w:cs="Times New Roman"/>
          <w:sz w:val="18"/>
          <w:szCs w:val="18"/>
        </w:rPr>
        <w:t>ealthy control groups of similar ages</w:t>
      </w:r>
    </w:p>
    <w:p w14:paraId="4D1C9C87" w14:textId="36112605" w:rsidR="002C495E" w:rsidRPr="009609D4" w:rsidRDefault="00000000" w:rsidP="00650613">
      <w:pPr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</w:rPr>
        <w:t>Normally distributed continuous variables are expressed as mean</w:t>
      </w:r>
      <w:r w:rsidR="000727DC">
        <w:rPr>
          <w:rFonts w:ascii="Times New Roman" w:hAnsi="Times New Roman" w:cs="Times New Roman" w:hint="eastAsia"/>
          <w:sz w:val="18"/>
          <w:szCs w:val="18"/>
        </w:rPr>
        <w:t>s</w:t>
      </w:r>
      <w:r w:rsidRPr="009609D4">
        <w:rPr>
          <w:rFonts w:ascii="Times New Roman" w:hAnsi="Times New Roman" w:cs="Times New Roman"/>
          <w:sz w:val="18"/>
          <w:szCs w:val="18"/>
        </w:rPr>
        <w:t xml:space="preserve"> ± standard deviation</w:t>
      </w:r>
      <w:r w:rsidR="00254FE8">
        <w:rPr>
          <w:rFonts w:ascii="Times New Roman" w:hAnsi="Times New Roman" w:cs="Times New Roman"/>
          <w:sz w:val="18"/>
          <w:szCs w:val="18"/>
        </w:rPr>
        <w:t>s</w:t>
      </w:r>
      <w:r w:rsidRPr="009609D4">
        <w:rPr>
          <w:rFonts w:ascii="Times New Roman" w:hAnsi="Times New Roman" w:cs="Times New Roman"/>
          <w:sz w:val="18"/>
          <w:szCs w:val="18"/>
        </w:rPr>
        <w:t>, whereas non-normally distributed variables are expressed as median</w:t>
      </w:r>
      <w:r w:rsidR="00D430B8">
        <w:rPr>
          <w:rFonts w:ascii="Times New Roman" w:hAnsi="Times New Roman" w:cs="Times New Roman" w:hint="eastAsia"/>
          <w:sz w:val="18"/>
          <w:szCs w:val="18"/>
        </w:rPr>
        <w:t>s</w:t>
      </w:r>
      <w:r w:rsidRPr="009609D4">
        <w:rPr>
          <w:rFonts w:ascii="Times New Roman" w:hAnsi="Times New Roman" w:cs="Times New Roman"/>
          <w:sz w:val="18"/>
          <w:szCs w:val="18"/>
        </w:rPr>
        <w:t xml:space="preserve"> (range</w:t>
      </w:r>
      <w:r w:rsidR="00254FE8">
        <w:rPr>
          <w:rFonts w:ascii="Times New Roman" w:hAnsi="Times New Roman" w:cs="Times New Roman"/>
          <w:sz w:val="18"/>
          <w:szCs w:val="18"/>
        </w:rPr>
        <w:t>s</w:t>
      </w:r>
      <w:r w:rsidRPr="009609D4">
        <w:rPr>
          <w:rFonts w:ascii="Times New Roman" w:hAnsi="Times New Roman" w:cs="Times New Roman"/>
          <w:sz w:val="18"/>
          <w:szCs w:val="18"/>
        </w:rPr>
        <w:t>). Statistical significance was set at P &lt; 0.05.</w:t>
      </w:r>
    </w:p>
    <w:p w14:paraId="7CE08CB2" w14:textId="6E9A6F0B" w:rsidR="00650613" w:rsidRPr="009609D4" w:rsidRDefault="00000000" w:rsidP="00650613">
      <w:pPr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</w:rPr>
        <w:t xml:space="preserve">vs. versus; TOF, </w:t>
      </w:r>
      <w:r w:rsidR="00254FE8">
        <w:rPr>
          <w:rFonts w:ascii="Times New Roman" w:hAnsi="Times New Roman" w:cs="Times New Roman"/>
          <w:sz w:val="18"/>
          <w:szCs w:val="18"/>
        </w:rPr>
        <w:t>t</w:t>
      </w:r>
      <w:r w:rsidRPr="009609D4">
        <w:rPr>
          <w:rFonts w:ascii="Times New Roman" w:hAnsi="Times New Roman" w:cs="Times New Roman"/>
          <w:sz w:val="18"/>
          <w:szCs w:val="18"/>
        </w:rPr>
        <w:t>etralogy of Fallot; LA, left atrium</w:t>
      </w:r>
    </w:p>
    <w:p w14:paraId="4D8290F5" w14:textId="35A2E3C5" w:rsidR="00650613" w:rsidRPr="009609D4" w:rsidRDefault="00000000" w:rsidP="00650613">
      <w:pPr>
        <w:tabs>
          <w:tab w:val="left" w:pos="1793"/>
        </w:tabs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9609D4">
        <w:rPr>
          <w:rFonts w:ascii="Times New Roman" w:hAnsi="Times New Roman" w:cs="Times New Roman"/>
          <w:sz w:val="18"/>
          <w:szCs w:val="18"/>
        </w:rPr>
        <w:t>Patients after TOF repair vs. controls with corresponding age groups, P &lt; 0.05</w:t>
      </w:r>
    </w:p>
    <w:p w14:paraId="24FFF06E" w14:textId="4508D043" w:rsidR="00650613" w:rsidRPr="009609D4" w:rsidRDefault="00000000" w:rsidP="00650613">
      <w:pPr>
        <w:tabs>
          <w:tab w:val="left" w:pos="1793"/>
        </w:tabs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r w:rsidRPr="009609D4">
        <w:rPr>
          <w:rFonts w:ascii="Times New Roman" w:hAnsi="Times New Roman" w:cs="Times New Roman"/>
          <w:sz w:val="18"/>
          <w:szCs w:val="18"/>
        </w:rPr>
        <w:t>Patients after TOF repair vs. controls with corresponding age groups, P &lt; 0.01</w:t>
      </w:r>
    </w:p>
    <w:p w14:paraId="09B7753F" w14:textId="7E2A700E" w:rsidR="00650613" w:rsidRPr="009609D4" w:rsidRDefault="00000000" w:rsidP="00650613">
      <w:pPr>
        <w:tabs>
          <w:tab w:val="left" w:pos="1793"/>
        </w:tabs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  <w:vertAlign w:val="superscript"/>
        </w:rPr>
        <w:t>†</w:t>
      </w:r>
      <w:r w:rsidRPr="009609D4">
        <w:rPr>
          <w:rFonts w:ascii="Times New Roman" w:hAnsi="Times New Roman" w:cs="Times New Roman"/>
          <w:sz w:val="18"/>
          <w:szCs w:val="18"/>
        </w:rPr>
        <w:t>Significant difference between adjacent age groups, P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&lt;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0.05</w:t>
      </w:r>
    </w:p>
    <w:p w14:paraId="5E1997B9" w14:textId="3D19C17F" w:rsidR="00650613" w:rsidRPr="009609D4" w:rsidRDefault="00000000" w:rsidP="00650613">
      <w:pPr>
        <w:tabs>
          <w:tab w:val="left" w:pos="1793"/>
        </w:tabs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  <w:vertAlign w:val="superscript"/>
        </w:rPr>
        <w:t>††</w:t>
      </w:r>
      <w:r w:rsidRPr="009609D4">
        <w:rPr>
          <w:rFonts w:ascii="Times New Roman" w:hAnsi="Times New Roman" w:cs="Times New Roman"/>
          <w:sz w:val="18"/>
          <w:szCs w:val="18"/>
        </w:rPr>
        <w:t>Significant difference between adjacent age groups, P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&lt;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0.01</w:t>
      </w:r>
    </w:p>
    <w:p w14:paraId="16DE89FF" w14:textId="2020FB15" w:rsidR="00650613" w:rsidRPr="009609D4" w:rsidRDefault="00000000" w:rsidP="00650613">
      <w:pPr>
        <w:tabs>
          <w:tab w:val="left" w:pos="1793"/>
        </w:tabs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  <w:vertAlign w:val="superscript"/>
        </w:rPr>
        <w:t>‡</w:t>
      </w:r>
      <w:r w:rsidRPr="009609D4">
        <w:rPr>
          <w:rFonts w:ascii="Times New Roman" w:hAnsi="Times New Roman" w:cs="Times New Roman"/>
          <w:sz w:val="18"/>
          <w:szCs w:val="18"/>
        </w:rPr>
        <w:t xml:space="preserve">Significant difference between T1 and T3 or </w:t>
      </w:r>
      <w:r w:rsidRPr="009609D4">
        <w:rPr>
          <w:rFonts w:ascii="Times New Roman" w:eastAsia="游明朝" w:hAnsi="Times New Roman" w:cs="Times New Roman"/>
          <w:sz w:val="18"/>
          <w:szCs w:val="18"/>
        </w:rPr>
        <w:t>between C1 and C3</w:t>
      </w:r>
      <w:r w:rsidRPr="009609D4">
        <w:rPr>
          <w:rFonts w:ascii="Times New Roman" w:hAnsi="Times New Roman" w:cs="Times New Roman"/>
          <w:sz w:val="18"/>
          <w:szCs w:val="18"/>
        </w:rPr>
        <w:t>, P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&lt;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0.05</w:t>
      </w:r>
    </w:p>
    <w:p w14:paraId="5A1286DF" w14:textId="2C4D1538" w:rsidR="00650613" w:rsidRPr="009609D4" w:rsidRDefault="00000000" w:rsidP="00D430B8">
      <w:pPr>
        <w:tabs>
          <w:tab w:val="left" w:pos="1793"/>
        </w:tabs>
        <w:rPr>
          <w:rFonts w:ascii="Times New Roman" w:hAnsi="Times New Roman" w:cs="Times New Roman"/>
          <w:sz w:val="18"/>
          <w:szCs w:val="18"/>
        </w:rPr>
      </w:pPr>
      <w:r w:rsidRPr="009609D4">
        <w:rPr>
          <w:rFonts w:ascii="Times New Roman" w:hAnsi="Times New Roman" w:cs="Times New Roman"/>
          <w:sz w:val="18"/>
          <w:szCs w:val="18"/>
          <w:vertAlign w:val="superscript"/>
        </w:rPr>
        <w:t>‡‡</w:t>
      </w:r>
      <w:r w:rsidRPr="009609D4">
        <w:rPr>
          <w:rFonts w:ascii="Times New Roman" w:hAnsi="Times New Roman" w:cs="Times New Roman"/>
          <w:sz w:val="18"/>
          <w:szCs w:val="18"/>
        </w:rPr>
        <w:t xml:space="preserve">Significant difference between T1 and T3 or </w:t>
      </w:r>
      <w:r w:rsidRPr="009609D4">
        <w:rPr>
          <w:rFonts w:ascii="Times New Roman" w:eastAsia="游明朝" w:hAnsi="Times New Roman" w:cs="Times New Roman"/>
          <w:sz w:val="18"/>
          <w:szCs w:val="18"/>
        </w:rPr>
        <w:t>between C1 and C3</w:t>
      </w:r>
      <w:r w:rsidRPr="009609D4">
        <w:rPr>
          <w:rFonts w:ascii="Times New Roman" w:hAnsi="Times New Roman" w:cs="Times New Roman"/>
          <w:sz w:val="18"/>
          <w:szCs w:val="18"/>
        </w:rPr>
        <w:t>, P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&lt;</w:t>
      </w:r>
      <w:r w:rsidR="002C495E" w:rsidRPr="009609D4">
        <w:rPr>
          <w:rFonts w:ascii="Times New Roman" w:hAnsi="Times New Roman" w:cs="Times New Roman"/>
          <w:sz w:val="18"/>
          <w:szCs w:val="18"/>
        </w:rPr>
        <w:t xml:space="preserve"> </w:t>
      </w:r>
      <w:r w:rsidRPr="009609D4">
        <w:rPr>
          <w:rFonts w:ascii="Times New Roman" w:hAnsi="Times New Roman" w:cs="Times New Roman"/>
          <w:sz w:val="18"/>
          <w:szCs w:val="18"/>
        </w:rPr>
        <w:t>0.01</w:t>
      </w:r>
    </w:p>
    <w:p w14:paraId="713D3008" w14:textId="53689BC4" w:rsidR="00BB2BF8" w:rsidRPr="009609D4" w:rsidRDefault="00BB2BF8" w:rsidP="00CF279F">
      <w:pPr>
        <w:tabs>
          <w:tab w:val="left" w:pos="1793"/>
        </w:tabs>
      </w:pPr>
    </w:p>
    <w:sectPr w:rsidR="00BB2BF8" w:rsidRPr="009609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24"/>
    <w:rsid w:val="000249EA"/>
    <w:rsid w:val="000530A1"/>
    <w:rsid w:val="000727DC"/>
    <w:rsid w:val="00087EF1"/>
    <w:rsid w:val="00094509"/>
    <w:rsid w:val="000A4895"/>
    <w:rsid w:val="000B203A"/>
    <w:rsid w:val="000F1B2E"/>
    <w:rsid w:val="00173581"/>
    <w:rsid w:val="001A0396"/>
    <w:rsid w:val="001A3A01"/>
    <w:rsid w:val="001B0047"/>
    <w:rsid w:val="001E7695"/>
    <w:rsid w:val="00233265"/>
    <w:rsid w:val="00254FE8"/>
    <w:rsid w:val="00266683"/>
    <w:rsid w:val="00275D59"/>
    <w:rsid w:val="002875D9"/>
    <w:rsid w:val="002C2B4F"/>
    <w:rsid w:val="002C495E"/>
    <w:rsid w:val="002F5057"/>
    <w:rsid w:val="00325830"/>
    <w:rsid w:val="003266FB"/>
    <w:rsid w:val="00326DE9"/>
    <w:rsid w:val="00331389"/>
    <w:rsid w:val="00376EF0"/>
    <w:rsid w:val="003A38D5"/>
    <w:rsid w:val="003B0802"/>
    <w:rsid w:val="003D1F78"/>
    <w:rsid w:val="00417037"/>
    <w:rsid w:val="0044242F"/>
    <w:rsid w:val="0046134F"/>
    <w:rsid w:val="004622FF"/>
    <w:rsid w:val="004A64D7"/>
    <w:rsid w:val="004A66EA"/>
    <w:rsid w:val="004B5422"/>
    <w:rsid w:val="00505406"/>
    <w:rsid w:val="0055119E"/>
    <w:rsid w:val="005923E4"/>
    <w:rsid w:val="005C2F3F"/>
    <w:rsid w:val="00650613"/>
    <w:rsid w:val="006C091E"/>
    <w:rsid w:val="006E0113"/>
    <w:rsid w:val="006F12B6"/>
    <w:rsid w:val="00772D13"/>
    <w:rsid w:val="007C6BF8"/>
    <w:rsid w:val="007F7282"/>
    <w:rsid w:val="00826101"/>
    <w:rsid w:val="009609D4"/>
    <w:rsid w:val="00975188"/>
    <w:rsid w:val="009A2C9F"/>
    <w:rsid w:val="009E2F70"/>
    <w:rsid w:val="00A43DB2"/>
    <w:rsid w:val="00AB502D"/>
    <w:rsid w:val="00AD57DB"/>
    <w:rsid w:val="00B01A6E"/>
    <w:rsid w:val="00B01AB5"/>
    <w:rsid w:val="00B165BB"/>
    <w:rsid w:val="00B76E55"/>
    <w:rsid w:val="00BB2BF8"/>
    <w:rsid w:val="00C31180"/>
    <w:rsid w:val="00C81A24"/>
    <w:rsid w:val="00C92875"/>
    <w:rsid w:val="00CF279F"/>
    <w:rsid w:val="00CF6887"/>
    <w:rsid w:val="00D430B8"/>
    <w:rsid w:val="00D97FFA"/>
    <w:rsid w:val="00DA00E7"/>
    <w:rsid w:val="00DA4885"/>
    <w:rsid w:val="00DD2D02"/>
    <w:rsid w:val="00DF17AC"/>
    <w:rsid w:val="00DF55AE"/>
    <w:rsid w:val="00DF7894"/>
    <w:rsid w:val="00E172D5"/>
    <w:rsid w:val="00E276B4"/>
    <w:rsid w:val="00E31636"/>
    <w:rsid w:val="00EB5826"/>
    <w:rsid w:val="00EB5A5D"/>
    <w:rsid w:val="00ED421C"/>
    <w:rsid w:val="00F533C5"/>
    <w:rsid w:val="00F56DA0"/>
    <w:rsid w:val="00FE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F1D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A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21">
    <w:name w:val="Plain Table 21"/>
    <w:basedOn w:val="a1"/>
    <w:uiPriority w:val="42"/>
    <w:rsid w:val="00C81A2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39"/>
    <w:rsid w:val="00C81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81A24"/>
    <w:rPr>
      <w:sz w:val="18"/>
      <w:szCs w:val="18"/>
    </w:rPr>
  </w:style>
  <w:style w:type="paragraph" w:styleId="a5">
    <w:name w:val="annotation text"/>
    <w:basedOn w:val="a"/>
    <w:link w:val="a6"/>
    <w:unhideWhenUsed/>
    <w:rsid w:val="00C81A24"/>
    <w:pPr>
      <w:jc w:val="left"/>
    </w:pPr>
  </w:style>
  <w:style w:type="character" w:customStyle="1" w:styleId="a6">
    <w:name w:val="コメント文字列 (文字)"/>
    <w:basedOn w:val="a0"/>
    <w:link w:val="a5"/>
    <w:rsid w:val="00C81A24"/>
  </w:style>
  <w:style w:type="paragraph" w:styleId="a7">
    <w:name w:val="header"/>
    <w:basedOn w:val="a"/>
    <w:link w:val="a8"/>
    <w:uiPriority w:val="99"/>
    <w:unhideWhenUsed/>
    <w:rsid w:val="00BB2B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2BF8"/>
  </w:style>
  <w:style w:type="paragraph" w:styleId="a9">
    <w:name w:val="footer"/>
    <w:basedOn w:val="a"/>
    <w:link w:val="aa"/>
    <w:uiPriority w:val="99"/>
    <w:unhideWhenUsed/>
    <w:rsid w:val="00BB2B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2BF8"/>
  </w:style>
  <w:style w:type="paragraph" w:styleId="ab">
    <w:name w:val="Revision"/>
    <w:hidden/>
    <w:uiPriority w:val="99"/>
    <w:semiHidden/>
    <w:rsid w:val="00650613"/>
  </w:style>
  <w:style w:type="paragraph" w:styleId="ac">
    <w:name w:val="annotation subject"/>
    <w:basedOn w:val="a5"/>
    <w:next w:val="a5"/>
    <w:link w:val="ad"/>
    <w:uiPriority w:val="99"/>
    <w:semiHidden/>
    <w:unhideWhenUsed/>
    <w:rsid w:val="00FE3587"/>
    <w:pPr>
      <w:jc w:val="both"/>
    </w:pPr>
    <w:rPr>
      <w:b/>
      <w:bCs/>
      <w:sz w:val="20"/>
      <w:szCs w:val="20"/>
    </w:rPr>
  </w:style>
  <w:style w:type="character" w:customStyle="1" w:styleId="ad">
    <w:name w:val="コメント内容 (文字)"/>
    <w:basedOn w:val="a6"/>
    <w:link w:val="ac"/>
    <w:uiPriority w:val="99"/>
    <w:semiHidden/>
    <w:rsid w:val="00FE3587"/>
    <w:rPr>
      <w:b/>
      <w:bCs/>
      <w:sz w:val="20"/>
      <w:szCs w:val="20"/>
    </w:rPr>
  </w:style>
  <w:style w:type="character" w:styleId="ae">
    <w:name w:val="Hyperlink"/>
    <w:basedOn w:val="a0"/>
    <w:rsid w:val="00DF7894"/>
    <w:rPr>
      <w:color w:val="0563C1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3266FB"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0"/>
    <w:link w:val="af"/>
    <w:uiPriority w:val="99"/>
    <w:semiHidden/>
    <w:rsid w:val="00326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2024-03-07T13:24:00Z</dcterms:created>
  <dcterms:modified xsi:type="dcterms:W3CDTF">2024-03-07T13:24:00Z</dcterms:modified>
</cp:coreProperties>
</file>