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917E3" w14:textId="45015455" w:rsidR="00F13988" w:rsidRPr="00F13988" w:rsidRDefault="00F13988" w:rsidP="00F139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F13988">
        <w:rPr>
          <w:rFonts w:ascii="Times New Roman" w:hAnsi="Times New Roman" w:cs="Times New Roman"/>
          <w:sz w:val="24"/>
          <w:szCs w:val="24"/>
        </w:rPr>
        <w:t>earch terms</w:t>
      </w:r>
    </w:p>
    <w:p w14:paraId="371B6A02" w14:textId="186A3190" w:rsidR="00F13988" w:rsidRPr="00F13988" w:rsidRDefault="00F13988" w:rsidP="00F13988">
      <w:pPr>
        <w:rPr>
          <w:rFonts w:ascii="Times New Roman" w:hAnsi="Times New Roman" w:cs="Times New Roman"/>
          <w:sz w:val="24"/>
          <w:szCs w:val="24"/>
        </w:rPr>
      </w:pPr>
      <w:r w:rsidRPr="00F13988">
        <w:rPr>
          <w:rFonts w:ascii="Times New Roman" w:hAnsi="Times New Roman" w:cs="Times New Roman"/>
          <w:sz w:val="24"/>
          <w:szCs w:val="24"/>
        </w:rPr>
        <w:t>MEDLINE</w:t>
      </w:r>
      <w:r w:rsidRPr="00F13988">
        <w:rPr>
          <w:rFonts w:ascii="Times New Roman" w:hAnsi="Times New Roman" w:cs="Times New Roman"/>
          <w:sz w:val="24"/>
          <w:szCs w:val="24"/>
        </w:rPr>
        <w:t>、</w:t>
      </w:r>
      <w:r w:rsidRPr="00F13988">
        <w:rPr>
          <w:rFonts w:ascii="Times New Roman" w:hAnsi="Times New Roman" w:cs="Times New Roman"/>
          <w:sz w:val="24"/>
          <w:szCs w:val="24"/>
        </w:rPr>
        <w:t>PsycINFO/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771F">
        <w:rPr>
          <w:rFonts w:ascii="Times New Roman" w:hAnsi="Times New Roman" w:cs="Times New Roman"/>
          <w:sz w:val="24"/>
          <w:szCs w:val="24"/>
        </w:rPr>
        <w:t>PsycArticles</w:t>
      </w:r>
      <w:proofErr w:type="spellEnd"/>
    </w:p>
    <w:p w14:paraId="03C9A5D6" w14:textId="31BE9E00" w:rsidR="00880B8E" w:rsidRDefault="00F13988" w:rsidP="00F13988">
      <w:pPr>
        <w:rPr>
          <w:rFonts w:ascii="Times New Roman" w:hAnsi="Times New Roman" w:cs="Times New Roman"/>
          <w:sz w:val="24"/>
          <w:szCs w:val="24"/>
        </w:rPr>
      </w:pPr>
      <w:r w:rsidRPr="00F13988">
        <w:rPr>
          <w:rFonts w:ascii="Times New Roman" w:hAnsi="Times New Roman" w:cs="Times New Roman"/>
          <w:sz w:val="24"/>
          <w:szCs w:val="24"/>
        </w:rPr>
        <w:t>AB("COVID-19" OR "SARS-CoV-2" OR "coronavirus" OR "post-acute sequelae of SARS-CoV-2 infection" OR "PASC" OR "long COVID" OR "long-haul COVID" OR "post-COVID") AND AB ("peer" OR "online peer" OR “peer support" OR "online peer support" OR "online peer support intervention" OR "peer support intervention" OR "e-mental health" OR "digital mental health" OR "internet-based intervention" OR "web-based intervention")</w:t>
      </w:r>
      <w:r w:rsidRPr="00F13988">
        <w:rPr>
          <w:rFonts w:ascii="Times New Roman" w:hAnsi="Times New Roman" w:cs="Times New Roman"/>
          <w:sz w:val="24"/>
          <w:szCs w:val="24"/>
        </w:rPr>
        <w:t xml:space="preserve">　</w:t>
      </w:r>
      <w:r w:rsidRPr="00F13988">
        <w:rPr>
          <w:rFonts w:ascii="Times New Roman" w:hAnsi="Times New Roman" w:cs="Times New Roman"/>
          <w:sz w:val="24"/>
          <w:szCs w:val="24"/>
        </w:rPr>
        <w:t>AND TI ("COVID-19" OR "SARS-CoV-2" OR "coronavirus" OR "post-acute sequelae of SARS-CoV-2 infection" OR "PASC" OR "long COVID" OR "long-haul COVID" OR "post-COVID") AND TI ("peer" OR "online peer" OR peer support" OR "online peer support" OR "online peer support intervention" OR "peer support intervention" OR "e-mental health" OR "digital mental health" OR "internet-based intervention" OR "web-based intervention")</w:t>
      </w:r>
    </w:p>
    <w:p w14:paraId="2E7F9201" w14:textId="77777777" w:rsidR="00F13988" w:rsidRDefault="00F13988" w:rsidP="00F13988">
      <w:pPr>
        <w:rPr>
          <w:rFonts w:ascii="Times New Roman" w:hAnsi="Times New Roman" w:cs="Times New Roman"/>
          <w:sz w:val="24"/>
          <w:szCs w:val="24"/>
        </w:rPr>
      </w:pPr>
    </w:p>
    <w:p w14:paraId="78B361BC" w14:textId="59012E44" w:rsidR="00F13988" w:rsidRDefault="00F13988" w:rsidP="00F139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Pr="0035771F">
        <w:rPr>
          <w:rFonts w:ascii="Times New Roman" w:hAnsi="Times New Roman" w:cs="Times New Roman"/>
          <w:sz w:val="24"/>
          <w:szCs w:val="24"/>
        </w:rPr>
        <w:t>apan Medical Abstracts Society electronic databases</w:t>
      </w:r>
      <w:r>
        <w:rPr>
          <w:rFonts w:ascii="Times New Roman" w:hAnsi="Times New Roman" w:cs="Times New Roman"/>
          <w:sz w:val="24"/>
          <w:szCs w:val="24"/>
        </w:rPr>
        <w:t xml:space="preserve"> (Japanese)</w:t>
      </w:r>
    </w:p>
    <w:p w14:paraId="36B3D609" w14:textId="6D49AF12" w:rsidR="00F13988" w:rsidRPr="00F13988" w:rsidRDefault="00F13988" w:rsidP="00F13988">
      <w:pPr>
        <w:rPr>
          <w:rFonts w:ascii="Times New Roman" w:hAnsi="Times New Roman" w:cs="Times New Roman"/>
          <w:sz w:val="24"/>
          <w:szCs w:val="24"/>
        </w:rPr>
      </w:pPr>
      <w:r w:rsidRPr="00F13988">
        <w:rPr>
          <w:rFonts w:ascii="Times New Roman" w:hAnsi="Times New Roman" w:cs="Times New Roman"/>
          <w:sz w:val="24"/>
          <w:szCs w:val="24"/>
        </w:rPr>
        <w:t>(COVID-19</w:t>
      </w:r>
      <w:r w:rsidRPr="00F13988">
        <w:rPr>
          <w:rFonts w:ascii="Times New Roman" w:eastAsia="Meiryo UI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eastAsia="Meiryo UI" w:hAnsi="Times New Roman" w:cs="Times New Roman"/>
          <w:sz w:val="24"/>
          <w:szCs w:val="24"/>
        </w:rPr>
        <w:t>sequelae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>/TH or (COVID-19/TH and SH=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tooltip="prognosisの意味" w:history="1">
        <w:r w:rsidRPr="00F1398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prognosis</w:t>
        </w:r>
      </w:hyperlink>
      <w:r w:rsidRPr="00F13988">
        <w:rPr>
          <w:rFonts w:ascii="Times New Roman" w:hAnsi="Times New Roman" w:cs="Times New Roman"/>
          <w:sz w:val="24"/>
          <w:szCs w:val="24"/>
        </w:rPr>
        <w:t>) or ((</w:t>
      </w:r>
      <w:r w:rsidRPr="00F13988">
        <w:rPr>
          <w:rFonts w:ascii="Times New Roman" w:hAnsi="Times New Roman" w:cs="Times New Roman"/>
          <w:sz w:val="24"/>
          <w:szCs w:val="24"/>
        </w:rPr>
        <w:t>corona</w:t>
      </w:r>
      <w:r w:rsidRPr="00F13988">
        <w:rPr>
          <w:rFonts w:ascii="Times New Roman" w:hAnsi="Times New Roman" w:cs="Times New Roman"/>
          <w:sz w:val="24"/>
          <w:szCs w:val="24"/>
        </w:rPr>
        <w:t>/TA and DT=2020:2023) and (</w:t>
      </w:r>
      <w:hyperlink r:id="rId5" w:tooltip="prognosisの意味" w:history="1">
        <w:r w:rsidRPr="00F1398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prognosis</w:t>
        </w:r>
      </w:hyperlink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/TH or </w:t>
      </w:r>
      <w:hyperlink r:id="rId6" w:tooltip="prognosisの意味" w:history="1">
        <w:r w:rsidRPr="00F1398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prognosis</w:t>
        </w:r>
      </w:hyperlink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/TI or </w:t>
      </w:r>
      <w:r w:rsidRPr="00F13988">
        <w:rPr>
          <w:rFonts w:ascii="Times New Roman" w:eastAsia="Meiryo UI" w:hAnsi="Times New Roman" w:cs="Times New Roman"/>
          <w:sz w:val="24"/>
          <w:szCs w:val="24"/>
        </w:rPr>
        <w:t>sequelae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/TH or </w:t>
      </w:r>
      <w:r w:rsidRPr="00F13988">
        <w:rPr>
          <w:rFonts w:ascii="Times New Roman" w:eastAsia="Meiryo UI" w:hAnsi="Times New Roman" w:cs="Times New Roman"/>
          <w:sz w:val="24"/>
          <w:szCs w:val="24"/>
        </w:rPr>
        <w:t>sequelae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>/TI or prognosis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/TI or “Secondary Disease“/TI 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13988">
        <w:rPr>
          <w:rFonts w:ascii="Times New Roman" w:hAnsi="Times New Roman" w:cs="Times New Roman"/>
          <w:sz w:val="24"/>
          <w:szCs w:val="24"/>
        </w:rPr>
        <w:t>equela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F13988">
        <w:rPr>
          <w:rFonts w:ascii="Times New Roman" w:hAnsi="Times New Roman" w:cs="Times New Roman"/>
          <w:sz w:val="24"/>
          <w:szCs w:val="24"/>
        </w:rPr>
        <w:t>/TI)) or  (COVID-19/TH and (</w:t>
      </w:r>
      <w:hyperlink r:id="rId7" w:tooltip="prognosisの意味" w:history="1">
        <w:r w:rsidRPr="00F1398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prognosis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/TH or </w:t>
      </w:r>
      <w:hyperlink r:id="rId8" w:tooltip="prognosisの意味" w:history="1">
        <w:r w:rsidRPr="00F1398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prognosis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/TI or </w:t>
      </w:r>
      <w:r w:rsidRPr="00F13988">
        <w:rPr>
          <w:rFonts w:ascii="Times New Roman" w:eastAsia="Meiryo UI" w:hAnsi="Times New Roman" w:cs="Times New Roman"/>
          <w:sz w:val="24"/>
          <w:szCs w:val="24"/>
        </w:rPr>
        <w:t>sequelae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 xml:space="preserve">/TH or </w:t>
      </w:r>
      <w:r w:rsidRPr="00F13988">
        <w:rPr>
          <w:rFonts w:ascii="Times New Roman" w:eastAsia="Meiryo UI" w:hAnsi="Times New Roman" w:cs="Times New Roman"/>
          <w:sz w:val="24"/>
          <w:szCs w:val="24"/>
        </w:rPr>
        <w:t>sequelae</w:t>
      </w:r>
      <w:r w:rsidRPr="00F13988">
        <w:rPr>
          <w:rFonts w:ascii="Times New Roman" w:hAnsi="Times New Roman" w:cs="Times New Roman"/>
          <w:sz w:val="24"/>
          <w:szCs w:val="24"/>
        </w:rPr>
        <w:t xml:space="preserve"> </w:t>
      </w:r>
      <w:r w:rsidRPr="00F13988">
        <w:rPr>
          <w:rFonts w:ascii="Times New Roman" w:hAnsi="Times New Roman" w:cs="Times New Roman"/>
          <w:sz w:val="24"/>
          <w:szCs w:val="24"/>
        </w:rPr>
        <w:t>/TI or prognosis/TI or “Secondary Disease“/TI or Sequela/TI))) and (PT=</w:t>
      </w:r>
      <w:r w:rsidRPr="00F13988">
        <w:rPr>
          <w:rFonts w:ascii="Times New Roman" w:hAnsi="Times New Roman" w:cs="Times New Roman"/>
          <w:sz w:val="24"/>
          <w:szCs w:val="24"/>
        </w:rPr>
        <w:t>original article</w:t>
      </w:r>
      <w:r w:rsidRPr="00F13988">
        <w:rPr>
          <w:rFonts w:ascii="Times New Roman" w:hAnsi="Times New Roman" w:cs="Times New Roman"/>
          <w:sz w:val="24"/>
          <w:szCs w:val="24"/>
        </w:rPr>
        <w:t xml:space="preserve">) </w:t>
      </w:r>
      <w:r w:rsidRPr="00F13988">
        <w:rPr>
          <w:rFonts w:ascii="Times New Roman" w:hAnsi="Times New Roman" w:cs="Times New Roman"/>
          <w:sz w:val="24"/>
          <w:szCs w:val="24"/>
        </w:rPr>
        <w:t>intervention</w:t>
      </w:r>
      <w:r w:rsidRPr="00F13988">
        <w:rPr>
          <w:rFonts w:ascii="Times New Roman" w:hAnsi="Times New Roman" w:cs="Times New Roman"/>
          <w:sz w:val="24"/>
          <w:szCs w:val="24"/>
        </w:rPr>
        <w:t>/AL</w:t>
      </w:r>
    </w:p>
    <w:sectPr w:rsidR="00F13988" w:rsidRPr="00F13988" w:rsidSect="00964378">
      <w:type w:val="continuous"/>
      <w:pgSz w:w="11906" w:h="16838"/>
      <w:pgMar w:top="1440" w:right="1440" w:bottom="1440" w:left="1440" w:header="850" w:footer="994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988"/>
    <w:rsid w:val="00880B8E"/>
    <w:rsid w:val="00964378"/>
    <w:rsid w:val="00AF793C"/>
    <w:rsid w:val="00DD4BFB"/>
    <w:rsid w:val="00F1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1393FA"/>
  <w15:chartTrackingRefBased/>
  <w15:docId w15:val="{EB40F173-E017-4B75-8CDD-9D9CDE0B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13988"/>
  </w:style>
  <w:style w:type="character" w:styleId="a4">
    <w:name w:val="Hyperlink"/>
    <w:basedOn w:val="a0"/>
    <w:uiPriority w:val="99"/>
    <w:semiHidden/>
    <w:unhideWhenUsed/>
    <w:rsid w:val="00F139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jje.weblio.jp/content/prognosi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jje.weblio.jp/content/prognosi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jje.weblio.jp/content/prognosis" TargetMode="External"/><Relationship Id="rId5" Type="http://schemas.openxmlformats.org/officeDocument/2006/relationships/hyperlink" Target="https://ejje.weblio.jp/content/prognosis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jje.weblio.jp/content/prognosi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260</Words>
  <Characters>1457</Characters>
  <Application>Microsoft Office Word</Application>
  <DocSecurity>0</DocSecurity>
  <Lines>56</Lines>
  <Paragraphs>41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片岡　真由美</dc:creator>
  <cp:keywords/>
  <dc:description/>
  <cp:lastModifiedBy>片岡　真由美</cp:lastModifiedBy>
  <cp:revision>1</cp:revision>
  <dcterms:created xsi:type="dcterms:W3CDTF">2024-01-30T06:53:00Z</dcterms:created>
  <dcterms:modified xsi:type="dcterms:W3CDTF">2024-01-30T07:02:00Z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17c60640-e8c5-4aea-a518-55b0967b8170</vt:lpwstr>
  </property>
</Properties>
</file>