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F4EC58" w14:textId="2981FFF1" w:rsidR="001F2F83" w:rsidRPr="00190A75" w:rsidRDefault="001F2F83" w:rsidP="001F2F83">
      <w:pPr>
        <w:jc w:val="center"/>
        <w:rPr>
          <w:rFonts w:ascii="Times New Roman" w:hAnsi="Times New Roman" w:cs="Times New Roman"/>
          <w:b/>
          <w:bCs/>
          <w:color w:val="222222"/>
          <w:sz w:val="36"/>
          <w:szCs w:val="36"/>
          <w:u w:val="single"/>
          <w:lang w:val="en-US" w:eastAsia="zh-CN"/>
        </w:rPr>
      </w:pPr>
      <w:r w:rsidRPr="00190A75">
        <w:rPr>
          <w:rFonts w:ascii="Times New Roman" w:hAnsi="Times New Roman" w:cs="Times New Roman"/>
          <w:b/>
          <w:bCs/>
          <w:color w:val="222222"/>
          <w:sz w:val="36"/>
          <w:szCs w:val="36"/>
          <w:u w:val="single"/>
          <w:lang w:val="en-US" w:eastAsia="zh-CN"/>
        </w:rPr>
        <w:t>Supplementary materials:</w:t>
      </w:r>
    </w:p>
    <w:p w14:paraId="4A612050" w14:textId="77777777" w:rsidR="001F2F83" w:rsidRPr="00190A75" w:rsidRDefault="001F2F83">
      <w:pPr>
        <w:rPr>
          <w:rFonts w:ascii="Times New Roman" w:hAnsi="Times New Roman" w:cs="Times New Roman"/>
          <w:color w:val="222222"/>
          <w:sz w:val="36"/>
          <w:szCs w:val="36"/>
          <w:lang w:val="en-US" w:eastAsia="zh-CN"/>
        </w:rPr>
      </w:pPr>
    </w:p>
    <w:p w14:paraId="4FF22DD6" w14:textId="6C4EE25C" w:rsidR="00BB2CB7" w:rsidRPr="00190A75" w:rsidRDefault="001F2F83" w:rsidP="00BE4AD6">
      <w:pPr>
        <w:suppressAutoHyphens/>
        <w:spacing w:after="200" w:line="276" w:lineRule="auto"/>
        <w:jc w:val="both"/>
        <w:rPr>
          <w:rFonts w:ascii="Times New Roman" w:hAnsi="Times New Roman" w:cs="Times New Roman"/>
          <w:color w:val="222222"/>
          <w:sz w:val="36"/>
          <w:szCs w:val="36"/>
          <w:lang w:val="en-US" w:eastAsia="zh-CN"/>
        </w:rPr>
      </w:pPr>
      <w:r w:rsidRPr="00190A75">
        <w:rPr>
          <w:rFonts w:ascii="Times New Roman" w:hAnsi="Times New Roman" w:cs="Times New Roman"/>
          <w:color w:val="222222"/>
          <w:sz w:val="36"/>
          <w:szCs w:val="36"/>
          <w:lang w:val="en-US" w:eastAsia="zh-CN"/>
        </w:rPr>
        <w:t xml:space="preserve">Generation of </w:t>
      </w:r>
      <w:r w:rsidRPr="00BE4AD6">
        <w:rPr>
          <w:rFonts w:ascii="Times New Roman" w:hAnsi="Times New Roman" w:cs="Times New Roman"/>
          <w:color w:val="222222"/>
          <w:kern w:val="0"/>
          <w:sz w:val="36"/>
          <w:szCs w:val="36"/>
          <w:lang w:val="en-GB" w:eastAsia="zh-CN"/>
          <w14:ligatures w14:val="none"/>
        </w:rPr>
        <w:t>Arbitrarily</w:t>
      </w:r>
      <w:r w:rsidRPr="00190A75">
        <w:rPr>
          <w:rFonts w:ascii="Times New Roman" w:hAnsi="Times New Roman" w:cs="Times New Roman"/>
          <w:color w:val="222222"/>
          <w:sz w:val="36"/>
          <w:szCs w:val="36"/>
          <w:lang w:val="en-US" w:eastAsia="zh-CN"/>
        </w:rPr>
        <w:t xml:space="preserve"> Patterned Polarizers Using 2-Photon Polymerization</w:t>
      </w:r>
    </w:p>
    <w:p w14:paraId="75351DEF" w14:textId="574E6F31" w:rsidR="00571A78" w:rsidRPr="00F06B0D" w:rsidRDefault="00571A78" w:rsidP="00BE4AD6">
      <w:pPr>
        <w:suppressAutoHyphens/>
        <w:spacing w:after="200" w:line="276" w:lineRule="auto"/>
        <w:jc w:val="both"/>
        <w:rPr>
          <w:rFonts w:ascii="Times New Roman" w:hAnsi="Times New Roman" w:cs="Times New Roman"/>
          <w:color w:val="222222"/>
          <w:sz w:val="28"/>
          <w:szCs w:val="36"/>
          <w:highlight w:val="white"/>
          <w:lang w:eastAsia="zh-CN"/>
        </w:rPr>
      </w:pPr>
      <w:r w:rsidRPr="00BE4AD6">
        <w:rPr>
          <w:rFonts w:ascii="Times New Roman" w:hAnsi="Times New Roman" w:cs="Times New Roman"/>
          <w:color w:val="222222"/>
          <w:kern w:val="0"/>
          <w:sz w:val="28"/>
          <w:szCs w:val="36"/>
          <w:lang w:eastAsia="zh-CN"/>
          <w14:ligatures w14:val="none"/>
        </w:rPr>
        <w:t>Byron</w:t>
      </w:r>
      <w:r w:rsidRPr="00F06B0D">
        <w:rPr>
          <w:rFonts w:ascii="Times New Roman" w:hAnsi="Times New Roman" w:cs="Times New Roman"/>
          <w:color w:val="222222"/>
          <w:sz w:val="28"/>
          <w:szCs w:val="36"/>
          <w:lang w:eastAsia="zh-CN"/>
        </w:rPr>
        <w:t xml:space="preserve"> Ganazhapa</w:t>
      </w:r>
      <w:r w:rsidRPr="00F06B0D">
        <w:rPr>
          <w:rFonts w:ascii="Times New Roman" w:hAnsi="Times New Roman" w:cs="Times New Roman"/>
          <w:color w:val="222222"/>
          <w:sz w:val="28"/>
          <w:szCs w:val="36"/>
          <w:highlight w:val="white"/>
          <w:lang w:eastAsia="zh-CN"/>
        </w:rPr>
        <w:t>*</w:t>
      </w:r>
      <w:r w:rsidRPr="00F06B0D">
        <w:rPr>
          <w:rFonts w:ascii="Times New Roman" w:hAnsi="Times New Roman" w:cs="Times New Roman"/>
          <w:color w:val="222222"/>
          <w:sz w:val="28"/>
          <w:szCs w:val="36"/>
          <w:highlight w:val="white"/>
          <w:vertAlign w:val="superscript"/>
          <w:lang w:eastAsia="zh-CN"/>
        </w:rPr>
        <w:t>1,2</w:t>
      </w:r>
      <w:r w:rsidRPr="00F06B0D">
        <w:rPr>
          <w:rFonts w:ascii="Times New Roman" w:hAnsi="Times New Roman" w:cs="Times New Roman"/>
          <w:color w:val="222222"/>
          <w:sz w:val="28"/>
          <w:szCs w:val="36"/>
          <w:highlight w:val="white"/>
          <w:lang w:eastAsia="zh-CN"/>
        </w:rPr>
        <w:t xml:space="preserve">(1), </w:t>
      </w:r>
      <w:r w:rsidRPr="00F06B0D">
        <w:rPr>
          <w:rFonts w:ascii="Times New Roman" w:hAnsi="Times New Roman" w:cs="Times New Roman"/>
          <w:color w:val="222222"/>
          <w:sz w:val="28"/>
          <w:szCs w:val="36"/>
          <w:lang w:eastAsia="zh-CN"/>
        </w:rPr>
        <w:t>Javier Pereiro-García</w:t>
      </w:r>
      <w:r w:rsidRPr="00F06B0D">
        <w:rPr>
          <w:rFonts w:ascii="Times New Roman" w:hAnsi="Times New Roman" w:cs="Times New Roman"/>
          <w:color w:val="222222"/>
          <w:sz w:val="28"/>
          <w:szCs w:val="36"/>
          <w:vertAlign w:val="superscript"/>
          <w:lang w:eastAsia="zh-CN"/>
        </w:rPr>
        <w:t>1</w:t>
      </w:r>
      <w:r w:rsidRPr="00F06B0D">
        <w:rPr>
          <w:rFonts w:ascii="Times New Roman" w:hAnsi="Times New Roman" w:cs="Times New Roman"/>
          <w:color w:val="222222"/>
          <w:sz w:val="28"/>
          <w:szCs w:val="36"/>
          <w:highlight w:val="white"/>
          <w:lang w:eastAsia="zh-CN"/>
        </w:rPr>
        <w:t xml:space="preserve">, </w:t>
      </w:r>
      <w:r w:rsidRPr="00F06B0D">
        <w:rPr>
          <w:rFonts w:ascii="Times New Roman" w:hAnsi="Times New Roman" w:cs="Times New Roman"/>
          <w:color w:val="222222"/>
          <w:sz w:val="28"/>
          <w:szCs w:val="36"/>
          <w:lang w:eastAsia="zh-CN"/>
        </w:rPr>
        <w:t>Xabier Quintana Arregui</w:t>
      </w:r>
      <w:r w:rsidRPr="00F06B0D">
        <w:rPr>
          <w:rFonts w:ascii="Times New Roman" w:hAnsi="Times New Roman" w:cs="Times New Roman"/>
          <w:color w:val="222222"/>
          <w:sz w:val="28"/>
          <w:szCs w:val="36"/>
          <w:vertAlign w:val="superscript"/>
          <w:lang w:eastAsia="zh-CN"/>
        </w:rPr>
        <w:t>1</w:t>
      </w:r>
      <w:r w:rsidRPr="00F06B0D">
        <w:rPr>
          <w:rFonts w:ascii="Times New Roman" w:hAnsi="Times New Roman" w:cs="Times New Roman"/>
          <w:color w:val="222222"/>
          <w:sz w:val="28"/>
          <w:szCs w:val="36"/>
          <w:lang w:eastAsia="zh-CN"/>
        </w:rPr>
        <w:t xml:space="preserve">, </w:t>
      </w:r>
      <w:r w:rsidRPr="00F06B0D">
        <w:rPr>
          <w:rFonts w:ascii="Times New Roman" w:hAnsi="Times New Roman" w:cs="Times New Roman"/>
          <w:color w:val="222222"/>
          <w:sz w:val="28"/>
          <w:szCs w:val="36"/>
          <w:highlight w:val="white"/>
          <w:lang w:eastAsia="zh-CN"/>
        </w:rPr>
        <w:t>Morten Andreas Geday</w:t>
      </w:r>
      <w:r w:rsidRPr="00F06B0D">
        <w:rPr>
          <w:rFonts w:ascii="Times New Roman" w:hAnsi="Times New Roman" w:cs="Times New Roman"/>
          <w:color w:val="222222"/>
          <w:sz w:val="28"/>
          <w:szCs w:val="36"/>
          <w:highlight w:val="white"/>
          <w:vertAlign w:val="superscript"/>
          <w:lang w:eastAsia="zh-CN"/>
        </w:rPr>
        <w:t>1</w:t>
      </w:r>
      <w:r w:rsidRPr="00F06B0D">
        <w:rPr>
          <w:rFonts w:ascii="Times New Roman" w:hAnsi="Times New Roman" w:cs="Times New Roman"/>
          <w:color w:val="222222"/>
          <w:sz w:val="28"/>
          <w:szCs w:val="36"/>
          <w:highlight w:val="white"/>
          <w:lang w:eastAsia="zh-CN"/>
        </w:rPr>
        <w:t xml:space="preserve">, </w:t>
      </w:r>
      <w:r w:rsidRPr="00F06B0D">
        <w:rPr>
          <w:rFonts w:ascii="Times New Roman" w:hAnsi="Times New Roman" w:cs="Times New Roman"/>
          <w:color w:val="222222"/>
          <w:sz w:val="28"/>
          <w:szCs w:val="36"/>
          <w:lang w:eastAsia="zh-CN"/>
        </w:rPr>
        <w:t>Gonzalo Guadaño</w:t>
      </w:r>
      <w:r w:rsidRPr="00F06B0D">
        <w:rPr>
          <w:rFonts w:ascii="Times New Roman" w:hAnsi="Times New Roman" w:cs="Times New Roman"/>
          <w:color w:val="222222"/>
          <w:sz w:val="28"/>
          <w:szCs w:val="36"/>
          <w:vertAlign w:val="superscript"/>
          <w:lang w:eastAsia="zh-CN"/>
        </w:rPr>
        <w:t>2</w:t>
      </w:r>
      <w:r w:rsidRPr="00F06B0D">
        <w:rPr>
          <w:rFonts w:ascii="Times New Roman" w:hAnsi="Times New Roman" w:cs="Times New Roman"/>
          <w:color w:val="222222"/>
          <w:sz w:val="28"/>
          <w:szCs w:val="36"/>
          <w:highlight w:val="white"/>
          <w:lang w:eastAsia="zh-CN"/>
        </w:rPr>
        <w:t>, Manuel Caño-García</w:t>
      </w:r>
      <w:r w:rsidR="008B36B1">
        <w:rPr>
          <w:rFonts w:ascii="Times New Roman" w:hAnsi="Times New Roman" w:cs="Times New Roman"/>
          <w:color w:val="222222"/>
          <w:sz w:val="28"/>
          <w:szCs w:val="36"/>
          <w:highlight w:val="white"/>
          <w:vertAlign w:val="superscript"/>
          <w:lang w:eastAsia="zh-CN"/>
        </w:rPr>
        <w:t>1,3</w:t>
      </w:r>
    </w:p>
    <w:p w14:paraId="11CA4DBE" w14:textId="77777777" w:rsidR="00571A78" w:rsidRPr="00190A75" w:rsidRDefault="00571A78" w:rsidP="00BE4AD6">
      <w:pPr>
        <w:suppressAutoHyphens/>
        <w:spacing w:after="200" w:line="276" w:lineRule="auto"/>
        <w:jc w:val="both"/>
        <w:rPr>
          <w:rFonts w:ascii="Times New Roman" w:hAnsi="Times New Roman" w:cs="Times New Roman"/>
          <w:lang w:val="en-US"/>
        </w:rPr>
      </w:pPr>
      <w:r w:rsidRPr="00BE4AD6">
        <w:rPr>
          <w:rFonts w:ascii="Times New Roman" w:hAnsi="Times New Roman" w:cs="Times New Roman"/>
          <w:kern w:val="0"/>
          <w14:ligatures w14:val="none"/>
        </w:rPr>
        <w:t>1CEMDATIC</w:t>
      </w:r>
      <w:r w:rsidRPr="00F06B0D">
        <w:rPr>
          <w:rFonts w:ascii="Times New Roman" w:hAnsi="Times New Roman" w:cs="Times New Roman"/>
        </w:rPr>
        <w:t xml:space="preserve">, ETSI Telecomunicación, Universidad Politécnica de Madrid, Av. </w:t>
      </w:r>
      <w:proofErr w:type="spellStart"/>
      <w:r w:rsidRPr="00190A75">
        <w:rPr>
          <w:rFonts w:ascii="Times New Roman" w:hAnsi="Times New Roman" w:cs="Times New Roman"/>
          <w:lang w:val="en-US"/>
        </w:rPr>
        <w:t>Complutense</w:t>
      </w:r>
      <w:proofErr w:type="spellEnd"/>
      <w:r w:rsidRPr="00190A75">
        <w:rPr>
          <w:rFonts w:ascii="Times New Roman" w:hAnsi="Times New Roman" w:cs="Times New Roman"/>
          <w:lang w:val="en-US"/>
        </w:rPr>
        <w:t xml:space="preserve"> 30, 28040, Madrid, Spain.</w:t>
      </w:r>
    </w:p>
    <w:p w14:paraId="19152580" w14:textId="77777777" w:rsidR="00571A78" w:rsidRPr="00C55C73" w:rsidRDefault="00571A78" w:rsidP="00BE4AD6">
      <w:pPr>
        <w:suppressAutoHyphens/>
        <w:spacing w:after="200" w:line="276" w:lineRule="auto"/>
        <w:jc w:val="both"/>
        <w:rPr>
          <w:rFonts w:ascii="Times New Roman" w:hAnsi="Times New Roman" w:cs="Times New Roman"/>
        </w:rPr>
      </w:pPr>
      <w:r w:rsidRPr="00C55C73">
        <w:rPr>
          <w:rFonts w:ascii="Times New Roman" w:hAnsi="Times New Roman" w:cs="Times New Roman"/>
          <w:vertAlign w:val="superscript"/>
        </w:rPr>
        <w:t>2</w:t>
      </w:r>
      <w:r w:rsidRPr="00C55C73">
        <w:rPr>
          <w:rFonts w:ascii="Times New Roman" w:hAnsi="Times New Roman" w:cs="Times New Roman"/>
        </w:rPr>
        <w:t xml:space="preserve">LASING S.A., c/Julián Camarillo, 26, 28037, Madrid, </w:t>
      </w:r>
      <w:proofErr w:type="spellStart"/>
      <w:r w:rsidRPr="00C55C73">
        <w:rPr>
          <w:rFonts w:ascii="Times New Roman" w:hAnsi="Times New Roman" w:cs="Times New Roman"/>
        </w:rPr>
        <w:t>Spain</w:t>
      </w:r>
      <w:proofErr w:type="spellEnd"/>
      <w:r w:rsidRPr="00C55C73">
        <w:rPr>
          <w:rFonts w:ascii="Times New Roman" w:hAnsi="Times New Roman" w:cs="Times New Roman"/>
        </w:rPr>
        <w:t>.</w:t>
      </w:r>
    </w:p>
    <w:p w14:paraId="5B4C712C" w14:textId="77777777" w:rsidR="00571A78" w:rsidRPr="00190A75" w:rsidRDefault="00571A78" w:rsidP="00BE4AD6">
      <w:pPr>
        <w:suppressAutoHyphens/>
        <w:spacing w:after="200" w:line="276" w:lineRule="auto"/>
        <w:jc w:val="both"/>
        <w:rPr>
          <w:rFonts w:ascii="Times New Roman" w:hAnsi="Times New Roman" w:cs="Times New Roman"/>
          <w:lang w:val="en-US"/>
        </w:rPr>
      </w:pPr>
      <w:r w:rsidRPr="00BE4AD6">
        <w:rPr>
          <w:rFonts w:ascii="Times New Roman" w:hAnsi="Times New Roman" w:cs="Times New Roman"/>
          <w:kern w:val="0"/>
          <w:vertAlign w:val="superscript"/>
          <w:lang w:val="en-US"/>
          <w14:ligatures w14:val="none"/>
        </w:rPr>
        <w:t>3</w:t>
      </w:r>
      <w:r w:rsidRPr="00BE4AD6">
        <w:rPr>
          <w:rFonts w:ascii="Times New Roman" w:hAnsi="Times New Roman" w:cs="Times New Roman"/>
          <w:kern w:val="0"/>
          <w:lang w:val="en-US"/>
          <w14:ligatures w14:val="none"/>
        </w:rPr>
        <w:t>Department</w:t>
      </w:r>
      <w:r w:rsidRPr="00190A75">
        <w:rPr>
          <w:rFonts w:ascii="Times New Roman" w:hAnsi="Times New Roman" w:cs="Times New Roman"/>
          <w:lang w:val="en-US"/>
        </w:rPr>
        <w:t xml:space="preserve"> of Electronics and Computer Technology, Research Centre for Information and Communication Technologies (CITIC-UGR), University of Granada, Granada, Spain.</w:t>
      </w:r>
    </w:p>
    <w:p w14:paraId="1E9E7E60" w14:textId="77777777" w:rsidR="00571A78" w:rsidRPr="00190A75" w:rsidRDefault="00571A78" w:rsidP="00BE4AD6">
      <w:pPr>
        <w:suppressAutoHyphens/>
        <w:spacing w:after="200" w:line="276" w:lineRule="auto"/>
        <w:jc w:val="both"/>
        <w:rPr>
          <w:rFonts w:ascii="Times New Roman" w:hAnsi="Times New Roman" w:cs="Times New Roman"/>
          <w:lang w:val="en-US"/>
        </w:rPr>
      </w:pPr>
      <w:r w:rsidRPr="00190A75">
        <w:rPr>
          <w:rFonts w:ascii="Times New Roman" w:hAnsi="Times New Roman" w:cs="Times New Roman"/>
          <w:lang w:val="en-US"/>
        </w:rPr>
        <w:br/>
        <w:t>*</w:t>
      </w:r>
      <w:r w:rsidRPr="00BE4AD6">
        <w:rPr>
          <w:rFonts w:ascii="Times New Roman" w:hAnsi="Times New Roman" w:cs="Times New Roman"/>
          <w:kern w:val="0"/>
          <w:lang w:val="en-US"/>
          <w14:ligatures w14:val="none"/>
        </w:rPr>
        <w:t>Corresponding</w:t>
      </w:r>
      <w:r w:rsidRPr="00190A75">
        <w:rPr>
          <w:rFonts w:ascii="Times New Roman" w:hAnsi="Times New Roman" w:cs="Times New Roman"/>
          <w:lang w:val="en-US"/>
        </w:rPr>
        <w:t xml:space="preserve"> author.</w:t>
      </w:r>
    </w:p>
    <w:p w14:paraId="62B62D28" w14:textId="6F049456" w:rsidR="00D83798" w:rsidRPr="00190A75" w:rsidRDefault="00571A78" w:rsidP="00BE4AD6">
      <w:pPr>
        <w:suppressAutoHyphens/>
        <w:spacing w:after="200" w:line="276" w:lineRule="auto"/>
        <w:jc w:val="both"/>
        <w:rPr>
          <w:rFonts w:ascii="Times New Roman" w:hAnsi="Times New Roman" w:cs="Times New Roman"/>
          <w:lang w:val="en-US"/>
        </w:rPr>
      </w:pPr>
      <w:r w:rsidRPr="00190A75">
        <w:rPr>
          <w:rFonts w:ascii="Times New Roman" w:hAnsi="Times New Roman" w:cs="Times New Roman"/>
          <w:lang w:val="en-US"/>
        </w:rPr>
        <w:t xml:space="preserve">(1) </w:t>
      </w:r>
      <w:r w:rsidRPr="00BE4AD6">
        <w:rPr>
          <w:rFonts w:ascii="Times New Roman" w:hAnsi="Times New Roman" w:cs="Times New Roman"/>
          <w:kern w:val="0"/>
          <w:lang w:val="en-US"/>
          <w14:ligatures w14:val="none"/>
        </w:rPr>
        <w:t>Email</w:t>
      </w:r>
      <w:r w:rsidRPr="00190A75">
        <w:rPr>
          <w:rFonts w:ascii="Times New Roman" w:hAnsi="Times New Roman" w:cs="Times New Roman"/>
          <w:lang w:val="en-US"/>
        </w:rPr>
        <w:t xml:space="preserve">: </w:t>
      </w:r>
      <w:hyperlink r:id="rId6" w:history="1">
        <w:r w:rsidRPr="00190A75">
          <w:rPr>
            <w:rStyle w:val="Hipervnculo"/>
            <w:rFonts w:ascii="Times New Roman" w:hAnsi="Times New Roman" w:cs="Times New Roman"/>
            <w:lang w:val="en-US"/>
          </w:rPr>
          <w:t>b.ganazhapa@upm.es</w:t>
        </w:r>
      </w:hyperlink>
    </w:p>
    <w:p w14:paraId="2BB07F2A" w14:textId="77777777" w:rsidR="00D83798" w:rsidRPr="00190A75" w:rsidRDefault="00D83798" w:rsidP="00D83798">
      <w:pPr>
        <w:pStyle w:val="Prrafodelista"/>
        <w:numPr>
          <w:ilvl w:val="0"/>
          <w:numId w:val="1"/>
        </w:numPr>
        <w:suppressAutoHyphens/>
        <w:spacing w:after="200" w:line="276" w:lineRule="auto"/>
        <w:ind w:left="426" w:hanging="426"/>
        <w:jc w:val="both"/>
        <w:rPr>
          <w:rFonts w:ascii="Times New Roman" w:hAnsi="Times New Roman" w:cs="Times New Roman"/>
          <w:b/>
          <w:bCs/>
          <w:kern w:val="0"/>
          <w:sz w:val="28"/>
          <w:szCs w:val="28"/>
          <w:lang w:val="en-US"/>
          <w14:ligatures w14:val="none"/>
        </w:rPr>
      </w:pPr>
      <w:bookmarkStart w:id="0" w:name="_Hlk150861759"/>
      <w:r w:rsidRPr="00190A75">
        <w:rPr>
          <w:rFonts w:ascii="Times New Roman" w:hAnsi="Times New Roman" w:cs="Times New Roman"/>
          <w:b/>
          <w:bCs/>
          <w:kern w:val="0"/>
          <w:sz w:val="28"/>
          <w:szCs w:val="28"/>
          <w:lang w:val="en-US"/>
          <w14:ligatures w14:val="none"/>
        </w:rPr>
        <w:t>Principle of two-photon polymerization (2PP)</w:t>
      </w:r>
      <w:bookmarkEnd w:id="0"/>
    </w:p>
    <w:p w14:paraId="2D0B319F" w14:textId="77342167" w:rsidR="00D83798" w:rsidRPr="00190A75" w:rsidRDefault="00D83798" w:rsidP="00E9655A">
      <w:pPr>
        <w:suppressAutoHyphens/>
        <w:spacing w:after="384"/>
        <w:jc w:val="both"/>
        <w:rPr>
          <w:rFonts w:ascii="Times New Roman" w:hAnsi="Times New Roman" w:cs="Times New Roman"/>
          <w:kern w:val="0"/>
          <w:lang w:val="en-US"/>
          <w14:ligatures w14:val="none"/>
        </w:rPr>
      </w:pPr>
      <w:r w:rsidRPr="00190A75">
        <w:rPr>
          <w:rFonts w:ascii="Times New Roman" w:hAnsi="Times New Roman" w:cs="Times New Roman"/>
          <w:kern w:val="0"/>
          <w:lang w:val="en-US"/>
          <w14:ligatures w14:val="none"/>
        </w:rPr>
        <w:t xml:space="preserve">Two-photon polymerization (2PP) is a method that enables the fabrication of high-resolution structures in volumes that can reach even millimetric structures with sub-micrometric features. The 2PP is based on two-photon absorption (2PA) and take advantage of the simultaneous absorption of multiple-photons (likely 2 photons) to drive an electronic transition in an atom or molecule (ground </w:t>
      </w:r>
      <w:r w:rsidRPr="008E319F">
        <w:rPr>
          <w:rFonts w:ascii="Times New Roman" w:hAnsi="Times New Roman" w:cs="Times New Roman"/>
          <w:kern w:val="0"/>
          <w:lang w:val="en-US"/>
          <w14:ligatures w14:val="none"/>
        </w:rPr>
        <w:t xml:space="preserve">state </w:t>
      </w:r>
      <w:r w:rsidRPr="008E319F">
        <w:rPr>
          <w:rFonts w:ascii="Times New Roman" w:hAnsi="Times New Roman" w:cs="Times New Roman"/>
          <w:i/>
          <w:iCs/>
          <w:kern w:val="0"/>
          <w:lang w:val="en-US"/>
          <w14:ligatures w14:val="none"/>
        </w:rPr>
        <w:t>|g</w:t>
      </w:r>
      <w:r w:rsidRPr="008E319F">
        <w:rPr>
          <w:rFonts w:ascii="Cambria Math" w:hAnsi="Cambria Math" w:cs="Cambria Math"/>
          <w:i/>
          <w:iCs/>
          <w:kern w:val="0"/>
          <w:lang w:val="en-US"/>
          <w14:ligatures w14:val="none"/>
        </w:rPr>
        <w:t>⟩</w:t>
      </w:r>
      <w:r w:rsidRPr="008E319F">
        <w:rPr>
          <w:rFonts w:ascii="Times New Roman" w:hAnsi="Times New Roman" w:cs="Times New Roman"/>
          <w:kern w:val="0"/>
          <w:lang w:val="en-US"/>
          <w14:ligatures w14:val="none"/>
        </w:rPr>
        <w:t xml:space="preserve"> </w:t>
      </w:r>
      <m:oMath>
        <m:box>
          <m:boxPr>
            <m:opEmu m:val="1"/>
            <m:ctrlPr>
              <w:rPr>
                <w:rFonts w:ascii="Cambria Math" w:hAnsi="Cambria Math" w:cs="Times New Roman"/>
                <w:kern w:val="0"/>
                <w:lang w:val="en-US"/>
                <w14:ligatures w14:val="none"/>
              </w:rPr>
            </m:ctrlPr>
          </m:boxPr>
          <m:e>
            <m:groupChr>
              <m:groupChrPr>
                <m:chr m:val="→"/>
                <m:vertJc m:val="bot"/>
                <m:ctrlPr>
                  <w:rPr>
                    <w:rFonts w:ascii="Cambria Math" w:hAnsi="Cambria Math" w:cs="Times New Roman"/>
                    <w:kern w:val="0"/>
                    <w:lang w:val="en-US"/>
                    <w14:ligatures w14:val="none"/>
                  </w:rPr>
                </m:ctrlPr>
              </m:groupChrPr>
              <m:e>
                <m:r>
                  <m:rPr>
                    <m:sty m:val="p"/>
                  </m:rPr>
                  <w:rPr>
                    <w:rFonts w:ascii="Cambria Math" w:hAnsi="Cambria Math" w:cs="Times New Roman"/>
                    <w:kern w:val="0"/>
                    <w:lang w:val="en-US"/>
                    <w14:ligatures w14:val="none"/>
                  </w:rPr>
                  <m:t>∆</m:t>
                </m:r>
                <m:r>
                  <w:rPr>
                    <w:rFonts w:ascii="Cambria Math" w:hAnsi="Cambria Math" w:cs="Times New Roman"/>
                    <w:kern w:val="0"/>
                    <w:lang w:val="en-US"/>
                    <w14:ligatures w14:val="none"/>
                  </w:rPr>
                  <m:t>hv</m:t>
                </m:r>
              </m:e>
            </m:groupChr>
          </m:e>
        </m:box>
      </m:oMath>
      <w:r w:rsidRPr="00190A75">
        <w:rPr>
          <w:rFonts w:ascii="Times New Roman" w:hAnsi="Times New Roman" w:cs="Times New Roman"/>
          <w:kern w:val="0"/>
          <w:lang w:val="en-US"/>
          <w14:ligatures w14:val="none"/>
        </w:rPr>
        <w:t xml:space="preserve"> excited </w:t>
      </w:r>
      <w:r w:rsidRPr="008E319F">
        <w:rPr>
          <w:rFonts w:ascii="Times New Roman" w:hAnsi="Times New Roman" w:cs="Times New Roman"/>
          <w:kern w:val="0"/>
          <w:lang w:val="en-US"/>
          <w14:ligatures w14:val="none"/>
        </w:rPr>
        <w:t xml:space="preserve">state </w:t>
      </w:r>
      <w:r w:rsidRPr="008E319F">
        <w:rPr>
          <w:rFonts w:ascii="Times New Roman" w:hAnsi="Times New Roman" w:cs="Times New Roman"/>
          <w:i/>
          <w:iCs/>
          <w:kern w:val="0"/>
          <w:lang w:val="en-US"/>
          <w14:ligatures w14:val="none"/>
        </w:rPr>
        <w:t>|f</w:t>
      </w:r>
      <w:r w:rsidRPr="008E319F">
        <w:rPr>
          <w:rFonts w:ascii="Cambria Math" w:hAnsi="Cambria Math" w:cs="Cambria Math"/>
          <w:i/>
          <w:iCs/>
          <w:kern w:val="0"/>
          <w:lang w:val="en-US"/>
          <w14:ligatures w14:val="none"/>
        </w:rPr>
        <w:t>⟩</w:t>
      </w:r>
      <w:r w:rsidRPr="00190A75">
        <w:rPr>
          <w:rFonts w:ascii="Times New Roman" w:hAnsi="Times New Roman" w:cs="Times New Roman"/>
          <w:kern w:val="0"/>
          <w:lang w:val="en-US"/>
          <w14:ligatures w14:val="none"/>
        </w:rPr>
        <w:t>)</w:t>
      </w:r>
      <w:r w:rsidRPr="00190A75">
        <w:rPr>
          <w:rFonts w:ascii="Times New Roman" w:hAnsi="Times New Roman" w:cs="Times New Roman"/>
          <w:kern w:val="0"/>
          <w:lang w:val="en-US"/>
          <w14:ligatures w14:val="none"/>
        </w:rPr>
        <w:fldChar w:fldCharType="begin"/>
      </w:r>
      <w:r w:rsidR="00246510" w:rsidRPr="00190A75">
        <w:rPr>
          <w:rFonts w:ascii="Times New Roman" w:hAnsi="Times New Roman" w:cs="Times New Roman"/>
          <w:kern w:val="0"/>
          <w:lang w:val="en-US"/>
          <w14:ligatures w14:val="none"/>
        </w:rPr>
        <w:instrText xml:space="preserve"> ADDIN ZOTERO_ITEM CSL_CITATION {"citationID":"Bqt40UU8","properties":{"formattedCitation":"\\super 1\\nosupersub{}","plainCitation":"1","noteIndex":0},"citationItems":[{"id":90,"uris":["http://zotero.org/users/local/zbiwLbZ9/items/HRYI74PM"],"itemData":{"id":90,"type":"article-journal","container-title":"Annalen der Physik","DOI":"10.1002/andp.19314010303","ISSN":"1521-3889","issue":"3","language":"en","license":"Copyright © 1931 WILEY-VCH Verlag GmbH &amp; Co. KGaA, Weinheim","note":"_eprint: https://onlinelibrary.wiley.com/doi/pdf/10.1002/andp.19314010303","page":"273-294","source":"Wiley Online Library","title":"Über Elementarakte mit zwei Quantensprüngen","volume":"401","author":[{"family":"Göppert-Mayer","given":"Maria"}],"issued":{"date-parts":[["1931"]]}}}],"schema":"https://github.com/citation-style-language/schema/raw/master/csl-citation.json"} </w:instrText>
      </w:r>
      <w:r w:rsidRPr="00190A75">
        <w:rPr>
          <w:rFonts w:ascii="Times New Roman" w:hAnsi="Times New Roman" w:cs="Times New Roman"/>
          <w:kern w:val="0"/>
          <w:lang w:val="en-US"/>
          <w14:ligatures w14:val="none"/>
        </w:rPr>
        <w:fldChar w:fldCharType="separate"/>
      </w:r>
      <w:r w:rsidR="00BB4DA5" w:rsidRPr="00190A75">
        <w:rPr>
          <w:rFonts w:ascii="Times New Roman" w:hAnsi="Times New Roman" w:cs="Times New Roman"/>
          <w:kern w:val="0"/>
          <w:vertAlign w:val="superscript"/>
          <w:lang w:val="en-US"/>
        </w:rPr>
        <w:t>1</w:t>
      </w:r>
      <w:r w:rsidRPr="00190A75">
        <w:rPr>
          <w:rFonts w:ascii="Times New Roman" w:hAnsi="Times New Roman" w:cs="Times New Roman"/>
          <w:kern w:val="0"/>
          <w:lang w:val="en-US"/>
          <w14:ligatures w14:val="none"/>
        </w:rPr>
        <w:fldChar w:fldCharType="end"/>
      </w:r>
      <w:r w:rsidRPr="00190A75">
        <w:rPr>
          <w:rFonts w:ascii="Times New Roman" w:hAnsi="Times New Roman" w:cs="Times New Roman"/>
          <w:kern w:val="0"/>
          <w:lang w:val="en-US"/>
          <w14:ligatures w14:val="none"/>
        </w:rPr>
        <w:t xml:space="preserve">, see </w:t>
      </w:r>
      <w:r w:rsidR="00C25CD7">
        <w:rPr>
          <w:rFonts w:ascii="Times New Roman" w:hAnsi="Times New Roman" w:cs="Times New Roman"/>
          <w:kern w:val="0"/>
          <w:lang w:val="en-US"/>
          <w14:ligatures w14:val="none"/>
        </w:rPr>
        <w:fldChar w:fldCharType="begin"/>
      </w:r>
      <w:r w:rsidR="00C25CD7">
        <w:rPr>
          <w:rFonts w:ascii="Times New Roman" w:hAnsi="Times New Roman" w:cs="Times New Roman"/>
          <w:kern w:val="0"/>
          <w:lang w:val="en-US"/>
          <w14:ligatures w14:val="none"/>
        </w:rPr>
        <w:instrText xml:space="preserve"> REF _Ref162382192 \h </w:instrText>
      </w:r>
      <w:r w:rsidR="00C25CD7">
        <w:rPr>
          <w:rFonts w:ascii="Times New Roman" w:hAnsi="Times New Roman" w:cs="Times New Roman"/>
          <w:kern w:val="0"/>
          <w:lang w:val="en-US"/>
          <w14:ligatures w14:val="none"/>
        </w:rPr>
      </w:r>
      <w:r w:rsidR="00C25CD7">
        <w:rPr>
          <w:rFonts w:ascii="Times New Roman" w:hAnsi="Times New Roman" w:cs="Times New Roman"/>
          <w:kern w:val="0"/>
          <w:lang w:val="en-US"/>
          <w14:ligatures w14:val="none"/>
        </w:rPr>
        <w:fldChar w:fldCharType="separate"/>
      </w:r>
      <w:r w:rsidR="00C25CD7" w:rsidRPr="00190A75">
        <w:rPr>
          <w:rFonts w:ascii="Times New Roman" w:hAnsi="Times New Roman" w:cs="Times New Roman"/>
          <w:kern w:val="0"/>
          <w:lang w:val="en-US"/>
          <w14:ligatures w14:val="none"/>
        </w:rPr>
        <w:t xml:space="preserve">Figure </w:t>
      </w:r>
      <w:r w:rsidR="00C25CD7">
        <w:rPr>
          <w:rFonts w:ascii="Times New Roman" w:hAnsi="Times New Roman" w:cs="Times New Roman"/>
          <w:kern w:val="0"/>
          <w:lang w:val="en-US"/>
          <w14:ligatures w14:val="none"/>
        </w:rPr>
        <w:t>S</w:t>
      </w:r>
      <w:r w:rsidR="00C25CD7" w:rsidRPr="00190A75">
        <w:rPr>
          <w:rFonts w:ascii="Times New Roman" w:hAnsi="Times New Roman" w:cs="Times New Roman"/>
          <w:kern w:val="0"/>
          <w:lang w:val="en-US"/>
          <w14:ligatures w14:val="none"/>
        </w:rPr>
        <w:t>1</w:t>
      </w:r>
      <w:r w:rsidR="00C25CD7">
        <w:rPr>
          <w:rFonts w:ascii="Times New Roman" w:hAnsi="Times New Roman" w:cs="Times New Roman"/>
          <w:kern w:val="0"/>
          <w:lang w:val="en-US"/>
          <w14:ligatures w14:val="none"/>
        </w:rPr>
        <w:fldChar w:fldCharType="end"/>
      </w:r>
      <w:r w:rsidRPr="00190A75">
        <w:rPr>
          <w:rFonts w:ascii="Times New Roman" w:hAnsi="Times New Roman" w:cs="Times New Roman"/>
          <w:kern w:val="0"/>
          <w:lang w:val="en-US"/>
          <w14:ligatures w14:val="none"/>
        </w:rPr>
        <w:t xml:space="preserve">a. During the transition, the matter is transparent to photons wavelength (the optical frequency ν of the photons is out of resonance of electrons in matter), but a non-stationary virtual state is created after the absorption of the first-photon and 2PA occurs only if a second-photon with energy </w:t>
      </w:r>
      <m:oMath>
        <m:r>
          <w:rPr>
            <w:rFonts w:ascii="Cambria Math" w:hAnsi="Cambria Math" w:cs="Times New Roman"/>
            <w:kern w:val="0"/>
            <w:lang w:val="en-US"/>
            <w14:ligatures w14:val="none"/>
          </w:rPr>
          <m:t>h</m:t>
        </m:r>
        <m:sSub>
          <m:sSubPr>
            <m:ctrlPr>
              <w:rPr>
                <w:rFonts w:ascii="Cambria Math" w:hAnsi="Cambria Math" w:cs="Times New Roman"/>
                <w:kern w:val="0"/>
                <w:lang w:val="en-US"/>
                <w14:ligatures w14:val="none"/>
              </w:rPr>
            </m:ctrlPr>
          </m:sSubPr>
          <m:e>
            <m:r>
              <w:rPr>
                <w:rFonts w:ascii="Cambria Math" w:hAnsi="Cambria Math" w:cs="Times New Roman"/>
                <w:kern w:val="0"/>
                <w:lang w:val="en-US"/>
                <w14:ligatures w14:val="none"/>
              </w:rPr>
              <m:t>ν</m:t>
            </m:r>
          </m:e>
          <m:sub>
            <m:r>
              <w:rPr>
                <w:rFonts w:ascii="Cambria Math" w:hAnsi="Cambria Math" w:cs="Times New Roman"/>
                <w:kern w:val="0"/>
                <w:lang w:val="en-US"/>
                <w14:ligatures w14:val="none"/>
              </w:rPr>
              <m:t>ph</m:t>
            </m:r>
          </m:sub>
        </m:sSub>
        <m:r>
          <m:rPr>
            <m:sty m:val="p"/>
          </m:rPr>
          <w:rPr>
            <w:rFonts w:ascii="Cambria Math" w:hAnsi="Cambria Math" w:cs="Times New Roman"/>
            <w:kern w:val="0"/>
            <w:lang w:val="en-US"/>
            <w14:ligatures w14:val="none"/>
          </w:rPr>
          <m:t>=</m:t>
        </m:r>
        <m:r>
          <w:rPr>
            <w:rFonts w:ascii="Cambria Math" w:hAnsi="Cambria Math" w:cs="Times New Roman"/>
            <w:kern w:val="0"/>
            <w:lang w:val="en-US"/>
            <w14:ligatures w14:val="none"/>
          </w:rPr>
          <m:t>h</m:t>
        </m:r>
        <m:sSub>
          <m:sSubPr>
            <m:ctrlPr>
              <w:rPr>
                <w:rFonts w:ascii="Cambria Math" w:hAnsi="Cambria Math" w:cs="Times New Roman"/>
                <w:kern w:val="0"/>
                <w:lang w:val="en-US"/>
                <w14:ligatures w14:val="none"/>
              </w:rPr>
            </m:ctrlPr>
          </m:sSubPr>
          <m:e>
            <m:r>
              <w:rPr>
                <w:rFonts w:ascii="Cambria Math" w:hAnsi="Cambria Math" w:cs="Times New Roman"/>
                <w:kern w:val="0"/>
                <w:lang w:val="en-US"/>
                <w14:ligatures w14:val="none"/>
              </w:rPr>
              <m:t>ν</m:t>
            </m:r>
          </m:e>
          <m:sub>
            <m:r>
              <w:rPr>
                <w:rFonts w:ascii="Cambria Math" w:hAnsi="Cambria Math" w:cs="Times New Roman"/>
                <w:kern w:val="0"/>
                <w:lang w:val="en-US"/>
                <w14:ligatures w14:val="none"/>
              </w:rPr>
              <m:t>fg</m:t>
            </m:r>
          </m:sub>
        </m:sSub>
        <m:r>
          <m:rPr>
            <m:sty m:val="p"/>
          </m:rPr>
          <w:rPr>
            <w:rFonts w:ascii="Cambria Math" w:hAnsi="Cambria Math" w:cs="Times New Roman"/>
            <w:kern w:val="0"/>
            <w:lang w:val="en-US"/>
            <w14:ligatures w14:val="none"/>
          </w:rPr>
          <m:t>/2</m:t>
        </m:r>
      </m:oMath>
      <w:r w:rsidRPr="00190A75">
        <w:rPr>
          <w:rFonts w:ascii="Times New Roman" w:hAnsi="Times New Roman" w:cs="Times New Roman"/>
          <w:kern w:val="0"/>
          <w:lang w:val="en-US"/>
          <w14:ligatures w14:val="none"/>
        </w:rPr>
        <w:t xml:space="preserve"> arrives within the intermediate state </w:t>
      </w:r>
      <w:r w:rsidRPr="008E319F">
        <w:rPr>
          <w:rFonts w:ascii="Times New Roman" w:hAnsi="Times New Roman" w:cs="Times New Roman"/>
          <w:i/>
          <w:iCs/>
          <w:kern w:val="0"/>
          <w:lang w:val="en-US"/>
          <w14:ligatures w14:val="none"/>
        </w:rPr>
        <w:t>|</w:t>
      </w:r>
      <w:proofErr w:type="spellStart"/>
      <w:r w:rsidRPr="008E319F">
        <w:rPr>
          <w:rFonts w:ascii="Times New Roman" w:hAnsi="Times New Roman" w:cs="Times New Roman"/>
          <w:i/>
          <w:iCs/>
          <w:kern w:val="0"/>
          <w:lang w:val="en-US"/>
          <w14:ligatures w14:val="none"/>
        </w:rPr>
        <w:t>i</w:t>
      </w:r>
      <w:proofErr w:type="spellEnd"/>
      <w:r w:rsidRPr="008E319F">
        <w:rPr>
          <w:rFonts w:ascii="Cambria Math" w:hAnsi="Cambria Math" w:cs="Cambria Math"/>
          <w:i/>
          <w:iCs/>
          <w:kern w:val="0"/>
          <w:lang w:val="en-US"/>
          <w14:ligatures w14:val="none"/>
        </w:rPr>
        <w:t>⟩</w:t>
      </w:r>
      <w:r w:rsidRPr="00190A75">
        <w:rPr>
          <w:rFonts w:ascii="Times New Roman" w:hAnsi="Times New Roman" w:cs="Times New Roman"/>
          <w:kern w:val="0"/>
          <w:lang w:val="en-US"/>
          <w14:ligatures w14:val="none"/>
        </w:rPr>
        <w:t xml:space="preserve"> lifetime, and can be absorbed inducing to the final excited state </w:t>
      </w:r>
      <w:r w:rsidRPr="008E319F">
        <w:rPr>
          <w:rFonts w:ascii="Times New Roman" w:hAnsi="Times New Roman" w:cs="Times New Roman"/>
          <w:i/>
          <w:iCs/>
          <w:kern w:val="0"/>
          <w:lang w:val="en-US"/>
          <w14:ligatures w14:val="none"/>
        </w:rPr>
        <w:t>|f</w:t>
      </w:r>
      <w:r w:rsidRPr="008E319F">
        <w:rPr>
          <w:rFonts w:ascii="Cambria Math" w:hAnsi="Cambria Math" w:cs="Cambria Math"/>
          <w:i/>
          <w:iCs/>
          <w:kern w:val="0"/>
          <w:lang w:val="en-US"/>
          <w14:ligatures w14:val="none"/>
        </w:rPr>
        <w:t>⟩</w:t>
      </w:r>
      <w:r w:rsidRPr="00190A75">
        <w:rPr>
          <w:rFonts w:ascii="Times New Roman" w:hAnsi="Times New Roman" w:cs="Times New Roman"/>
          <w:kern w:val="0"/>
          <w:lang w:val="en-US"/>
          <w14:ligatures w14:val="none"/>
        </w:rPr>
        <w:t>, namely, for time intervals between two photons is extremely shorter than the lifetime of the intermediate state, on the order of femtoseconds</w:t>
      </w:r>
      <w:r w:rsidRPr="00190A75">
        <w:rPr>
          <w:rFonts w:ascii="Times New Roman" w:hAnsi="Times New Roman" w:cs="Times New Roman"/>
          <w:kern w:val="0"/>
          <w:lang w:val="en-US"/>
          <w14:ligatures w14:val="none"/>
        </w:rPr>
        <w:fldChar w:fldCharType="begin"/>
      </w:r>
      <w:r w:rsidR="00246510" w:rsidRPr="00190A75">
        <w:rPr>
          <w:rFonts w:ascii="Times New Roman" w:hAnsi="Times New Roman" w:cs="Times New Roman"/>
          <w:kern w:val="0"/>
          <w:lang w:val="en-US"/>
          <w14:ligatures w14:val="none"/>
        </w:rPr>
        <w:instrText xml:space="preserve"> ADDIN ZOTERO_ITEM CSL_CITATION {"citationID":"1yOgNCGL","properties":{"formattedCitation":"\\super 2,3\\nosupersub{}","plainCitation":"2,3","noteIndex":0},"citationItems":[{"id":124,"uris":["http://zotero.org/users/local/zbiwLbZ9/items/QDS27WY7"],"itemData":{"id":124,"type":"article-journal","abstract":"Two-Photon Lithography, thanks to its very high sub-diffraction resolution, has become the lithographic technique par excellence in applications requiring small feature sizes and complex 3D pattering. Despite this, the fabrication times required for extended structures remain much longer than those of other competing techniques (UV mask lithography, nanoimprinting, etc.). Its low throughput prevents its wide adoption in industrial applications. To increase it, over the years different solutions have been proposed, although their usage is difficult to generalize and may be limited depending on the specific application. A promising strategy to further increase the throughput of Two-Photon Lithography, opening a concrete window for its adoption in industry, lies in its combination with holography approaches: in this way it is possible to generate dozens of foci from a single laser beam, thus parallelizing the fabrication of periodic structures, or to engineer the intensity distribution on the writing plane in a complex way, obtaining 3D microstructures with a single exposure. Here, the fundamental concepts behind high-speed Two-Photon Lithography and its combination with holography are discussed, and the literary production of recent years that exploits such techniques is reviewed, and contextualized according to the topic covered.","container-title":"Advanced Functional Materials","DOI":"10.1002/adfm.202211773","ISSN":"1616-3028","issue":"39","language":"en","note":"_eprint: https://onlinelibrary.wiley.com/doi/pdf/10.1002/adfm.202211773","page":"2211773","source":"Wiley Online Library","title":"Recent Advances on High-Speed and Holographic Two-Photon Direct Laser Writing","volume":"33","author":[{"family":"Balena","given":"Antonio"},{"family":"Bianco","given":"Marco"},{"family":"Pisanello","given":"Ferruccio"},{"family":"De Vittorio","given":"Massimo"}],"issued":{"date-parts":[["2023"]]}}},{"id":93,"uris":["http://zotero.org/users/local/zbiwLbZ9/items/2MVBYA5F"],"itemData":{"id":93,"type":"article-journal","abstract":"Two photons are better than one: This principle applies to a wide range of applications, ranging from engineering to physiology. Recent advances in our understanding of the phenomenon of two-photon absorption (see picture) and in the design of two-photon dyes are rapidly increasing the scope of this field. Two-photon absorption has important advantages over conventional one-photon absorption, which has led to applications in microscopy, microfabrication, three-dimensional data storage, optical power limiting, up-converted lasing, photodynamic therapy, and for the localized release of bio-active species. These applications have generated a demand for new dyes with high two-photon absorption cross-sections. This Review introduces the theory of two-photon absorption, surveys the wide range of potential applications, and highlights emerging structure–property correlations that can serve as guidelines for the development of efficient two-photon dyes.","container-title":"Angewandte Chemie International Edition","DOI":"10.1002/anie.200805257","ISSN":"1521-3773","issue":"18","language":"en","license":"Copyright © 2009 WILEY-VCH Verlag GmbH &amp; Co. KGaA, Weinheim","note":"_eprint: https://onlinelibrary.wiley.com/doi/pdf/10.1002/anie.200805257","page":"3244-3266","source":"Wiley Online Library","title":"Two-Photon Absorption and the Design of Two-Photon Dyes","volume":"48","author":[{"family":"Pawlicki","given":"Miłosz"},{"family":"Collins","given":"Hazel A."},{"family":"Denning","given":"Robert G."},{"family":"Anderson","given":"Harry L."}],"issued":{"date-parts":[["2009"]]}}}],"schema":"https://github.com/citation-style-language/schema/raw/master/csl-citation.json"} </w:instrText>
      </w:r>
      <w:r w:rsidRPr="00190A75">
        <w:rPr>
          <w:rFonts w:ascii="Times New Roman" w:hAnsi="Times New Roman" w:cs="Times New Roman"/>
          <w:kern w:val="0"/>
          <w:lang w:val="en-US"/>
          <w14:ligatures w14:val="none"/>
        </w:rPr>
        <w:fldChar w:fldCharType="separate"/>
      </w:r>
      <w:r w:rsidR="00BB4DA5" w:rsidRPr="00190A75">
        <w:rPr>
          <w:rFonts w:ascii="Times New Roman" w:hAnsi="Times New Roman" w:cs="Times New Roman"/>
          <w:kern w:val="0"/>
          <w:vertAlign w:val="superscript"/>
          <w:lang w:val="en-US"/>
        </w:rPr>
        <w:t>2,3</w:t>
      </w:r>
      <w:r w:rsidRPr="00190A75">
        <w:rPr>
          <w:rFonts w:ascii="Times New Roman" w:hAnsi="Times New Roman" w:cs="Times New Roman"/>
          <w:kern w:val="0"/>
          <w:lang w:val="en-US"/>
          <w14:ligatures w14:val="none"/>
        </w:rPr>
        <w:fldChar w:fldCharType="end"/>
      </w:r>
      <w:r w:rsidRPr="00190A75">
        <w:rPr>
          <w:rFonts w:ascii="Times New Roman" w:hAnsi="Times New Roman" w:cs="Times New Roman"/>
          <w:kern w:val="0"/>
          <w:lang w:val="en-US"/>
          <w14:ligatures w14:val="none"/>
        </w:rPr>
        <w:t>.</w:t>
      </w:r>
    </w:p>
    <w:p w14:paraId="217B5F8E" w14:textId="2D4A6AC3" w:rsidR="00D83798" w:rsidRPr="00190A75" w:rsidRDefault="00D83798" w:rsidP="00E9655A">
      <w:pPr>
        <w:suppressAutoHyphens/>
        <w:spacing w:after="384"/>
        <w:jc w:val="both"/>
        <w:rPr>
          <w:rFonts w:ascii="Times New Roman" w:hAnsi="Times New Roman" w:cs="Times New Roman"/>
          <w:kern w:val="0"/>
          <w:lang w:val="en-US"/>
          <w14:ligatures w14:val="none"/>
        </w:rPr>
      </w:pPr>
      <w:r w:rsidRPr="00190A75">
        <w:rPr>
          <w:rFonts w:ascii="Times New Roman" w:hAnsi="Times New Roman" w:cs="Times New Roman"/>
          <w:kern w:val="0"/>
          <w:lang w:val="en-US"/>
          <w14:ligatures w14:val="none"/>
        </w:rPr>
        <w:t>Although photo-sensitive materials, commonly known as photoresists, are composed of a multitude of chemical compounds, the crucial components in photoresists for 2PP are monomers mixed with photo-initiators</w:t>
      </w:r>
      <w:r w:rsidRPr="00190A75">
        <w:rPr>
          <w:rFonts w:ascii="Times New Roman" w:hAnsi="Times New Roman" w:cs="Times New Roman"/>
          <w:kern w:val="0"/>
          <w:lang w:val="en-US"/>
          <w14:ligatures w14:val="none"/>
        </w:rPr>
        <w:fldChar w:fldCharType="begin"/>
      </w:r>
      <w:r w:rsidR="00246510" w:rsidRPr="00190A75">
        <w:rPr>
          <w:rFonts w:ascii="Times New Roman" w:hAnsi="Times New Roman" w:cs="Times New Roman"/>
          <w:kern w:val="0"/>
          <w:lang w:val="en-US"/>
          <w14:ligatures w14:val="none"/>
        </w:rPr>
        <w:instrText xml:space="preserve"> ADDIN ZOTERO_ITEM CSL_CITATION {"citationID":"poUyLAkE","properties":{"formattedCitation":"\\super 2\\nosupersub{}","plainCitation":"2","noteIndex":0},"citationItems":[{"id":124,"uris":["http://zotero.org/users/local/zbiwLbZ9/items/QDS27WY7"],"itemData":{"id":124,"type":"article-journal","abstract":"Two-Photon Lithography, thanks to its very high sub-diffraction resolution, has become the lithographic technique par excellence in applications requiring small feature sizes and complex 3D pattering. Despite this, the fabrication times required for extended structures remain much longer than those of other competing techniques (UV mask lithography, nanoimprinting, etc.). Its low throughput prevents its wide adoption in industrial applications. To increase it, over the years different solutions have been proposed, although their usage is difficult to generalize and may be limited depending on the specific application. A promising strategy to further increase the throughput of Two-Photon Lithography, opening a concrete window for its adoption in industry, lies in its combination with holography approaches: in this way it is possible to generate dozens of foci from a single laser beam, thus parallelizing the fabrication of periodic structures, or to engineer the intensity distribution on the writing plane in a complex way, obtaining 3D microstructures with a single exposure. Here, the fundamental concepts behind high-speed Two-Photon Lithography and its combination with holography are discussed, and the literary production of recent years that exploits such techniques is reviewed, and contextualized according to the topic covered.","container-title":"Advanced Functional Materials","DOI":"10.1002/adfm.202211773","ISSN":"1616-3028","issue":"39","language":"en","note":"_eprint: https://onlinelibrary.wiley.com/doi/pdf/10.1002/adfm.202211773","page":"2211773","source":"Wiley Online Library","title":"Recent Advances on High-Speed and Holographic Two-Photon Direct Laser Writing","volume":"33","author":[{"family":"Balena","given":"Antonio"},{"family":"Bianco","given":"Marco"},{"family":"Pisanello","given":"Ferruccio"},{"family":"De Vittorio","given":"Massimo"}],"issued":{"date-parts":[["2023"]]}}}],"schema":"https://github.com/citation-style-language/schema/raw/master/csl-citation.json"} </w:instrText>
      </w:r>
      <w:r w:rsidRPr="00190A75">
        <w:rPr>
          <w:rFonts w:ascii="Times New Roman" w:hAnsi="Times New Roman" w:cs="Times New Roman"/>
          <w:kern w:val="0"/>
          <w:lang w:val="en-US"/>
          <w14:ligatures w14:val="none"/>
        </w:rPr>
        <w:fldChar w:fldCharType="separate"/>
      </w:r>
      <w:r w:rsidR="00BB4DA5" w:rsidRPr="00190A75">
        <w:rPr>
          <w:rFonts w:ascii="Times New Roman" w:hAnsi="Times New Roman" w:cs="Times New Roman"/>
          <w:kern w:val="0"/>
          <w:vertAlign w:val="superscript"/>
          <w:lang w:val="en-US"/>
        </w:rPr>
        <w:t>2</w:t>
      </w:r>
      <w:r w:rsidRPr="00190A75">
        <w:rPr>
          <w:rFonts w:ascii="Times New Roman" w:hAnsi="Times New Roman" w:cs="Times New Roman"/>
          <w:kern w:val="0"/>
          <w:lang w:val="en-US"/>
          <w14:ligatures w14:val="none"/>
        </w:rPr>
        <w:fldChar w:fldCharType="end"/>
      </w:r>
      <w:r w:rsidRPr="00190A75">
        <w:rPr>
          <w:rFonts w:ascii="Times New Roman" w:hAnsi="Times New Roman" w:cs="Times New Roman"/>
          <w:kern w:val="0"/>
          <w:lang w:val="en-US"/>
          <w14:ligatures w14:val="none"/>
        </w:rPr>
        <w:t>. Monomers are molecules that can form polymer chains by cross-linking</w:t>
      </w:r>
      <w:r w:rsidRPr="00190A75">
        <w:rPr>
          <w:rFonts w:ascii="Times New Roman" w:hAnsi="Times New Roman" w:cs="Times New Roman"/>
          <w:kern w:val="0"/>
          <w:lang w:val="en-US"/>
          <w14:ligatures w14:val="none"/>
        </w:rPr>
        <w:fldChar w:fldCharType="begin"/>
      </w:r>
      <w:r w:rsidR="00246510" w:rsidRPr="00190A75">
        <w:rPr>
          <w:rFonts w:ascii="Times New Roman" w:hAnsi="Times New Roman" w:cs="Times New Roman"/>
          <w:kern w:val="0"/>
          <w:lang w:val="en-US"/>
          <w14:ligatures w14:val="none"/>
        </w:rPr>
        <w:instrText xml:space="preserve"> ADDIN ZOTERO_ITEM CSL_CITATION {"citationID":"rF9iggfD","properties":{"formattedCitation":"\\super 2\\nosupersub{}","plainCitation":"2","noteIndex":0},"citationItems":[{"id":124,"uris":["http://zotero.org/users/local/zbiwLbZ9/items/QDS27WY7"],"itemData":{"id":124,"type":"article-journal","abstract":"Two-Photon Lithography, thanks to its very high sub-diffraction resolution, has become the lithographic technique par excellence in applications requiring small feature sizes and complex 3D pattering. Despite this, the fabrication times required for extended structures remain much longer than those of other competing techniques (UV mask lithography, nanoimprinting, etc.). Its low throughput prevents its wide adoption in industrial applications. To increase it, over the years different solutions have been proposed, although their usage is difficult to generalize and may be limited depending on the specific application. A promising strategy to further increase the throughput of Two-Photon Lithography, opening a concrete window for its adoption in industry, lies in its combination with holography approaches: in this way it is possible to generate dozens of foci from a single laser beam, thus parallelizing the fabrication of periodic structures, or to engineer the intensity distribution on the writing plane in a complex way, obtaining 3D microstructures with a single exposure. Here, the fundamental concepts behind high-speed Two-Photon Lithography and its combination with holography are discussed, and the literary production of recent years that exploits such techniques is reviewed, and contextualized according to the topic covered.","container-title":"Advanced Functional Materials","DOI":"10.1002/adfm.202211773","ISSN":"1616-3028","issue":"39","language":"en","note":"_eprint: https://onlinelibrary.wiley.com/doi/pdf/10.1002/adfm.202211773","page":"2211773","source":"Wiley Online Library","title":"Recent Advances on High-Speed and Holographic Two-Photon Direct Laser Writing","volume":"33","author":[{"family":"Balena","given":"Antonio"},{"family":"Bianco","given":"Marco"},{"family":"Pisanello","given":"Ferruccio"},{"family":"De Vittorio","given":"Massimo"}],"issued":{"date-parts":[["2023"]]}}}],"schema":"https://github.com/citation-style-language/schema/raw/master/csl-citation.json"} </w:instrText>
      </w:r>
      <w:r w:rsidRPr="00190A75">
        <w:rPr>
          <w:rFonts w:ascii="Times New Roman" w:hAnsi="Times New Roman" w:cs="Times New Roman"/>
          <w:kern w:val="0"/>
          <w:lang w:val="en-US"/>
          <w14:ligatures w14:val="none"/>
        </w:rPr>
        <w:fldChar w:fldCharType="separate"/>
      </w:r>
      <w:r w:rsidR="00BB4DA5" w:rsidRPr="00190A75">
        <w:rPr>
          <w:rFonts w:ascii="Times New Roman" w:hAnsi="Times New Roman" w:cs="Times New Roman"/>
          <w:kern w:val="0"/>
          <w:vertAlign w:val="superscript"/>
          <w:lang w:val="en-US"/>
        </w:rPr>
        <w:t>2</w:t>
      </w:r>
      <w:r w:rsidRPr="00190A75">
        <w:rPr>
          <w:rFonts w:ascii="Times New Roman" w:hAnsi="Times New Roman" w:cs="Times New Roman"/>
          <w:kern w:val="0"/>
          <w:lang w:val="en-US"/>
          <w14:ligatures w14:val="none"/>
        </w:rPr>
        <w:fldChar w:fldCharType="end"/>
      </w:r>
      <w:r w:rsidRPr="00190A75">
        <w:rPr>
          <w:rFonts w:ascii="Times New Roman" w:hAnsi="Times New Roman" w:cs="Times New Roman"/>
          <w:kern w:val="0"/>
          <w:lang w:val="en-US"/>
          <w14:ligatures w14:val="none"/>
        </w:rPr>
        <w:t>, making the cross-linked regions of the negative-tone photoresist less soluble to a developer</w:t>
      </w:r>
      <w:r w:rsidRPr="00190A75">
        <w:rPr>
          <w:rFonts w:ascii="Times New Roman" w:hAnsi="Times New Roman" w:cs="Times New Roman"/>
          <w:kern w:val="0"/>
          <w:lang w:val="en-US"/>
          <w14:ligatures w14:val="none"/>
        </w:rPr>
        <w:fldChar w:fldCharType="begin"/>
      </w:r>
      <w:r w:rsidR="00246510" w:rsidRPr="00190A75">
        <w:rPr>
          <w:rFonts w:ascii="Times New Roman" w:hAnsi="Times New Roman" w:cs="Times New Roman"/>
          <w:kern w:val="0"/>
          <w:lang w:val="en-US"/>
          <w14:ligatures w14:val="none"/>
        </w:rPr>
        <w:instrText xml:space="preserve"> ADDIN ZOTERO_ITEM CSL_CITATION {"citationID":"YjzMgC46","properties":{"formattedCitation":"\\super 4\\nosupersub{}","plainCitation":"4","noteIndex":0},"citationItems":[{"id":34,"uris":["http://zotero.org/users/local/zbiwLbZ9/items/GYJZQMFG"],"itemData":{"id":34,"type":"article-journal","abstract":"We propose a method for three-dimensional microfabrication with photopolymerization stimulated by two-photon absorption with a pulsed infrared laser. An experimental system for the microfabrication has been developed with a Ti:sapphire laser whose oscillating wavelength and pulse width are 790 nm and 200 fs, respectively. The usefulness of the proposed method has been verified by fabrication of several kinds of microstructure by use of a resin consisting of photoinitiators, urethane acrylate monomers, and urethane acrylate oligomers.","container-title":"Optics Letters","DOI":"10.1364/OL.22.000132","ISSN":"1539-4794","issue":"2","journalAbbreviation":"Opt. Lett., OL","language":"EN","license":"© 1997 Optical Society of America","note":"publisher: Optica Publishing Group","page":"132-134","source":"opg.optica.org","title":"Three-dimensional microfabrication with two-photon-absorbed photopolymerization","volume":"22","author":[{"family":"Maruo","given":"Shoji"},{"family":"Nakamura","given":"Osamu"},{"family":"Kawata","given":"Satoshi"}],"issued":{"date-parts":[["1997",1,15]]}}}],"schema":"https://github.com/citation-style-language/schema/raw/master/csl-citation.json"} </w:instrText>
      </w:r>
      <w:r w:rsidRPr="00190A75">
        <w:rPr>
          <w:rFonts w:ascii="Times New Roman" w:hAnsi="Times New Roman" w:cs="Times New Roman"/>
          <w:kern w:val="0"/>
          <w:lang w:val="en-US"/>
          <w14:ligatures w14:val="none"/>
        </w:rPr>
        <w:fldChar w:fldCharType="separate"/>
      </w:r>
      <w:r w:rsidR="00BB4DA5" w:rsidRPr="00190A75">
        <w:rPr>
          <w:rFonts w:ascii="Times New Roman" w:hAnsi="Times New Roman" w:cs="Times New Roman"/>
          <w:kern w:val="0"/>
          <w:vertAlign w:val="superscript"/>
          <w:lang w:val="en-US"/>
        </w:rPr>
        <w:t>4</w:t>
      </w:r>
      <w:r w:rsidRPr="00190A75">
        <w:rPr>
          <w:rFonts w:ascii="Times New Roman" w:hAnsi="Times New Roman" w:cs="Times New Roman"/>
          <w:kern w:val="0"/>
          <w:lang w:val="en-US"/>
          <w14:ligatures w14:val="none"/>
        </w:rPr>
        <w:fldChar w:fldCharType="end"/>
      </w:r>
      <w:r w:rsidRPr="00190A75">
        <w:rPr>
          <w:rFonts w:ascii="Times New Roman" w:hAnsi="Times New Roman" w:cs="Times New Roman"/>
          <w:kern w:val="0"/>
          <w:lang w:val="en-US"/>
          <w14:ligatures w14:val="none"/>
        </w:rPr>
        <w:t>, or breaking the cross-linked regions of positive-tone photoresists, making them more soluble and obtaining the inverse results</w:t>
      </w:r>
      <w:r w:rsidRPr="00190A75">
        <w:rPr>
          <w:rFonts w:ascii="Times New Roman" w:hAnsi="Times New Roman" w:cs="Times New Roman"/>
          <w:kern w:val="0"/>
          <w:lang w:val="en-US"/>
          <w14:ligatures w14:val="none"/>
        </w:rPr>
        <w:fldChar w:fldCharType="begin"/>
      </w:r>
      <w:r w:rsidR="00246510" w:rsidRPr="00190A75">
        <w:rPr>
          <w:rFonts w:ascii="Times New Roman" w:hAnsi="Times New Roman" w:cs="Times New Roman"/>
          <w:kern w:val="0"/>
          <w:lang w:val="en-US"/>
          <w14:ligatures w14:val="none"/>
        </w:rPr>
        <w:instrText xml:space="preserve"> ADDIN ZOTERO_ITEM CSL_CITATION {"citationID":"QwKqeSBS","properties":{"formattedCitation":"\\super 5\\nosupersub{}","plainCitation":"5","noteIndex":0},"citationItems":[{"id":36,"uris":["http://zotero.org/users/local/zbiwLbZ9/items/M9NC7I7G"],"itemData":{"id":36,"type":"article-journal","abstract":"With the advent of femtosecond lasers in the early 1990s, ultrafast laser processing has proven to be an imperative tool for micro/nano machining. Two-photon lithography (TPL) is one such unique microfabrication technique exploiting the nonlinear dependency of the polymerization rate on the irradiating light intensity to produce true three-dimensional structures with feature sizes beyond the diffraction limit. This characteristic has revolutionized laser material processing for the fabrication of micro and nanostructures. In this paper, an overview of TPL including its working principle, experimental setup, and materials is presented. Then, the effect of resolution with a focus on techniques adopted to improve the final resolution of the structures is covered. Insights to improve throughput and speed of fabrication to pave a way for industrialization of this technique are provided. Finally, TPL for microfabrication of structures with the emphasis on metamaterials is thoroughly reviewed and presented.","container-title":"Optics &amp; Laser Technology","DOI":"10.1016/j.optlastec.2021.107180","ISSN":"0030-3992","journalAbbreviation":"Optics &amp; Laser Technology","page":"107180","source":"ScienceDirect","title":"Two-photon lithography for three-dimensional fabrication in micro/nanoscale regime: A comprehensive review","title-short":"Two-photon lithography for three-dimensional fabrication in micro/nanoscale regime","volume":"142","author":[{"family":"Harinarayana","given":"V."},{"family":"Shin","given":"Y. C."}],"issued":{"date-parts":[["2021",10,1]]}}}],"schema":"https://github.com/citation-style-language/schema/raw/master/csl-citation.json"} </w:instrText>
      </w:r>
      <w:r w:rsidRPr="00190A75">
        <w:rPr>
          <w:rFonts w:ascii="Times New Roman" w:hAnsi="Times New Roman" w:cs="Times New Roman"/>
          <w:kern w:val="0"/>
          <w:lang w:val="en-US"/>
          <w14:ligatures w14:val="none"/>
        </w:rPr>
        <w:fldChar w:fldCharType="separate"/>
      </w:r>
      <w:r w:rsidR="00BB4DA5" w:rsidRPr="00190A75">
        <w:rPr>
          <w:rFonts w:ascii="Times New Roman" w:hAnsi="Times New Roman" w:cs="Times New Roman"/>
          <w:kern w:val="0"/>
          <w:vertAlign w:val="superscript"/>
          <w:lang w:val="en-US"/>
        </w:rPr>
        <w:t>5</w:t>
      </w:r>
      <w:r w:rsidRPr="00190A75">
        <w:rPr>
          <w:rFonts w:ascii="Times New Roman" w:hAnsi="Times New Roman" w:cs="Times New Roman"/>
          <w:kern w:val="0"/>
          <w:lang w:val="en-US"/>
          <w14:ligatures w14:val="none"/>
        </w:rPr>
        <w:fldChar w:fldCharType="end"/>
      </w:r>
      <w:r w:rsidRPr="00190A75">
        <w:rPr>
          <w:rFonts w:ascii="Times New Roman" w:hAnsi="Times New Roman" w:cs="Times New Roman"/>
          <w:kern w:val="0"/>
          <w:lang w:val="en-US"/>
          <w14:ligatures w14:val="none"/>
        </w:rPr>
        <w:t xml:space="preserve">. To initiate the normal 2PP process shown in </w:t>
      </w:r>
      <w:r w:rsidR="00C25CD7">
        <w:rPr>
          <w:rFonts w:ascii="Times New Roman" w:hAnsi="Times New Roman" w:cs="Times New Roman"/>
          <w:kern w:val="0"/>
          <w:lang w:val="en-US"/>
          <w14:ligatures w14:val="none"/>
        </w:rPr>
        <w:fldChar w:fldCharType="begin"/>
      </w:r>
      <w:r w:rsidR="00C25CD7">
        <w:rPr>
          <w:rFonts w:ascii="Times New Roman" w:hAnsi="Times New Roman" w:cs="Times New Roman"/>
          <w:kern w:val="0"/>
          <w:lang w:val="en-US"/>
          <w14:ligatures w14:val="none"/>
        </w:rPr>
        <w:instrText xml:space="preserve"> REF _Ref162382192 \h </w:instrText>
      </w:r>
      <w:r w:rsidR="00C25CD7">
        <w:rPr>
          <w:rFonts w:ascii="Times New Roman" w:hAnsi="Times New Roman" w:cs="Times New Roman"/>
          <w:kern w:val="0"/>
          <w:lang w:val="en-US"/>
          <w14:ligatures w14:val="none"/>
        </w:rPr>
      </w:r>
      <w:r w:rsidR="00C25CD7">
        <w:rPr>
          <w:rFonts w:ascii="Times New Roman" w:hAnsi="Times New Roman" w:cs="Times New Roman"/>
          <w:kern w:val="0"/>
          <w:lang w:val="en-US"/>
          <w14:ligatures w14:val="none"/>
        </w:rPr>
        <w:fldChar w:fldCharType="separate"/>
      </w:r>
      <w:r w:rsidR="00C25CD7" w:rsidRPr="00190A75">
        <w:rPr>
          <w:rFonts w:ascii="Times New Roman" w:hAnsi="Times New Roman" w:cs="Times New Roman"/>
          <w:kern w:val="0"/>
          <w:lang w:val="en-US"/>
          <w14:ligatures w14:val="none"/>
        </w:rPr>
        <w:t xml:space="preserve">Figure </w:t>
      </w:r>
      <w:r w:rsidR="00C25CD7">
        <w:rPr>
          <w:rFonts w:ascii="Times New Roman" w:hAnsi="Times New Roman" w:cs="Times New Roman"/>
          <w:kern w:val="0"/>
          <w:lang w:val="en-US"/>
          <w14:ligatures w14:val="none"/>
        </w:rPr>
        <w:t>S</w:t>
      </w:r>
      <w:r w:rsidR="00C25CD7" w:rsidRPr="00190A75">
        <w:rPr>
          <w:rFonts w:ascii="Times New Roman" w:hAnsi="Times New Roman" w:cs="Times New Roman"/>
          <w:kern w:val="0"/>
          <w:lang w:val="en-US"/>
          <w14:ligatures w14:val="none"/>
        </w:rPr>
        <w:t>1</w:t>
      </w:r>
      <w:r w:rsidR="00C25CD7">
        <w:rPr>
          <w:rFonts w:ascii="Times New Roman" w:hAnsi="Times New Roman" w:cs="Times New Roman"/>
          <w:kern w:val="0"/>
          <w:lang w:val="en-US"/>
          <w14:ligatures w14:val="none"/>
        </w:rPr>
        <w:fldChar w:fldCharType="end"/>
      </w:r>
      <w:r w:rsidRPr="00190A75">
        <w:rPr>
          <w:rFonts w:ascii="Times New Roman" w:hAnsi="Times New Roman" w:cs="Times New Roman"/>
          <w:kern w:val="0"/>
          <w:lang w:val="en-US"/>
          <w14:ligatures w14:val="none"/>
        </w:rPr>
        <w:t>b, the photo-initiators (</w:t>
      </w:r>
      <w:r w:rsidRPr="00A73137">
        <w:rPr>
          <w:rFonts w:ascii="Times New Roman" w:hAnsi="Times New Roman" w:cs="Times New Roman"/>
          <w:i/>
          <w:iCs/>
          <w:kern w:val="0"/>
          <w:lang w:val="en-US"/>
          <w14:ligatures w14:val="none"/>
        </w:rPr>
        <w:t>PI</w:t>
      </w:r>
      <w:r w:rsidRPr="00190A75">
        <w:rPr>
          <w:rFonts w:ascii="Times New Roman" w:hAnsi="Times New Roman" w:cs="Times New Roman"/>
          <w:kern w:val="0"/>
          <w:lang w:val="en-US"/>
          <w14:ligatures w14:val="none"/>
        </w:rPr>
        <w:t>) absorb two photons creating photo-produced radicals (</w:t>
      </w:r>
      <w:r w:rsidRPr="00A73137">
        <w:rPr>
          <w:rFonts w:ascii="Times New Roman" w:hAnsi="Times New Roman" w:cs="Times New Roman"/>
          <w:i/>
          <w:iCs/>
          <w:kern w:val="0"/>
          <w:lang w:val="en-US"/>
          <w14:ligatures w14:val="none"/>
        </w:rPr>
        <w:t>RI</w:t>
      </w:r>
      <w:r w:rsidRPr="00190A75">
        <w:rPr>
          <w:rFonts w:ascii="Times New Roman" w:hAnsi="Times New Roman" w:cs="Times New Roman"/>
          <w:kern w:val="0"/>
          <w:lang w:val="en-US"/>
          <w14:ligatures w14:val="none"/>
        </w:rPr>
        <w:t>), neutral molecules with an unpaired valence electron highly chemically reactive. The photo-produced radicals bond to a monomer (</w:t>
      </w:r>
      <w:r w:rsidRPr="00A73137">
        <w:rPr>
          <w:rFonts w:ascii="Times New Roman" w:hAnsi="Times New Roman" w:cs="Times New Roman"/>
          <w:i/>
          <w:iCs/>
          <w:kern w:val="0"/>
          <w:lang w:val="en-US"/>
          <w14:ligatures w14:val="none"/>
        </w:rPr>
        <w:t>M</w:t>
      </w:r>
      <w:r w:rsidRPr="00190A75">
        <w:rPr>
          <w:rFonts w:ascii="Times New Roman" w:hAnsi="Times New Roman" w:cs="Times New Roman"/>
          <w:kern w:val="0"/>
          <w:lang w:val="en-US"/>
          <w14:ligatures w14:val="none"/>
        </w:rPr>
        <w:t>), which in turn becomes monomer-radical (</w:t>
      </w:r>
      <w:r w:rsidRPr="00A73137">
        <w:rPr>
          <w:rFonts w:ascii="Times New Roman" w:hAnsi="Times New Roman" w:cs="Times New Roman"/>
          <w:i/>
          <w:iCs/>
          <w:kern w:val="0"/>
          <w:lang w:val="en-US"/>
          <w14:ligatures w14:val="none"/>
        </w:rPr>
        <w:t>RM</w:t>
      </w:r>
      <w:r w:rsidRPr="00190A75">
        <w:rPr>
          <w:rFonts w:ascii="Times New Roman" w:hAnsi="Times New Roman" w:cs="Times New Roman"/>
          <w:kern w:val="0"/>
          <w:lang w:val="en-US"/>
          <w14:ligatures w14:val="none"/>
        </w:rPr>
        <w:t>), initiating a chain reaction that propagates through the photoresist, cross-linking the monomers to form a long polymer chain (</w:t>
      </w:r>
      <w:proofErr w:type="spellStart"/>
      <w:r w:rsidRPr="00A73137">
        <w:rPr>
          <w:rFonts w:ascii="Times New Roman" w:hAnsi="Times New Roman" w:cs="Times New Roman"/>
          <w:i/>
          <w:iCs/>
          <w:kern w:val="0"/>
          <w:lang w:val="en-US"/>
          <w14:ligatures w14:val="none"/>
        </w:rPr>
        <w:t>RMn,m</w:t>
      </w:r>
      <w:proofErr w:type="spellEnd"/>
      <w:r w:rsidRPr="00190A75">
        <w:rPr>
          <w:rFonts w:ascii="Times New Roman" w:hAnsi="Times New Roman" w:cs="Times New Roman"/>
          <w:kern w:val="0"/>
          <w:lang w:val="en-US"/>
          <w14:ligatures w14:val="none"/>
        </w:rPr>
        <w:t>), halting its propagation until when two photo-produced radicals bond to each other or due to monomer depletion caused by the action of inhibitors</w:t>
      </w:r>
      <w:r w:rsidRPr="00190A75">
        <w:rPr>
          <w:rFonts w:ascii="Times New Roman" w:hAnsi="Times New Roman" w:cs="Times New Roman"/>
          <w:kern w:val="0"/>
          <w:lang w:val="en-US"/>
          <w14:ligatures w14:val="none"/>
        </w:rPr>
        <w:fldChar w:fldCharType="begin"/>
      </w:r>
      <w:r w:rsidR="00246510" w:rsidRPr="00190A75">
        <w:rPr>
          <w:rFonts w:ascii="Times New Roman" w:hAnsi="Times New Roman" w:cs="Times New Roman"/>
          <w:kern w:val="0"/>
          <w:lang w:val="en-US"/>
          <w14:ligatures w14:val="none"/>
        </w:rPr>
        <w:instrText xml:space="preserve"> ADDIN ZOTERO_ITEM CSL_CITATION {"citationID":"tDi6wGjU","properties":{"formattedCitation":"\\super 2,4\\nosupersub{}","plainCitation":"2,4","noteIndex":0},"citationItems":[{"id":124,"uris":["http://zotero.org/users/local/zbiwLbZ9/items/QDS27WY7"],"itemData":{"id":124,"type":"article-journal","abstract":"Two-Photon Lithography, thanks to its very high sub-diffraction resolution, has become the lithographic technique par excellence in applications requiring small feature sizes and complex 3D pattering. Despite this, the fabrication times required for extended structures remain much longer than those of other competing techniques (UV mask lithography, nanoimprinting, etc.). Its low throughput prevents its wide adoption in industrial applications. To increase it, over the years different solutions have been proposed, although their usage is difficult to generalize and may be limited depending on the specific application. A promising strategy to further increase the throughput of Two-Photon Lithography, opening a concrete window for its adoption in industry, lies in its combination with holography approaches: in this way it is possible to generate dozens of foci from a single laser beam, thus parallelizing the fabrication of periodic structures, or to engineer the intensity distribution on the writing plane in a complex way, obtaining 3D microstructures with a single exposure. Here, the fundamental concepts behind high-speed Two-Photon Lithography and its combination with holography are discussed, and the literary production of recent years that exploits such techniques is reviewed, and contextualized according to the topic covered.","container-title":"Advanced Functional Materials","DOI":"10.1002/adfm.202211773","ISSN":"1616-3028","issue":"39","language":"en","note":"_eprint: https://onlinelibrary.wiley.com/doi/pdf/10.1002/adfm.202211773","page":"2211773","source":"Wiley Online Library","title":"Recent Advances on High-Speed and Holographic Two-Photon Direct Laser Writing","volume":"33","author":[{"family":"Balena","given":"Antonio"},{"family":"Bianco","given":"Marco"},{"family":"Pisanello","given":"Ferruccio"},{"family":"De Vittorio","given":"Massimo"}],"issued":{"date-parts":[["2023"]]}}},{"id":34,"uris":["http://zotero.org/users/local/zbiwLbZ9/items/GYJZQMFG"],"itemData":{"id":34,"type":"article-journal","abstract":"We propose a method for three-dimensional microfabrication with photopolymerization stimulated by two-photon absorption with a pulsed infrared laser. An experimental system for the microfabrication has been developed with a Ti:sapphire laser whose oscillating wavelength and pulse width are 790 nm and 200 fs, respectively. The usefulness of the proposed method has been verified by fabrication of several kinds of microstructure by use of a resin consisting of photoinitiators, urethane acrylate monomers, and urethane acrylate oligomers.","container-title":"Optics Letters","DOI":"10.1364/OL.22.000132","ISSN":"1539-4794","issue":"2","journalAbbreviation":"Opt. Lett., OL","language":"EN","license":"© 1997 Optical Society of America","note":"publisher: Optica Publishing Group","page":"132-134","source":"opg.optica.org","title":"Three-dimensional microfabrication with two-photon-absorbed photopolymerization","volume":"22","author":[{"family":"Maruo","given":"Shoji"},{"family":"Nakamura","given":"Osamu"},{"family":"Kawata","given":"Satoshi"}],"issued":{"date-parts":[["1997",1,15]]}}}],"schema":"https://github.com/citation-style-language/schema/raw/master/csl-citation.json"} </w:instrText>
      </w:r>
      <w:r w:rsidRPr="00190A75">
        <w:rPr>
          <w:rFonts w:ascii="Times New Roman" w:hAnsi="Times New Roman" w:cs="Times New Roman"/>
          <w:kern w:val="0"/>
          <w:lang w:val="en-US"/>
          <w14:ligatures w14:val="none"/>
        </w:rPr>
        <w:fldChar w:fldCharType="separate"/>
      </w:r>
      <w:r w:rsidR="00BB4DA5" w:rsidRPr="00190A75">
        <w:rPr>
          <w:rFonts w:ascii="Times New Roman" w:hAnsi="Times New Roman" w:cs="Times New Roman"/>
          <w:kern w:val="0"/>
          <w:vertAlign w:val="superscript"/>
          <w:lang w:val="en-US"/>
        </w:rPr>
        <w:t>2,4</w:t>
      </w:r>
      <w:r w:rsidRPr="00190A75">
        <w:rPr>
          <w:rFonts w:ascii="Times New Roman" w:hAnsi="Times New Roman" w:cs="Times New Roman"/>
          <w:kern w:val="0"/>
          <w:lang w:val="en-US"/>
          <w14:ligatures w14:val="none"/>
        </w:rPr>
        <w:fldChar w:fldCharType="end"/>
      </w:r>
      <w:r w:rsidRPr="00190A75">
        <w:rPr>
          <w:rFonts w:ascii="Times New Roman" w:hAnsi="Times New Roman" w:cs="Times New Roman"/>
          <w:kern w:val="0"/>
          <w:lang w:val="en-US"/>
          <w14:ligatures w14:val="none"/>
        </w:rPr>
        <w:t xml:space="preserve">, see </w:t>
      </w:r>
      <w:r w:rsidR="00C25CD7">
        <w:rPr>
          <w:rFonts w:ascii="Times New Roman" w:hAnsi="Times New Roman" w:cs="Times New Roman"/>
          <w:kern w:val="0"/>
          <w:lang w:val="en-US"/>
          <w14:ligatures w14:val="none"/>
        </w:rPr>
        <w:fldChar w:fldCharType="begin"/>
      </w:r>
      <w:r w:rsidR="00C25CD7">
        <w:rPr>
          <w:rFonts w:ascii="Times New Roman" w:hAnsi="Times New Roman" w:cs="Times New Roman"/>
          <w:kern w:val="0"/>
          <w:lang w:val="en-US"/>
          <w14:ligatures w14:val="none"/>
        </w:rPr>
        <w:instrText xml:space="preserve"> REF _Ref162382192 \h </w:instrText>
      </w:r>
      <w:r w:rsidR="00C25CD7">
        <w:rPr>
          <w:rFonts w:ascii="Times New Roman" w:hAnsi="Times New Roman" w:cs="Times New Roman"/>
          <w:kern w:val="0"/>
          <w:lang w:val="en-US"/>
          <w14:ligatures w14:val="none"/>
        </w:rPr>
      </w:r>
      <w:r w:rsidR="00C25CD7">
        <w:rPr>
          <w:rFonts w:ascii="Times New Roman" w:hAnsi="Times New Roman" w:cs="Times New Roman"/>
          <w:kern w:val="0"/>
          <w:lang w:val="en-US"/>
          <w14:ligatures w14:val="none"/>
        </w:rPr>
        <w:fldChar w:fldCharType="separate"/>
      </w:r>
      <w:r w:rsidR="00C25CD7" w:rsidRPr="00190A75">
        <w:rPr>
          <w:rFonts w:ascii="Times New Roman" w:hAnsi="Times New Roman" w:cs="Times New Roman"/>
          <w:kern w:val="0"/>
          <w:lang w:val="en-US"/>
          <w14:ligatures w14:val="none"/>
        </w:rPr>
        <w:t xml:space="preserve">Figure </w:t>
      </w:r>
      <w:r w:rsidR="00C25CD7">
        <w:rPr>
          <w:rFonts w:ascii="Times New Roman" w:hAnsi="Times New Roman" w:cs="Times New Roman"/>
          <w:kern w:val="0"/>
          <w:lang w:val="en-US"/>
          <w14:ligatures w14:val="none"/>
        </w:rPr>
        <w:t>S</w:t>
      </w:r>
      <w:r w:rsidR="00C25CD7" w:rsidRPr="00190A75">
        <w:rPr>
          <w:rFonts w:ascii="Times New Roman" w:hAnsi="Times New Roman" w:cs="Times New Roman"/>
          <w:kern w:val="0"/>
          <w:lang w:val="en-US"/>
          <w14:ligatures w14:val="none"/>
        </w:rPr>
        <w:t>1</w:t>
      </w:r>
      <w:r w:rsidR="00C25CD7">
        <w:rPr>
          <w:rFonts w:ascii="Times New Roman" w:hAnsi="Times New Roman" w:cs="Times New Roman"/>
          <w:kern w:val="0"/>
          <w:lang w:val="en-US"/>
          <w14:ligatures w14:val="none"/>
        </w:rPr>
        <w:fldChar w:fldCharType="end"/>
      </w:r>
      <w:r w:rsidRPr="00190A75">
        <w:rPr>
          <w:rFonts w:ascii="Times New Roman" w:hAnsi="Times New Roman" w:cs="Times New Roman"/>
          <w:kern w:val="0"/>
          <w:lang w:val="en-US"/>
          <w14:ligatures w14:val="none"/>
        </w:rPr>
        <w:t xml:space="preserve">c. In </w:t>
      </w:r>
      <w:r w:rsidRPr="00190A75">
        <w:rPr>
          <w:rFonts w:ascii="Times New Roman" w:hAnsi="Times New Roman" w:cs="Times New Roman"/>
          <w:kern w:val="0"/>
          <w:lang w:val="en-US"/>
          <w14:ligatures w14:val="none"/>
        </w:rPr>
        <w:lastRenderedPageBreak/>
        <w:t xml:space="preserve">the case of the depletion mechanism exposed in the </w:t>
      </w:r>
      <w:r w:rsidR="00C25CD7">
        <w:rPr>
          <w:rFonts w:ascii="Times New Roman" w:hAnsi="Times New Roman" w:cs="Times New Roman"/>
          <w:kern w:val="0"/>
          <w:lang w:val="en-US"/>
          <w14:ligatures w14:val="none"/>
        </w:rPr>
        <w:fldChar w:fldCharType="begin"/>
      </w:r>
      <w:r w:rsidR="00C25CD7">
        <w:rPr>
          <w:rFonts w:ascii="Times New Roman" w:hAnsi="Times New Roman" w:cs="Times New Roman"/>
          <w:kern w:val="0"/>
          <w:lang w:val="en-US"/>
          <w14:ligatures w14:val="none"/>
        </w:rPr>
        <w:instrText xml:space="preserve"> REF _Ref162382192 \h </w:instrText>
      </w:r>
      <w:r w:rsidR="00C25CD7">
        <w:rPr>
          <w:rFonts w:ascii="Times New Roman" w:hAnsi="Times New Roman" w:cs="Times New Roman"/>
          <w:kern w:val="0"/>
          <w:lang w:val="en-US"/>
          <w14:ligatures w14:val="none"/>
        </w:rPr>
      </w:r>
      <w:r w:rsidR="00C25CD7">
        <w:rPr>
          <w:rFonts w:ascii="Times New Roman" w:hAnsi="Times New Roman" w:cs="Times New Roman"/>
          <w:kern w:val="0"/>
          <w:lang w:val="en-US"/>
          <w14:ligatures w14:val="none"/>
        </w:rPr>
        <w:fldChar w:fldCharType="separate"/>
      </w:r>
      <w:r w:rsidR="00C25CD7" w:rsidRPr="00190A75">
        <w:rPr>
          <w:rFonts w:ascii="Times New Roman" w:hAnsi="Times New Roman" w:cs="Times New Roman"/>
          <w:kern w:val="0"/>
          <w:lang w:val="en-US"/>
          <w14:ligatures w14:val="none"/>
        </w:rPr>
        <w:t xml:space="preserve">Figure </w:t>
      </w:r>
      <w:r w:rsidR="00C25CD7">
        <w:rPr>
          <w:rFonts w:ascii="Times New Roman" w:hAnsi="Times New Roman" w:cs="Times New Roman"/>
          <w:kern w:val="0"/>
          <w:lang w:val="en-US"/>
          <w14:ligatures w14:val="none"/>
        </w:rPr>
        <w:t>S</w:t>
      </w:r>
      <w:r w:rsidR="00C25CD7" w:rsidRPr="00190A75">
        <w:rPr>
          <w:rFonts w:ascii="Times New Roman" w:hAnsi="Times New Roman" w:cs="Times New Roman"/>
          <w:kern w:val="0"/>
          <w:lang w:val="en-US"/>
          <w14:ligatures w14:val="none"/>
        </w:rPr>
        <w:t>1</w:t>
      </w:r>
      <w:r w:rsidR="00C25CD7">
        <w:rPr>
          <w:rFonts w:ascii="Times New Roman" w:hAnsi="Times New Roman" w:cs="Times New Roman"/>
          <w:kern w:val="0"/>
          <w:lang w:val="en-US"/>
          <w14:ligatures w14:val="none"/>
        </w:rPr>
        <w:fldChar w:fldCharType="end"/>
      </w:r>
      <w:r w:rsidRPr="00190A75">
        <w:rPr>
          <w:rFonts w:ascii="Times New Roman" w:hAnsi="Times New Roman" w:cs="Times New Roman"/>
          <w:kern w:val="0"/>
          <w:lang w:val="en-US"/>
          <w14:ligatures w14:val="none"/>
        </w:rPr>
        <w:t>c, 2PP occurs when the valence electrons of a photo-initiator are excited from (</w:t>
      </w:r>
      <w:r w:rsidRPr="00797778">
        <w:rPr>
          <w:rFonts w:ascii="Times New Roman" w:hAnsi="Times New Roman" w:cs="Times New Roman"/>
          <w:i/>
          <w:iCs/>
          <w:kern w:val="0"/>
          <w:lang w:val="en-US"/>
          <w14:ligatures w14:val="none"/>
        </w:rPr>
        <w:t>|g*</w:t>
      </w:r>
      <w:r w:rsidRPr="00797778">
        <w:rPr>
          <w:rFonts w:ascii="Cambria Math" w:hAnsi="Cambria Math" w:cs="Cambria Math"/>
          <w:i/>
          <w:iCs/>
          <w:kern w:val="0"/>
          <w:lang w:val="en-US"/>
          <w14:ligatures w14:val="none"/>
        </w:rPr>
        <w:t>⟩</w:t>
      </w:r>
      <w:r w:rsidRPr="00190A75">
        <w:rPr>
          <w:rFonts w:ascii="Times New Roman" w:hAnsi="Times New Roman" w:cs="Times New Roman"/>
          <w:kern w:val="0"/>
          <w:lang w:val="en-US"/>
          <w14:ligatures w14:val="none"/>
        </w:rPr>
        <w:t xml:space="preserve">) to the first singlet </w:t>
      </w:r>
      <w:r w:rsidRPr="00797778">
        <w:rPr>
          <w:rFonts w:ascii="Times New Roman" w:hAnsi="Times New Roman" w:cs="Times New Roman"/>
          <w:kern w:val="0"/>
          <w:lang w:val="en-US"/>
          <w14:ligatures w14:val="none"/>
        </w:rPr>
        <w:t>excited state (</w:t>
      </w:r>
      <w:r w:rsidRPr="00797778">
        <w:rPr>
          <w:rFonts w:ascii="Times New Roman" w:hAnsi="Times New Roman" w:cs="Times New Roman"/>
          <w:i/>
          <w:iCs/>
          <w:kern w:val="0"/>
          <w:lang w:val="en-US"/>
          <w14:ligatures w14:val="none"/>
        </w:rPr>
        <w:t>|f*</w:t>
      </w:r>
      <w:r w:rsidRPr="00797778">
        <w:rPr>
          <w:rFonts w:ascii="Cambria Math" w:hAnsi="Cambria Math" w:cs="Cambria Math"/>
          <w:i/>
          <w:iCs/>
          <w:kern w:val="0"/>
          <w:lang w:val="en-US"/>
          <w14:ligatures w14:val="none"/>
        </w:rPr>
        <w:t>⟩</w:t>
      </w:r>
      <w:r w:rsidRPr="00797778">
        <w:rPr>
          <w:rFonts w:ascii="Times New Roman" w:hAnsi="Times New Roman" w:cs="Times New Roman"/>
          <w:kern w:val="0"/>
          <w:lang w:val="en-US"/>
          <w14:ligatures w14:val="none"/>
        </w:rPr>
        <w:t>) by simultaneously absorbing two photons followed by intersystem crossing relaxing the excited electrons by a triplet excited state (</w:t>
      </w:r>
      <w:r w:rsidRPr="00797778">
        <w:rPr>
          <w:rFonts w:ascii="Times New Roman" w:hAnsi="Times New Roman" w:cs="Times New Roman"/>
          <w:i/>
          <w:iCs/>
          <w:kern w:val="0"/>
          <w:lang w:val="en-US"/>
          <w14:ligatures w14:val="none"/>
        </w:rPr>
        <w:t>|T*</w:t>
      </w:r>
      <w:r w:rsidRPr="00797778">
        <w:rPr>
          <w:rFonts w:ascii="Cambria Math" w:hAnsi="Cambria Math" w:cs="Cambria Math"/>
          <w:i/>
          <w:iCs/>
          <w:kern w:val="0"/>
          <w:lang w:val="en-US"/>
          <w14:ligatures w14:val="none"/>
        </w:rPr>
        <w:t>⟩</w:t>
      </w:r>
      <w:r w:rsidRPr="00797778">
        <w:rPr>
          <w:rFonts w:ascii="Times New Roman" w:hAnsi="Times New Roman" w:cs="Times New Roman"/>
          <w:kern w:val="0"/>
          <w:lang w:val="en-US"/>
          <w14:ligatures w14:val="none"/>
        </w:rPr>
        <w:t>) where the photo-initiator is susceptible to bond cleavages</w:t>
      </w:r>
      <w:r w:rsidRPr="00190A75">
        <w:rPr>
          <w:rFonts w:ascii="Times New Roman" w:hAnsi="Times New Roman" w:cs="Times New Roman"/>
          <w:kern w:val="0"/>
          <w:lang w:val="en-US"/>
          <w14:ligatures w14:val="none"/>
        </w:rPr>
        <w:t xml:space="preserve"> to form photo-produced radicals for polymerization. However, excited states can relax (deactivate) through radiative processes: emission from singlet states (</w:t>
      </w:r>
      <m:oMath>
        <m:r>
          <w:rPr>
            <w:rFonts w:ascii="Cambria Math" w:hAnsi="Cambria Math" w:cs="Times New Roman"/>
            <w:kern w:val="0"/>
            <w:lang w:val="en-US"/>
            <w14:ligatures w14:val="none"/>
          </w:rPr>
          <m:t>h</m:t>
        </m:r>
        <m:sSub>
          <m:sSubPr>
            <m:ctrlPr>
              <w:rPr>
                <w:rFonts w:ascii="Cambria Math" w:hAnsi="Cambria Math" w:cs="Times New Roman"/>
                <w:kern w:val="0"/>
                <w:lang w:val="en-US"/>
                <w14:ligatures w14:val="none"/>
              </w:rPr>
            </m:ctrlPr>
          </m:sSubPr>
          <m:e>
            <m:r>
              <w:rPr>
                <w:rFonts w:ascii="Cambria Math" w:hAnsi="Cambria Math" w:cs="Times New Roman"/>
                <w:kern w:val="0"/>
                <w:lang w:val="en-US"/>
                <w14:ligatures w14:val="none"/>
              </w:rPr>
              <m:t>ν</m:t>
            </m:r>
          </m:e>
          <m:sub>
            <m:r>
              <w:rPr>
                <w:rFonts w:ascii="Cambria Math" w:hAnsi="Cambria Math" w:cs="Times New Roman"/>
                <w:kern w:val="0"/>
                <w:lang w:val="en-US"/>
                <w14:ligatures w14:val="none"/>
              </w:rPr>
              <m:t>F</m:t>
            </m:r>
          </m:sub>
        </m:sSub>
      </m:oMath>
      <w:r w:rsidRPr="00190A75">
        <w:rPr>
          <w:rFonts w:ascii="Times New Roman" w:hAnsi="Times New Roman" w:cs="Times New Roman"/>
          <w:kern w:val="0"/>
          <w:lang w:val="en-US"/>
          <w14:ligatures w14:val="none"/>
        </w:rPr>
        <w:t>) and emission from triplet states (</w:t>
      </w:r>
      <m:oMath>
        <m:r>
          <w:rPr>
            <w:rFonts w:ascii="Cambria Math" w:hAnsi="Cambria Math" w:cs="Times New Roman"/>
            <w:kern w:val="0"/>
            <w:lang w:val="en-US"/>
            <w14:ligatures w14:val="none"/>
          </w:rPr>
          <m:t>h</m:t>
        </m:r>
        <m:sSub>
          <m:sSubPr>
            <m:ctrlPr>
              <w:rPr>
                <w:rFonts w:ascii="Cambria Math" w:hAnsi="Cambria Math" w:cs="Times New Roman"/>
                <w:kern w:val="0"/>
                <w:lang w:val="en-US"/>
                <w14:ligatures w14:val="none"/>
              </w:rPr>
            </m:ctrlPr>
          </m:sSubPr>
          <m:e>
            <m:r>
              <w:rPr>
                <w:rFonts w:ascii="Cambria Math" w:hAnsi="Cambria Math" w:cs="Times New Roman"/>
                <w:kern w:val="0"/>
                <w:lang w:val="en-US"/>
                <w14:ligatures w14:val="none"/>
              </w:rPr>
              <m:t>ν</m:t>
            </m:r>
          </m:e>
          <m:sub>
            <m:r>
              <w:rPr>
                <w:rFonts w:ascii="Cambria Math" w:hAnsi="Cambria Math" w:cs="Times New Roman"/>
                <w:kern w:val="0"/>
                <w:lang w:val="en-US"/>
                <w14:ligatures w14:val="none"/>
              </w:rPr>
              <m:t>P</m:t>
            </m:r>
          </m:sub>
        </m:sSub>
      </m:oMath>
      <w:r w:rsidRPr="00190A75">
        <w:rPr>
          <w:rFonts w:ascii="Times New Roman" w:hAnsi="Times New Roman" w:cs="Times New Roman"/>
          <w:kern w:val="0"/>
          <w:lang w:val="en-US"/>
          <w14:ligatures w14:val="none"/>
        </w:rPr>
        <w:t>), as well as non-radiative processes: photo-initiator quenching and radical quenching. The quenching of photo-initiator in the triplet states and subsequent photo-produced radicals can prevent the uncontrolled propagation of polymerization in the photoresist</w:t>
      </w:r>
      <w:r w:rsidRPr="00190A75">
        <w:rPr>
          <w:rFonts w:ascii="Times New Roman" w:hAnsi="Times New Roman" w:cs="Times New Roman"/>
          <w:kern w:val="0"/>
          <w:lang w:val="en-US"/>
          <w14:ligatures w14:val="none"/>
        </w:rPr>
        <w:fldChar w:fldCharType="begin"/>
      </w:r>
      <w:r w:rsidR="00246510" w:rsidRPr="00190A75">
        <w:rPr>
          <w:rFonts w:ascii="Times New Roman" w:hAnsi="Times New Roman" w:cs="Times New Roman"/>
          <w:kern w:val="0"/>
          <w:lang w:val="en-US"/>
          <w14:ligatures w14:val="none"/>
        </w:rPr>
        <w:instrText xml:space="preserve"> ADDIN ZOTERO_ITEM CSL_CITATION {"citationID":"RrM3eK54","properties":{"formattedCitation":"\\super 6\\nosupersub{}","plainCitation":"6","noteIndex":0},"citationItems":[{"id":35,"uris":["http://zotero.org/users/local/zbiwLbZ9/items/3LGRIV65"],"itemData":{"id":35,"type":"chapter","abstract":"This chapter attempts to give an overview of the historical development and current progress of femtosecond laser micro-nanofabrication based on multiphoton absorption, and particular emphasis is placed on two-photon photopolymerization. Femtosecond laser interaction with matter differs essentially from those with longer pulses or CW lasers in its significant nonlinearity, ultrafast characteristics and the possibility of highly localization of reaction volume. These features enable three-dimensional (3D) micro-nanofabrication in solid and liquid media. In two-photon photopolymerization, when a near-infrared femtosecond laser is tightly focused into a photopolymerizable resin, 3D polymer micro-nanostructures are produced by pinpoint photopolymerization of liquid precursory resins. Using this direct laser writing scheme, various photonic, micro-optical components and micromechanical devices have been readily produced. The two-photon photopolymerization technology is expected to play a similar role to that played by lithography for planar semiconductor device processing, but for micro-nanofabrication of 3D polymer-based optoelectronic devices as well for microelectromechanical systems.","collection-title":"Apvances in Polymer Science","container-title":"NMR • 3D Analysis • Photopolymerization","event-place":"Berlin, Heidelberg","ISBN":"978-3-540-40000-4","language":"en","note":"DOI: 10.1007/b94405","page":"169-273","publisher":"Springer","publisher-place":"Berlin, Heidelberg","source":"Springer Link","title":"Two-Photon Photopolymerization and 3D Lithographic Microfabrication","URL":"https://doi.org/10.1007/b94405","author":[{"family":"Sun","given":"Hong-Bo"},{"family":"Kawata","given":"Satoshi"}],"editor":[{"family":"Fatkullin","given":"N."},{"family":"Ikehara","given":"T."},{"family":"Jinnai","given":"H."},{"family":"Kawata","given":"S."},{"family":"Kimmich","given":"R."},{"family":"Nishi","given":"T."},{"family":"Nishikawa","given":"Y."},{"family":"Sun","given":"H.-B."}],"accessed":{"date-parts":[["2024",2,13]]},"issued":{"date-parts":[["2004"]]}}}],"schema":"https://github.com/citation-style-language/schema/raw/master/csl-citation.json"} </w:instrText>
      </w:r>
      <w:r w:rsidRPr="00190A75">
        <w:rPr>
          <w:rFonts w:ascii="Times New Roman" w:hAnsi="Times New Roman" w:cs="Times New Roman"/>
          <w:kern w:val="0"/>
          <w:lang w:val="en-US"/>
          <w14:ligatures w14:val="none"/>
        </w:rPr>
        <w:fldChar w:fldCharType="separate"/>
      </w:r>
      <w:r w:rsidR="00BB4DA5" w:rsidRPr="00190A75">
        <w:rPr>
          <w:rFonts w:ascii="Times New Roman" w:hAnsi="Times New Roman" w:cs="Times New Roman"/>
          <w:kern w:val="0"/>
          <w:vertAlign w:val="superscript"/>
          <w:lang w:val="en-US"/>
        </w:rPr>
        <w:t>6</w:t>
      </w:r>
      <w:r w:rsidRPr="00190A75">
        <w:rPr>
          <w:rFonts w:ascii="Times New Roman" w:hAnsi="Times New Roman" w:cs="Times New Roman"/>
          <w:kern w:val="0"/>
          <w:lang w:val="en-US"/>
          <w14:ligatures w14:val="none"/>
        </w:rPr>
        <w:fldChar w:fldCharType="end"/>
      </w:r>
      <w:r w:rsidRPr="00190A75">
        <w:rPr>
          <w:rFonts w:ascii="Times New Roman" w:hAnsi="Times New Roman" w:cs="Times New Roman"/>
          <w:kern w:val="0"/>
          <w:lang w:val="en-US"/>
          <w14:ligatures w14:val="none"/>
        </w:rPr>
        <w:t>. This is typically achieved by adding radical quenchers. These quenched radicals can then be deactivated by irradiation or the release of heat, preventing polymerization reactions in the surroundings far from the center of the focal spot. This inhibition of polymer chain growth occurs due to the quenching effect in regions of low radical density</w:t>
      </w:r>
      <w:r w:rsidRPr="00190A75">
        <w:rPr>
          <w:rFonts w:ascii="Times New Roman" w:hAnsi="Times New Roman" w:cs="Times New Roman"/>
          <w:kern w:val="0"/>
          <w:lang w:val="en-US"/>
          <w14:ligatures w14:val="none"/>
        </w:rPr>
        <w:fldChar w:fldCharType="begin"/>
      </w:r>
      <w:r w:rsidR="00246510" w:rsidRPr="00190A75">
        <w:rPr>
          <w:rFonts w:ascii="Times New Roman" w:hAnsi="Times New Roman" w:cs="Times New Roman"/>
          <w:kern w:val="0"/>
          <w:lang w:val="en-US"/>
          <w14:ligatures w14:val="none"/>
        </w:rPr>
        <w:instrText xml:space="preserve"> ADDIN ZOTERO_ITEM CSL_CITATION {"citationID":"TJ87fZSz","properties":{"formattedCitation":"\\super 7\\nosupersub{}","plainCitation":"7","noteIndex":0},"citationItems":[{"id":94,"uris":["http://zotero.org/users/local/zbiwLbZ9/items/TAZDLTV7"],"itemData":{"id":94,"type":"article-journal","abstract":"The improvement of spatial resolution is a fundamental issue in the two-photon, polymerization-based, laser writing. In this study, a voxel tuning method using a radical quencher was proposed to increase the resolution, and the quenching effect according to the amount of radical quencher was experimentally investigated. Employing the proposed method, the lateral resolution of the line patterns was improved almost to 100 nm. However, a shortcoming of the quenching effect was the low mechanical strength of polymerized structures due to their short chain lengths. Nano-indentation tests were conducted to evaluate quantitatively the relationship between mechanical strength and the mixture ratio of the radical quencher into the resins. The elastic modulus was dramatically reduced from an average value of 3.015 to 2.078 GPa when 5 wt% of radical quencher was mixed into the resin. Threedimensional woodpile structures were fabricated to compare the strength between the resin containing radical quencher and the original resin.","container-title":"Macromolecular Research","DOI":"10.1007/BF03218724","ISSN":"2092-7673","issue":"5","journalAbbreviation":"Macromol. Res.","language":"en","page":"559-564","source":"Springer Link","title":"Improvement of spatial resolution in nano-stereolithography using radical quencher","volume":"14","author":[{"family":"Park","given":"Sang Hu"},{"family":"Lim","given":"Tae Woo"},{"family":"Yang","given":"Dong-Yol"},{"family":"Kim","given":"Ran Hee"},{"family":"Lee","given":"Kwang-Sup"}],"issued":{"date-parts":[["2006",10,1]]}}}],"schema":"https://github.com/citation-style-language/schema/raw/master/csl-citation.json"} </w:instrText>
      </w:r>
      <w:r w:rsidRPr="00190A75">
        <w:rPr>
          <w:rFonts w:ascii="Times New Roman" w:hAnsi="Times New Roman" w:cs="Times New Roman"/>
          <w:kern w:val="0"/>
          <w:lang w:val="en-US"/>
          <w14:ligatures w14:val="none"/>
        </w:rPr>
        <w:fldChar w:fldCharType="separate"/>
      </w:r>
      <w:r w:rsidR="00BB4DA5" w:rsidRPr="00190A75">
        <w:rPr>
          <w:rFonts w:ascii="Times New Roman" w:hAnsi="Times New Roman" w:cs="Times New Roman"/>
          <w:kern w:val="0"/>
          <w:vertAlign w:val="superscript"/>
          <w:lang w:val="en-US"/>
        </w:rPr>
        <w:t>7</w:t>
      </w:r>
      <w:r w:rsidRPr="00190A75">
        <w:rPr>
          <w:rFonts w:ascii="Times New Roman" w:hAnsi="Times New Roman" w:cs="Times New Roman"/>
          <w:kern w:val="0"/>
          <w:lang w:val="en-US"/>
          <w14:ligatures w14:val="none"/>
        </w:rPr>
        <w:fldChar w:fldCharType="end"/>
      </w:r>
      <w:r w:rsidRPr="00190A75">
        <w:rPr>
          <w:rFonts w:ascii="Times New Roman" w:hAnsi="Times New Roman" w:cs="Times New Roman"/>
          <w:kern w:val="0"/>
          <w:lang w:val="en-US"/>
          <w14:ligatures w14:val="none"/>
        </w:rPr>
        <w:t>. However, radiative processes contribute to increase resolution and contrast by reducing fluorescence and phosphorescence generated outside the focal point</w:t>
      </w:r>
      <w:r w:rsidRPr="00190A75">
        <w:rPr>
          <w:rFonts w:ascii="Times New Roman" w:hAnsi="Times New Roman" w:cs="Times New Roman"/>
          <w:kern w:val="0"/>
          <w:lang w:val="en-US"/>
          <w14:ligatures w14:val="none"/>
        </w:rPr>
        <w:fldChar w:fldCharType="begin"/>
      </w:r>
      <w:r w:rsidR="00246510" w:rsidRPr="00190A75">
        <w:rPr>
          <w:rFonts w:ascii="Times New Roman" w:hAnsi="Times New Roman" w:cs="Times New Roman"/>
          <w:kern w:val="0"/>
          <w:lang w:val="en-US"/>
          <w14:ligatures w14:val="none"/>
        </w:rPr>
        <w:instrText xml:space="preserve"> ADDIN ZOTERO_ITEM CSL_CITATION {"citationID":"vKPpTATE","properties":{"formattedCitation":"\\super 2,5\\nosupersub{}","plainCitation":"2,5","noteIndex":0},"citationItems":[{"id":124,"uris":["http://zotero.org/users/local/zbiwLbZ9/items/QDS27WY7"],"itemData":{"id":124,"type":"article-journal","abstract":"Two-Photon Lithography, thanks to its very high sub-diffraction resolution, has become the lithographic technique par excellence in applications requiring small feature sizes and complex 3D pattering. Despite this, the fabrication times required for extended structures remain much longer than those of other competing techniques (UV mask lithography, nanoimprinting, etc.). Its low throughput prevents its wide adoption in industrial applications. To increase it, over the years different solutions have been proposed, although their usage is difficult to generalize and may be limited depending on the specific application. A promising strategy to further increase the throughput of Two-Photon Lithography, opening a concrete window for its adoption in industry, lies in its combination with holography approaches: in this way it is possible to generate dozens of foci from a single laser beam, thus parallelizing the fabrication of periodic structures, or to engineer the intensity distribution on the writing plane in a complex way, obtaining 3D microstructures with a single exposure. Here, the fundamental concepts behind high-speed Two-Photon Lithography and its combination with holography are discussed, and the literary production of recent years that exploits such techniques is reviewed, and contextualized according to the topic covered.","container-title":"Advanced Functional Materials","DOI":"10.1002/adfm.202211773","ISSN":"1616-3028","issue":"39","language":"en","note":"_eprint: https://onlinelibrary.wiley.com/doi/pdf/10.1002/adfm.202211773","page":"2211773","source":"Wiley Online Library","title":"Recent Advances on High-Speed and Holographic Two-Photon Direct Laser Writing","volume":"33","author":[{"family":"Balena","given":"Antonio"},{"family":"Bianco","given":"Marco"},{"family":"Pisanello","given":"Ferruccio"},{"family":"De Vittorio","given":"Massimo"}],"issued":{"date-parts":[["2023"]]}}},{"id":36,"uris":["http://zotero.org/users/local/zbiwLbZ9/items/M9NC7I7G"],"itemData":{"id":36,"type":"article-journal","abstract":"With the advent of femtosecond lasers in the early 1990s, ultrafast laser processing has proven to be an imperative tool for micro/nano machining. Two-photon lithography (TPL) is one such unique microfabrication technique exploiting the nonlinear dependency of the polymerization rate on the irradiating light intensity to produce true three-dimensional structures with feature sizes beyond the diffraction limit. This characteristic has revolutionized laser material processing for the fabrication of micro and nanostructures. In this paper, an overview of TPL including its working principle, experimental setup, and materials is presented. Then, the effect of resolution with a focus on techniques adopted to improve the final resolution of the structures is covered. Insights to improve throughput and speed of fabrication to pave a way for industrialization of this technique are provided. Finally, TPL for microfabrication of structures with the emphasis on metamaterials is thoroughly reviewed and presented.","container-title":"Optics &amp; Laser Technology","DOI":"10.1016/j.optlastec.2021.107180","ISSN":"0030-3992","journalAbbreviation":"Optics &amp; Laser Technology","page":"107180","source":"ScienceDirect","title":"Two-photon lithography for three-dimensional fabrication in micro/nanoscale regime: A comprehensive review","title-short":"Two-photon lithography for three-dimensional fabrication in micro/nanoscale regime","volume":"142","author":[{"family":"Harinarayana","given":"V."},{"family":"Shin","given":"Y. C."}],"issued":{"date-parts":[["2021",10,1]]}}}],"schema":"https://github.com/citation-style-language/schema/raw/master/csl-citation.json"} </w:instrText>
      </w:r>
      <w:r w:rsidRPr="00190A75">
        <w:rPr>
          <w:rFonts w:ascii="Times New Roman" w:hAnsi="Times New Roman" w:cs="Times New Roman"/>
          <w:kern w:val="0"/>
          <w:lang w:val="en-US"/>
          <w14:ligatures w14:val="none"/>
        </w:rPr>
        <w:fldChar w:fldCharType="separate"/>
      </w:r>
      <w:r w:rsidR="00BB4DA5" w:rsidRPr="00190A75">
        <w:rPr>
          <w:rFonts w:ascii="Times New Roman" w:hAnsi="Times New Roman" w:cs="Times New Roman"/>
          <w:kern w:val="0"/>
          <w:vertAlign w:val="superscript"/>
          <w:lang w:val="en-US"/>
        </w:rPr>
        <w:t>2,5</w:t>
      </w:r>
      <w:r w:rsidRPr="00190A75">
        <w:rPr>
          <w:rFonts w:ascii="Times New Roman" w:hAnsi="Times New Roman" w:cs="Times New Roman"/>
          <w:kern w:val="0"/>
          <w:lang w:val="en-US"/>
          <w14:ligatures w14:val="none"/>
        </w:rPr>
        <w:fldChar w:fldCharType="end"/>
      </w:r>
      <w:r w:rsidRPr="00190A75">
        <w:rPr>
          <w:rFonts w:ascii="Times New Roman" w:hAnsi="Times New Roman" w:cs="Times New Roman"/>
          <w:kern w:val="0"/>
          <w:lang w:val="en-US"/>
          <w14:ligatures w14:val="none"/>
        </w:rPr>
        <w:t xml:space="preserve">. This control facilitates polymerization in small volumes (voxels), enabling high resolution in optimization processes. </w:t>
      </w:r>
    </w:p>
    <w:p w14:paraId="009478D0" w14:textId="58F641CD" w:rsidR="00D83798" w:rsidRPr="00190A75" w:rsidRDefault="00D83798" w:rsidP="00E9655A">
      <w:pPr>
        <w:suppressAutoHyphens/>
        <w:spacing w:after="384"/>
        <w:jc w:val="both"/>
        <w:rPr>
          <w:rFonts w:ascii="Times New Roman" w:hAnsi="Times New Roman" w:cs="Times New Roman"/>
          <w:kern w:val="0"/>
          <w:lang w:val="en-US"/>
          <w14:ligatures w14:val="none"/>
        </w:rPr>
      </w:pPr>
      <w:r w:rsidRPr="00190A75">
        <w:rPr>
          <w:rFonts w:ascii="Times New Roman" w:hAnsi="Times New Roman" w:cs="Times New Roman"/>
          <w:kern w:val="0"/>
          <w:lang w:val="en-US"/>
          <w14:ligatures w14:val="none"/>
        </w:rPr>
        <w:t>The 2PP method is used for optical devices like as patterned polarizers in liquid crystals (LC) alignment with microscale nano-resolution features which require non-lineal high intensities of focused near infrared (NIR) light through direct laser writing (DLW) techniques available after the invention of the first laser in 1960, experimentally observed in 1961</w:t>
      </w:r>
      <w:r w:rsidRPr="00190A75">
        <w:rPr>
          <w:rFonts w:ascii="Times New Roman" w:hAnsi="Times New Roman" w:cs="Times New Roman"/>
          <w:kern w:val="0"/>
          <w:lang w:val="en-US"/>
          <w14:ligatures w14:val="none"/>
        </w:rPr>
        <w:fldChar w:fldCharType="begin"/>
      </w:r>
      <w:r w:rsidR="00246510" w:rsidRPr="00190A75">
        <w:rPr>
          <w:rFonts w:ascii="Times New Roman" w:hAnsi="Times New Roman" w:cs="Times New Roman"/>
          <w:kern w:val="0"/>
          <w:lang w:val="en-US"/>
          <w14:ligatures w14:val="none"/>
        </w:rPr>
        <w:instrText xml:space="preserve"> ADDIN ZOTERO_ITEM CSL_CITATION {"citationID":"T04BuqqC","properties":{"formattedCitation":"\\super 8\\nosupersub{}","plainCitation":"8","noteIndex":0},"citationItems":[{"id":95,"uris":["http://zotero.org/users/local/zbiwLbZ9/items/87CPYC6S"],"itemData":{"id":95,"type":"article-journal","abstract":"DOI:https://doi.org/10.1103/PhysRevLett.7.229","container-title":"Physical Review Letters","DOI":"10.1103/PhysRevLett.7.229","issue":"6","journalAbbreviation":"Phys. Rev. Lett.","note":"publisher: American Physical Society","page":"229-231","source":"APS","title":"Two-Photon Excitation in CaF2: Eu2+","title-short":"Two-Photon Excitation in Ca${\\mathrm{F}}_{2}$","volume":"7","author":[{"family":"Kaiser","given":"W."},{"family":"Garrett","given":"C. G. B."}],"issued":{"date-parts":[["1961",9,15]]}}}],"schema":"https://github.com/citation-style-language/schema/raw/master/csl-citation.json"} </w:instrText>
      </w:r>
      <w:r w:rsidRPr="00190A75">
        <w:rPr>
          <w:rFonts w:ascii="Times New Roman" w:hAnsi="Times New Roman" w:cs="Times New Roman"/>
          <w:kern w:val="0"/>
          <w:lang w:val="en-US"/>
          <w14:ligatures w14:val="none"/>
        </w:rPr>
        <w:fldChar w:fldCharType="separate"/>
      </w:r>
      <w:r w:rsidR="00BB4DA5" w:rsidRPr="00190A75">
        <w:rPr>
          <w:rFonts w:ascii="Times New Roman" w:hAnsi="Times New Roman" w:cs="Times New Roman"/>
          <w:kern w:val="0"/>
          <w:vertAlign w:val="superscript"/>
          <w:lang w:val="en-US"/>
        </w:rPr>
        <w:t>8</w:t>
      </w:r>
      <w:r w:rsidRPr="00190A75">
        <w:rPr>
          <w:rFonts w:ascii="Times New Roman" w:hAnsi="Times New Roman" w:cs="Times New Roman"/>
          <w:kern w:val="0"/>
          <w:lang w:val="en-US"/>
          <w14:ligatures w14:val="none"/>
        </w:rPr>
        <w:fldChar w:fldCharType="end"/>
      </w:r>
      <w:r w:rsidRPr="00190A75">
        <w:rPr>
          <w:rFonts w:ascii="Times New Roman" w:hAnsi="Times New Roman" w:cs="Times New Roman"/>
          <w:kern w:val="0"/>
          <w:lang w:val="en-US"/>
          <w14:ligatures w14:val="none"/>
        </w:rPr>
        <w:t>, and subsequently implemented in 1965</w:t>
      </w:r>
      <w:r w:rsidRPr="00190A75">
        <w:rPr>
          <w:rFonts w:ascii="Times New Roman" w:hAnsi="Times New Roman" w:cs="Times New Roman"/>
          <w:kern w:val="0"/>
          <w:lang w:val="en-US"/>
          <w14:ligatures w14:val="none"/>
        </w:rPr>
        <w:fldChar w:fldCharType="begin"/>
      </w:r>
      <w:r w:rsidR="00246510" w:rsidRPr="00190A75">
        <w:rPr>
          <w:rFonts w:ascii="Times New Roman" w:hAnsi="Times New Roman" w:cs="Times New Roman"/>
          <w:kern w:val="0"/>
          <w:lang w:val="en-US"/>
          <w14:ligatures w14:val="none"/>
        </w:rPr>
        <w:instrText xml:space="preserve"> ADDIN ZOTERO_ITEM CSL_CITATION {"citationID":"80kWdEo6","properties":{"formattedCitation":"\\super 9\\nosupersub{}","plainCitation":"9","noteIndex":0},"citationItems":[{"id":97,"uris":["http://zotero.org/users/local/zbiwLbZ9/items/QN677NZB"],"itemData":{"id":97,"type":"article-journal","container-title":"Applied Physics Letters","DOI":"10.1063/1.1754182","ISSN":"0003-6951","issue":"5","journalAbbreviation":"Applied Physics Letters","page":"93-95","source":"Silverchair","title":"LASER‐INDUCED PRODUCTION OF FREE RADICALS IN ORGANIC COMPOUNDS","volume":"6","author":[{"family":"Pao","given":"Yoh‐Han"},{"family":"Rentzepis","given":"P. M."}],"issued":{"date-parts":[["1965",3,1]]}}}],"schema":"https://github.com/citation-style-language/schema/raw/master/csl-citation.json"} </w:instrText>
      </w:r>
      <w:r w:rsidRPr="00190A75">
        <w:rPr>
          <w:rFonts w:ascii="Times New Roman" w:hAnsi="Times New Roman" w:cs="Times New Roman"/>
          <w:kern w:val="0"/>
          <w:lang w:val="en-US"/>
          <w14:ligatures w14:val="none"/>
        </w:rPr>
        <w:fldChar w:fldCharType="separate"/>
      </w:r>
      <w:r w:rsidR="00BB4DA5" w:rsidRPr="00190A75">
        <w:rPr>
          <w:rFonts w:ascii="Times New Roman" w:hAnsi="Times New Roman" w:cs="Times New Roman"/>
          <w:kern w:val="0"/>
          <w:vertAlign w:val="superscript"/>
          <w:lang w:val="en-US"/>
        </w:rPr>
        <w:t>9</w:t>
      </w:r>
      <w:r w:rsidRPr="00190A75">
        <w:rPr>
          <w:rFonts w:ascii="Times New Roman" w:hAnsi="Times New Roman" w:cs="Times New Roman"/>
          <w:kern w:val="0"/>
          <w:lang w:val="en-US"/>
          <w14:ligatures w14:val="none"/>
        </w:rPr>
        <w:fldChar w:fldCharType="end"/>
      </w:r>
      <w:r w:rsidRPr="00190A75">
        <w:rPr>
          <w:rFonts w:ascii="Times New Roman" w:hAnsi="Times New Roman" w:cs="Times New Roman"/>
          <w:kern w:val="0"/>
          <w:lang w:val="en-US"/>
          <w14:ligatures w14:val="none"/>
        </w:rPr>
        <w:t xml:space="preserve">, thanks to the 2PA initiative presented by Maria </w:t>
      </w:r>
      <w:proofErr w:type="spellStart"/>
      <w:r w:rsidRPr="00190A75">
        <w:rPr>
          <w:rFonts w:ascii="Times New Roman" w:hAnsi="Times New Roman" w:cs="Times New Roman"/>
          <w:kern w:val="0"/>
          <w:lang w:val="en-US"/>
          <w14:ligatures w14:val="none"/>
        </w:rPr>
        <w:t>Göppert</w:t>
      </w:r>
      <w:proofErr w:type="spellEnd"/>
      <w:r w:rsidRPr="00190A75">
        <w:rPr>
          <w:rFonts w:ascii="Times New Roman" w:hAnsi="Times New Roman" w:cs="Times New Roman"/>
          <w:kern w:val="0"/>
          <w:lang w:val="en-US"/>
          <w14:ligatures w14:val="none"/>
        </w:rPr>
        <w:t>-Mayer in 1930</w:t>
      </w:r>
      <w:r w:rsidRPr="00190A75">
        <w:rPr>
          <w:rFonts w:ascii="Times New Roman" w:hAnsi="Times New Roman" w:cs="Times New Roman"/>
          <w:kern w:val="0"/>
          <w:lang w:val="en-US"/>
          <w14:ligatures w14:val="none"/>
        </w:rPr>
        <w:fldChar w:fldCharType="begin"/>
      </w:r>
      <w:r w:rsidR="00246510" w:rsidRPr="00190A75">
        <w:rPr>
          <w:rFonts w:ascii="Times New Roman" w:hAnsi="Times New Roman" w:cs="Times New Roman"/>
          <w:kern w:val="0"/>
          <w:lang w:val="en-US"/>
          <w14:ligatures w14:val="none"/>
        </w:rPr>
        <w:instrText xml:space="preserve"> ADDIN ZOTERO_ITEM CSL_CITATION {"citationID":"XAVUzqE2","properties":{"formattedCitation":"\\super 1\\nosupersub{}","plainCitation":"1","noteIndex":0},"citationItems":[{"id":90,"uris":["http://zotero.org/users/local/zbiwLbZ9/items/HRYI74PM"],"itemData":{"id":90,"type":"article-journal","container-title":"Annalen der Physik","DOI":"10.1002/andp.19314010303","ISSN":"1521-3889","issue":"3","language":"en","license":"Copyright © 1931 WILEY-VCH Verlag GmbH &amp; Co. KGaA, Weinheim","note":"_eprint: https://onlinelibrary.wiley.com/doi/pdf/10.1002/andp.19314010303","page":"273-294","source":"Wiley Online Library","title":"Über Elementarakte mit zwei Quantensprüngen","volume":"401","author":[{"family":"Göppert-Mayer","given":"Maria"}],"issued":{"date-parts":[["1931"]]}}}],"schema":"https://github.com/citation-style-language/schema/raw/master/csl-citation.json"} </w:instrText>
      </w:r>
      <w:r w:rsidRPr="00190A75">
        <w:rPr>
          <w:rFonts w:ascii="Times New Roman" w:hAnsi="Times New Roman" w:cs="Times New Roman"/>
          <w:kern w:val="0"/>
          <w:lang w:val="en-US"/>
          <w14:ligatures w14:val="none"/>
        </w:rPr>
        <w:fldChar w:fldCharType="separate"/>
      </w:r>
      <w:r w:rsidR="00BB4DA5" w:rsidRPr="00190A75">
        <w:rPr>
          <w:rFonts w:ascii="Times New Roman" w:hAnsi="Times New Roman" w:cs="Times New Roman"/>
          <w:kern w:val="0"/>
          <w:vertAlign w:val="superscript"/>
          <w:lang w:val="en-US"/>
        </w:rPr>
        <w:t>1</w:t>
      </w:r>
      <w:r w:rsidRPr="00190A75">
        <w:rPr>
          <w:rFonts w:ascii="Times New Roman" w:hAnsi="Times New Roman" w:cs="Times New Roman"/>
          <w:kern w:val="0"/>
          <w:lang w:val="en-US"/>
          <w14:ligatures w14:val="none"/>
        </w:rPr>
        <w:fldChar w:fldCharType="end"/>
      </w:r>
      <w:r w:rsidRPr="00190A75">
        <w:rPr>
          <w:rFonts w:ascii="Times New Roman" w:hAnsi="Times New Roman" w:cs="Times New Roman"/>
          <w:kern w:val="0"/>
          <w:lang w:val="en-US"/>
          <w14:ligatures w14:val="none"/>
        </w:rPr>
        <w:t>.</w:t>
      </w:r>
    </w:p>
    <w:p w14:paraId="13037C19" w14:textId="52061054" w:rsidR="00246510" w:rsidRPr="00190A75" w:rsidRDefault="00F06B0D" w:rsidP="00E9655A">
      <w:pPr>
        <w:keepNext/>
        <w:suppressAutoHyphens/>
        <w:spacing w:after="200" w:afterAutospacing="1"/>
        <w:jc w:val="center"/>
        <w:rPr>
          <w:lang w:val="en-US"/>
        </w:rPr>
      </w:pPr>
      <w:r>
        <w:rPr>
          <w:noProof/>
        </w:rPr>
        <w:drawing>
          <wp:inline distT="0" distB="0" distL="0" distR="0" wp14:anchorId="63993DD7" wp14:editId="1560675E">
            <wp:extent cx="5400000" cy="3698560"/>
            <wp:effectExtent l="0" t="0" r="0" b="0"/>
            <wp:docPr id="178352131" name="Imagen 4" descr="Gráfico, Gráfico de embud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190813" name="Imagen 4" descr="Gráfico, Gráfico de embudo&#10;&#10;Descripción generada automáticamente"/>
                    <pic:cNvPicPr>
                      <a:picLocks noChangeAspect="1" noChangeArrowheads="1"/>
                    </pic:cNvPicPr>
                  </pic:nvPicPr>
                  <pic:blipFill rotWithShape="1">
                    <a:blip r:embed="rId7" cstate="hqprint">
                      <a:extLst>
                        <a:ext uri="{28A0092B-C50C-407E-A947-70E740481C1C}">
                          <a14:useLocalDpi xmlns:a14="http://schemas.microsoft.com/office/drawing/2010/main" val="0"/>
                        </a:ext>
                      </a:extLst>
                    </a:blip>
                    <a:srcRect l="10995" t="4794" r="12505" b="2069"/>
                    <a:stretch/>
                  </pic:blipFill>
                  <pic:spPr bwMode="auto">
                    <a:xfrm>
                      <a:off x="0" y="0"/>
                      <a:ext cx="5400000" cy="3698560"/>
                    </a:xfrm>
                    <a:prstGeom prst="rect">
                      <a:avLst/>
                    </a:prstGeom>
                    <a:noFill/>
                    <a:ln>
                      <a:noFill/>
                    </a:ln>
                    <a:extLst>
                      <a:ext uri="{53640926-AAD7-44D8-BBD7-CCE9431645EC}">
                        <a14:shadowObscured xmlns:a14="http://schemas.microsoft.com/office/drawing/2010/main"/>
                      </a:ext>
                    </a:extLst>
                  </pic:spPr>
                </pic:pic>
              </a:graphicData>
            </a:graphic>
          </wp:inline>
        </w:drawing>
      </w:r>
    </w:p>
    <w:p w14:paraId="5D093B42" w14:textId="070D703F" w:rsidR="00246510" w:rsidRPr="00190A75" w:rsidRDefault="00246510" w:rsidP="00246510">
      <w:pPr>
        <w:pStyle w:val="Descripcin"/>
        <w:suppressAutoHyphens/>
        <w:jc w:val="both"/>
        <w:rPr>
          <w:rFonts w:ascii="Times New Roman" w:hAnsi="Times New Roman" w:cs="Times New Roman"/>
          <w:kern w:val="0"/>
          <w:lang w:val="en-US"/>
          <w14:ligatures w14:val="none"/>
        </w:rPr>
      </w:pPr>
      <w:bookmarkStart w:id="1" w:name="_Ref162382192"/>
      <w:r w:rsidRPr="00190A75">
        <w:rPr>
          <w:rFonts w:ascii="Times New Roman" w:hAnsi="Times New Roman" w:cs="Times New Roman"/>
          <w:kern w:val="0"/>
          <w:lang w:val="en-US"/>
          <w14:ligatures w14:val="none"/>
        </w:rPr>
        <w:t xml:space="preserve">Figure </w:t>
      </w:r>
      <w:r w:rsidR="00C25CD7">
        <w:rPr>
          <w:rFonts w:ascii="Times New Roman" w:hAnsi="Times New Roman" w:cs="Times New Roman"/>
          <w:kern w:val="0"/>
          <w:lang w:val="en-US"/>
          <w14:ligatures w14:val="none"/>
        </w:rPr>
        <w:t>S</w:t>
      </w:r>
      <w:r w:rsidRPr="00190A75">
        <w:rPr>
          <w:rFonts w:ascii="Times New Roman" w:hAnsi="Times New Roman" w:cs="Times New Roman"/>
          <w:kern w:val="0"/>
          <w:lang w:val="en-US"/>
          <w14:ligatures w14:val="none"/>
        </w:rPr>
        <w:fldChar w:fldCharType="begin"/>
      </w:r>
      <w:r w:rsidRPr="00190A75">
        <w:rPr>
          <w:rFonts w:ascii="Times New Roman" w:hAnsi="Times New Roman" w:cs="Times New Roman"/>
          <w:kern w:val="0"/>
          <w:lang w:val="en-US"/>
          <w14:ligatures w14:val="none"/>
        </w:rPr>
        <w:instrText xml:space="preserve"> SEQ Figure \* ARABIC </w:instrText>
      </w:r>
      <w:r w:rsidRPr="00190A75">
        <w:rPr>
          <w:rFonts w:ascii="Times New Roman" w:hAnsi="Times New Roman" w:cs="Times New Roman"/>
          <w:kern w:val="0"/>
          <w:lang w:val="en-US"/>
          <w14:ligatures w14:val="none"/>
        </w:rPr>
        <w:fldChar w:fldCharType="separate"/>
      </w:r>
      <w:r w:rsidR="00BB4DA5" w:rsidRPr="00190A75">
        <w:rPr>
          <w:rFonts w:ascii="Times New Roman" w:hAnsi="Times New Roman" w:cs="Times New Roman"/>
          <w:kern w:val="0"/>
          <w:lang w:val="en-US"/>
          <w14:ligatures w14:val="none"/>
        </w:rPr>
        <w:t>1</w:t>
      </w:r>
      <w:r w:rsidRPr="00190A75">
        <w:rPr>
          <w:rFonts w:ascii="Times New Roman" w:hAnsi="Times New Roman" w:cs="Times New Roman"/>
          <w:kern w:val="0"/>
          <w:lang w:val="en-US"/>
          <w14:ligatures w14:val="none"/>
        </w:rPr>
        <w:fldChar w:fldCharType="end"/>
      </w:r>
      <w:bookmarkEnd w:id="1"/>
      <w:r w:rsidRPr="00190A75">
        <w:rPr>
          <w:rFonts w:ascii="Times New Roman" w:hAnsi="Times New Roman" w:cs="Times New Roman"/>
          <w:kern w:val="0"/>
          <w:lang w:val="en-US"/>
          <w14:ligatures w14:val="none"/>
        </w:rPr>
        <w:t>. a) 2PA leading to excited state of a molecule through a simultaneous absorption within intermediate state lifetime. b) 2PP steps when a laser beam is focused on a photoresist (energy intensity confined at the spot laser): initiation, propagation, and termination steps. c) 2PP process optimization. In this energy diagram shows the competing process to generate the photoproduced radicals (R•) through emissive (solid green line) fluorescence (</w:t>
      </w:r>
      <m:oMath>
        <m:r>
          <w:rPr>
            <w:rFonts w:ascii="Cambria Math" w:hAnsi="Cambria Math" w:cs="Times New Roman"/>
            <w:kern w:val="0"/>
            <w:lang w:val="en-US"/>
            <w14:ligatures w14:val="none"/>
          </w:rPr>
          <m:t>h</m:t>
        </m:r>
        <m:sSub>
          <m:sSubPr>
            <m:ctrlPr>
              <w:rPr>
                <w:rFonts w:ascii="Cambria Math" w:hAnsi="Cambria Math" w:cs="Times New Roman"/>
                <w:kern w:val="0"/>
                <w:lang w:val="en-US"/>
                <w14:ligatures w14:val="none"/>
              </w:rPr>
            </m:ctrlPr>
          </m:sSubPr>
          <m:e>
            <m:r>
              <w:rPr>
                <w:rFonts w:ascii="Cambria Math" w:hAnsi="Cambria Math" w:cs="Times New Roman"/>
                <w:kern w:val="0"/>
                <w:lang w:val="en-US"/>
                <w14:ligatures w14:val="none"/>
              </w:rPr>
              <m:t>ν</m:t>
            </m:r>
          </m:e>
          <m:sub>
            <m:r>
              <w:rPr>
                <w:rFonts w:ascii="Cambria Math" w:hAnsi="Cambria Math" w:cs="Times New Roman"/>
                <w:kern w:val="0"/>
                <w:lang w:val="en-US"/>
                <w14:ligatures w14:val="none"/>
              </w:rPr>
              <m:t>F</m:t>
            </m:r>
          </m:sub>
        </m:sSub>
      </m:oMath>
      <w:r w:rsidRPr="00190A75">
        <w:rPr>
          <w:rFonts w:ascii="Times New Roman" w:hAnsi="Times New Roman" w:cs="Times New Roman"/>
          <w:kern w:val="0"/>
          <w:lang w:val="en-US"/>
          <w14:ligatures w14:val="none"/>
        </w:rPr>
        <w:t>) and phosphorescence (</w:t>
      </w:r>
      <m:oMath>
        <m:r>
          <w:rPr>
            <w:rFonts w:ascii="Cambria Math" w:hAnsi="Cambria Math" w:cs="Times New Roman"/>
            <w:kern w:val="0"/>
            <w:lang w:val="en-US"/>
            <w14:ligatures w14:val="none"/>
          </w:rPr>
          <m:t>h</m:t>
        </m:r>
        <m:sSub>
          <m:sSubPr>
            <m:ctrlPr>
              <w:rPr>
                <w:rFonts w:ascii="Cambria Math" w:hAnsi="Cambria Math" w:cs="Times New Roman"/>
                <w:kern w:val="0"/>
                <w:lang w:val="en-US"/>
                <w14:ligatures w14:val="none"/>
              </w:rPr>
            </m:ctrlPr>
          </m:sSubPr>
          <m:e>
            <m:r>
              <w:rPr>
                <w:rFonts w:ascii="Cambria Math" w:hAnsi="Cambria Math" w:cs="Times New Roman"/>
                <w:kern w:val="0"/>
                <w:lang w:val="en-US"/>
                <w14:ligatures w14:val="none"/>
              </w:rPr>
              <m:t>ν</m:t>
            </m:r>
          </m:e>
          <m:sub>
            <m:r>
              <w:rPr>
                <w:rFonts w:ascii="Cambria Math" w:hAnsi="Cambria Math" w:cs="Times New Roman"/>
                <w:kern w:val="0"/>
                <w:lang w:val="en-US"/>
                <w14:ligatures w14:val="none"/>
              </w:rPr>
              <m:t>P</m:t>
            </m:r>
          </m:sub>
        </m:sSub>
      </m:oMath>
      <w:r w:rsidRPr="00190A75">
        <w:rPr>
          <w:rFonts w:ascii="Times New Roman" w:hAnsi="Times New Roman" w:cs="Times New Roman"/>
          <w:kern w:val="0"/>
          <w:lang w:val="en-US"/>
          <w14:ligatures w14:val="none"/>
        </w:rPr>
        <w:t>), and non-emissive (solid blue line) routes</w:t>
      </w:r>
      <w:r w:rsidRPr="00190A75">
        <w:rPr>
          <w:rFonts w:ascii="Times New Roman" w:hAnsi="Times New Roman" w:cs="Times New Roman"/>
          <w:kern w:val="0"/>
          <w:lang w:val="en-US"/>
          <w14:ligatures w14:val="none"/>
        </w:rPr>
        <w:fldChar w:fldCharType="begin"/>
      </w:r>
      <w:r w:rsidRPr="00190A75">
        <w:rPr>
          <w:rFonts w:ascii="Times New Roman" w:hAnsi="Times New Roman" w:cs="Times New Roman"/>
          <w:kern w:val="0"/>
          <w:lang w:val="en-US"/>
          <w14:ligatures w14:val="none"/>
        </w:rPr>
        <w:instrText xml:space="preserve"> ADDIN ZOTERO_ITEM CSL_CITATION {"citationID":"H2vR3YvL","properties":{"formattedCitation":"\\super 6\\nosupersub{}","plainCitation":"6","noteIndex":0},"citationItems":[{"id":35,"uris":["http://zotero.org/users/local/zbiwLbZ9/items/3LGRIV65"],"itemData":{"id":35,"type":"chapter","abstract":"This chapter attempts to give an overview of the historical development and current progress of femtosecond laser micro-nanofabrication based on multiphoton absorption, and particular emphasis is placed on two-photon photopolymerization. Femtosecond laser interaction with matter differs essentially from those with longer pulses or CW lasers in its significant nonlinearity, ultrafast characteristics and the possibility of highly localization of reaction volume. These features enable three-dimensional (3D) micro-nanofabrication in solid and liquid media. In two-photon photopolymerization, when a near-infrared femtosecond laser is tightly focused into a photopolymerizable resin, 3D polymer micro-nanostructures are produced by pinpoint photopolymerization of liquid precursory resins. Using this direct laser writing scheme, various photonic, micro-optical components and micromechanical devices have been readily produced. The two-photon photopolymerization technology is expected to play a similar role to that played by lithography for planar semiconductor device processing, but for micro-nanofabrication of 3D polymer-based optoelectronic devices as well for microelectromechanical systems.","collection-title":"Apvances in Polymer Science","container-title":"NMR • 3D Analysis • Photopolymerization","event-place":"Berlin, Heidelberg","ISBN":"978-3-540-40000-4","language":"en","note":"DOI: 10.1007/b94405","page":"169-273","publisher":"Springer","publisher-place":"Berlin, Heidelberg","source":"Springer Link","title":"Two-Photon Photopolymerization and 3D Lithographic Microfabrication","URL":"https://doi.org/10.1007/b94405","author":[{"family":"Sun","given":"Hong-Bo"},{"family":"Kawata","given":"Satoshi"}],"editor":[{"family":"Fatkullin","given":"N."},{"family":"Ikehara","given":"T."},{"family":"Jinnai","given":"H."},{"family":"Kawata","given":"S."},{"family":"Kimmich","given":"R."},{"family":"Nishi","given":"T."},{"family":"Nishikawa","given":"Y."},{"family":"Sun","given":"H.-B."}],"accessed":{"date-parts":[["2024",2,13]]},"issued":{"date-parts":[["2004"]]}}}],"schema":"https://github.com/citation-style-language/schema/raw/master/csl-citation.json"} </w:instrText>
      </w:r>
      <w:r w:rsidRPr="00190A75">
        <w:rPr>
          <w:rFonts w:ascii="Times New Roman" w:hAnsi="Times New Roman" w:cs="Times New Roman"/>
          <w:kern w:val="0"/>
          <w:lang w:val="en-US"/>
          <w14:ligatures w14:val="none"/>
        </w:rPr>
        <w:fldChar w:fldCharType="separate"/>
      </w:r>
      <w:r w:rsidR="00BB4DA5" w:rsidRPr="00190A75">
        <w:rPr>
          <w:rFonts w:ascii="Times New Roman" w:hAnsi="Times New Roman" w:cs="Times New Roman"/>
          <w:kern w:val="0"/>
          <w:vertAlign w:val="superscript"/>
          <w:lang w:val="en-US"/>
        </w:rPr>
        <w:t>6</w:t>
      </w:r>
      <w:r w:rsidRPr="00190A75">
        <w:rPr>
          <w:rFonts w:ascii="Times New Roman" w:hAnsi="Times New Roman" w:cs="Times New Roman"/>
          <w:kern w:val="0"/>
          <w:lang w:val="en-US"/>
          <w14:ligatures w14:val="none"/>
        </w:rPr>
        <w:fldChar w:fldCharType="end"/>
      </w:r>
      <w:r w:rsidRPr="00190A75">
        <w:rPr>
          <w:rFonts w:ascii="Times New Roman" w:hAnsi="Times New Roman" w:cs="Times New Roman"/>
          <w:kern w:val="0"/>
          <w:lang w:val="en-US"/>
          <w14:ligatures w14:val="none"/>
        </w:rPr>
        <w:t xml:space="preserve">. Efficient polymerization requires minimizing competing processes such as </w:t>
      </w:r>
      <m:oMath>
        <m:r>
          <w:rPr>
            <w:rFonts w:ascii="Cambria Math" w:hAnsi="Cambria Math" w:cs="Times New Roman"/>
            <w:kern w:val="0"/>
            <w:lang w:val="en-US"/>
            <w14:ligatures w14:val="none"/>
          </w:rPr>
          <m:t>h</m:t>
        </m:r>
        <m:sSub>
          <m:sSubPr>
            <m:ctrlPr>
              <w:rPr>
                <w:rFonts w:ascii="Cambria Math" w:hAnsi="Cambria Math" w:cs="Times New Roman"/>
                <w:kern w:val="0"/>
                <w:lang w:val="en-US"/>
                <w14:ligatures w14:val="none"/>
              </w:rPr>
            </m:ctrlPr>
          </m:sSubPr>
          <m:e>
            <m:r>
              <w:rPr>
                <w:rFonts w:ascii="Cambria Math" w:hAnsi="Cambria Math" w:cs="Times New Roman"/>
                <w:kern w:val="0"/>
                <w:lang w:val="en-US"/>
                <w14:ligatures w14:val="none"/>
              </w:rPr>
              <m:t>ν</m:t>
            </m:r>
          </m:e>
          <m:sub>
            <m:r>
              <w:rPr>
                <w:rFonts w:ascii="Cambria Math" w:hAnsi="Cambria Math" w:cs="Times New Roman"/>
                <w:kern w:val="0"/>
                <w:lang w:val="en-US"/>
                <w14:ligatures w14:val="none"/>
              </w:rPr>
              <m:t>F</m:t>
            </m:r>
          </m:sub>
        </m:sSub>
      </m:oMath>
      <w:r w:rsidRPr="00190A75">
        <w:rPr>
          <w:rFonts w:ascii="Times New Roman" w:hAnsi="Times New Roman" w:cs="Times New Roman"/>
          <w:kern w:val="0"/>
          <w:lang w:val="en-US"/>
          <w14:ligatures w14:val="none"/>
        </w:rPr>
        <w:t xml:space="preserve">, </w:t>
      </w:r>
      <m:oMath>
        <m:r>
          <w:rPr>
            <w:rFonts w:ascii="Cambria Math" w:hAnsi="Cambria Math" w:cs="Times New Roman"/>
            <w:kern w:val="0"/>
            <w:lang w:val="en-US"/>
            <w14:ligatures w14:val="none"/>
          </w:rPr>
          <m:t>h</m:t>
        </m:r>
        <m:sSub>
          <m:sSubPr>
            <m:ctrlPr>
              <w:rPr>
                <w:rFonts w:ascii="Cambria Math" w:hAnsi="Cambria Math" w:cs="Times New Roman"/>
                <w:kern w:val="0"/>
                <w:lang w:val="en-US"/>
                <w14:ligatures w14:val="none"/>
              </w:rPr>
            </m:ctrlPr>
          </m:sSubPr>
          <m:e>
            <m:r>
              <w:rPr>
                <w:rFonts w:ascii="Cambria Math" w:hAnsi="Cambria Math" w:cs="Times New Roman"/>
                <w:kern w:val="0"/>
                <w:lang w:val="en-US"/>
                <w14:ligatures w14:val="none"/>
              </w:rPr>
              <m:t>ν</m:t>
            </m:r>
          </m:e>
          <m:sub>
            <m:r>
              <w:rPr>
                <w:rFonts w:ascii="Cambria Math" w:hAnsi="Cambria Math" w:cs="Times New Roman"/>
                <w:kern w:val="0"/>
                <w:lang w:val="en-US"/>
                <w14:ligatures w14:val="none"/>
              </w:rPr>
              <m:t>P</m:t>
            </m:r>
          </m:sub>
        </m:sSub>
      </m:oMath>
      <w:r w:rsidRPr="00190A75">
        <w:rPr>
          <w:rFonts w:ascii="Times New Roman" w:hAnsi="Times New Roman" w:cs="Times New Roman"/>
          <w:kern w:val="0"/>
          <w:lang w:val="en-US"/>
          <w14:ligatures w14:val="none"/>
        </w:rPr>
        <w:t>, and deactivation to reduce voxel sizes.</w:t>
      </w:r>
    </w:p>
    <w:p w14:paraId="236F1578" w14:textId="77777777" w:rsidR="00BB4DA5" w:rsidRPr="00190A75" w:rsidRDefault="00BB4DA5" w:rsidP="00BB4DA5">
      <w:pPr>
        <w:pStyle w:val="Prrafodelista"/>
        <w:numPr>
          <w:ilvl w:val="0"/>
          <w:numId w:val="1"/>
        </w:numPr>
        <w:suppressAutoHyphens/>
        <w:spacing w:after="200" w:line="276" w:lineRule="auto"/>
        <w:ind w:left="426" w:hanging="426"/>
        <w:jc w:val="both"/>
        <w:rPr>
          <w:rFonts w:ascii="Times New Roman" w:hAnsi="Times New Roman" w:cs="Times New Roman"/>
          <w:b/>
          <w:bCs/>
          <w:kern w:val="0"/>
          <w:sz w:val="28"/>
          <w:szCs w:val="28"/>
          <w:lang w:val="en-US"/>
          <w14:ligatures w14:val="none"/>
        </w:rPr>
      </w:pPr>
      <w:r w:rsidRPr="00190A75">
        <w:rPr>
          <w:rFonts w:ascii="Times New Roman" w:hAnsi="Times New Roman" w:cs="Times New Roman"/>
          <w:b/>
          <w:bCs/>
          <w:kern w:val="0"/>
          <w:sz w:val="28"/>
          <w:szCs w:val="28"/>
          <w:lang w:val="en-US"/>
          <w14:ligatures w14:val="none"/>
        </w:rPr>
        <w:lastRenderedPageBreak/>
        <w:t>2PP customized equipment</w:t>
      </w:r>
    </w:p>
    <w:p w14:paraId="4717028B" w14:textId="50CA1F22" w:rsidR="00BB4DA5" w:rsidRPr="00190A75" w:rsidRDefault="00BB4DA5" w:rsidP="00E9655A">
      <w:pPr>
        <w:suppressAutoHyphens/>
        <w:spacing w:after="384"/>
        <w:jc w:val="both"/>
        <w:rPr>
          <w:rFonts w:ascii="Times New Roman" w:hAnsi="Times New Roman" w:cs="Times New Roman"/>
          <w:kern w:val="0"/>
          <w:lang w:val="en-US"/>
          <w14:ligatures w14:val="none"/>
        </w:rPr>
      </w:pPr>
      <w:r w:rsidRPr="00190A75">
        <w:rPr>
          <w:rFonts w:ascii="Times New Roman" w:hAnsi="Times New Roman" w:cs="Times New Roman"/>
          <w:kern w:val="0"/>
          <w:lang w:val="en-US"/>
          <w14:ligatures w14:val="none"/>
        </w:rPr>
        <w:t xml:space="preserve">The scheme of the 2PP setup for nanofabrication is illustrated in </w:t>
      </w:r>
      <w:r w:rsidR="00C25CD7">
        <w:rPr>
          <w:rFonts w:ascii="Times New Roman" w:hAnsi="Times New Roman" w:cs="Times New Roman"/>
          <w:kern w:val="0"/>
          <w:lang w:val="en-US"/>
          <w14:ligatures w14:val="none"/>
        </w:rPr>
        <w:fldChar w:fldCharType="begin"/>
      </w:r>
      <w:r w:rsidR="00C25CD7">
        <w:rPr>
          <w:rFonts w:ascii="Times New Roman" w:hAnsi="Times New Roman" w:cs="Times New Roman"/>
          <w:kern w:val="0"/>
          <w:lang w:val="en-US"/>
          <w14:ligatures w14:val="none"/>
        </w:rPr>
        <w:instrText xml:space="preserve"> REF _Ref162382235 \h </w:instrText>
      </w:r>
      <w:r w:rsidR="00C25CD7">
        <w:rPr>
          <w:rFonts w:ascii="Times New Roman" w:hAnsi="Times New Roman" w:cs="Times New Roman"/>
          <w:kern w:val="0"/>
          <w:lang w:val="en-US"/>
          <w14:ligatures w14:val="none"/>
        </w:rPr>
      </w:r>
      <w:r w:rsidR="00C25CD7">
        <w:rPr>
          <w:rFonts w:ascii="Times New Roman" w:hAnsi="Times New Roman" w:cs="Times New Roman"/>
          <w:kern w:val="0"/>
          <w:lang w:val="en-US"/>
          <w14:ligatures w14:val="none"/>
        </w:rPr>
        <w:fldChar w:fldCharType="separate"/>
      </w:r>
      <w:r w:rsidR="00C25CD7" w:rsidRPr="00190A75">
        <w:rPr>
          <w:rFonts w:ascii="Times New Roman" w:hAnsi="Times New Roman" w:cs="Times New Roman"/>
          <w:kern w:val="0"/>
          <w:lang w:val="en-US"/>
          <w14:ligatures w14:val="none"/>
        </w:rPr>
        <w:t xml:space="preserve">Figure </w:t>
      </w:r>
      <w:r w:rsidR="00C25CD7">
        <w:rPr>
          <w:rFonts w:ascii="Times New Roman" w:hAnsi="Times New Roman" w:cs="Times New Roman"/>
          <w:kern w:val="0"/>
          <w:lang w:val="en-US"/>
          <w14:ligatures w14:val="none"/>
        </w:rPr>
        <w:t>S</w:t>
      </w:r>
      <w:r w:rsidR="00C25CD7" w:rsidRPr="00190A75">
        <w:rPr>
          <w:rFonts w:ascii="Times New Roman" w:hAnsi="Times New Roman" w:cs="Times New Roman"/>
          <w:kern w:val="0"/>
          <w:lang w:val="en-US"/>
          <w14:ligatures w14:val="none"/>
        </w:rPr>
        <w:t>2</w:t>
      </w:r>
      <w:r w:rsidR="00C25CD7">
        <w:rPr>
          <w:rFonts w:ascii="Times New Roman" w:hAnsi="Times New Roman" w:cs="Times New Roman"/>
          <w:kern w:val="0"/>
          <w:lang w:val="en-US"/>
          <w14:ligatures w14:val="none"/>
        </w:rPr>
        <w:fldChar w:fldCharType="end"/>
      </w:r>
      <w:r w:rsidRPr="00190A75">
        <w:rPr>
          <w:rFonts w:ascii="Times New Roman" w:hAnsi="Times New Roman" w:cs="Times New Roman"/>
          <w:kern w:val="0"/>
          <w:lang w:val="en-US"/>
          <w14:ligatures w14:val="none"/>
        </w:rPr>
        <w:t>a. The femtosecond laser source (</w:t>
      </w:r>
      <w:r w:rsidRPr="00A73137">
        <w:rPr>
          <w:rFonts w:ascii="Times New Roman" w:hAnsi="Times New Roman" w:cs="Times New Roman"/>
          <w:i/>
          <w:iCs/>
          <w:kern w:val="0"/>
          <w:lang w:val="en-US"/>
          <w14:ligatures w14:val="none"/>
        </w:rPr>
        <w:t>Femto-Laser</w:t>
      </w:r>
      <w:r w:rsidRPr="00190A75">
        <w:rPr>
          <w:rFonts w:ascii="Times New Roman" w:hAnsi="Times New Roman" w:cs="Times New Roman"/>
          <w:kern w:val="0"/>
          <w:lang w:val="en-US"/>
          <w14:ligatures w14:val="none"/>
        </w:rPr>
        <w:t xml:space="preserve">) is used to generate a pulsed beam of 90 fs, with a high repetition rate of 80 MHz, a central wavelength of 780 nm an average power of 250 </w:t>
      </w:r>
      <w:proofErr w:type="spellStart"/>
      <w:r w:rsidRPr="00190A75">
        <w:rPr>
          <w:rFonts w:ascii="Times New Roman" w:hAnsi="Times New Roman" w:cs="Times New Roman"/>
          <w:kern w:val="0"/>
          <w:lang w:val="en-US"/>
          <w14:ligatures w14:val="none"/>
        </w:rPr>
        <w:t>mW</w:t>
      </w:r>
      <w:proofErr w:type="spellEnd"/>
      <w:r w:rsidRPr="00190A75">
        <w:rPr>
          <w:rFonts w:ascii="Times New Roman" w:hAnsi="Times New Roman" w:cs="Times New Roman"/>
          <w:kern w:val="0"/>
          <w:lang w:val="en-US"/>
          <w14:ligatures w14:val="none"/>
        </w:rPr>
        <w:t xml:space="preserve"> and a pulse energy of 3.125 </w:t>
      </w:r>
      <w:proofErr w:type="spellStart"/>
      <w:r w:rsidRPr="00190A75">
        <w:rPr>
          <w:rFonts w:ascii="Times New Roman" w:hAnsi="Times New Roman" w:cs="Times New Roman"/>
          <w:kern w:val="0"/>
          <w:lang w:val="en-US"/>
          <w14:ligatures w14:val="none"/>
        </w:rPr>
        <w:t>nJ</w:t>
      </w:r>
      <w:proofErr w:type="spellEnd"/>
      <w:r w:rsidRPr="00190A75">
        <w:rPr>
          <w:rFonts w:ascii="Times New Roman" w:hAnsi="Times New Roman" w:cs="Times New Roman"/>
          <w:kern w:val="0"/>
          <w:lang w:val="en-US"/>
          <w14:ligatures w14:val="none"/>
        </w:rPr>
        <w:t>. The Femto-Laser</w:t>
      </w:r>
      <w:r w:rsidRPr="00190A75" w:rsidDel="00356544">
        <w:rPr>
          <w:rFonts w:ascii="Times New Roman" w:hAnsi="Times New Roman" w:cs="Times New Roman"/>
          <w:kern w:val="0"/>
          <w:lang w:val="en-US"/>
          <w14:ligatures w14:val="none"/>
        </w:rPr>
        <w:t xml:space="preserve"> </w:t>
      </w:r>
      <w:r w:rsidRPr="00190A75">
        <w:rPr>
          <w:rFonts w:ascii="Times New Roman" w:hAnsi="Times New Roman" w:cs="Times New Roman"/>
          <w:kern w:val="0"/>
          <w:lang w:val="en-US"/>
          <w14:ligatures w14:val="none"/>
        </w:rPr>
        <w:t>is a fiber coupled laser appropriated for inducing the 2PP process. The laser beam power can be controlled by a variable attenuator comprised of an acousto-optic modulator (</w:t>
      </w:r>
      <w:r w:rsidRPr="00A73137">
        <w:rPr>
          <w:rFonts w:ascii="Times New Roman" w:hAnsi="Times New Roman" w:cs="Times New Roman"/>
          <w:i/>
          <w:iCs/>
          <w:kern w:val="0"/>
          <w:lang w:val="en-US"/>
          <w14:ligatures w14:val="none"/>
        </w:rPr>
        <w:t>AOM</w:t>
      </w:r>
      <w:r w:rsidRPr="00190A75">
        <w:rPr>
          <w:rFonts w:ascii="Times New Roman" w:hAnsi="Times New Roman" w:cs="Times New Roman"/>
          <w:kern w:val="0"/>
          <w:lang w:val="en-US"/>
          <w14:ligatures w14:val="none"/>
        </w:rPr>
        <w:t>), a half-wave plate (</w:t>
      </w:r>
      <w:r w:rsidRPr="00A73137">
        <w:rPr>
          <w:rFonts w:ascii="Times New Roman" w:hAnsi="Times New Roman" w:cs="Times New Roman"/>
          <w:i/>
          <w:iCs/>
          <w:kern w:val="0"/>
          <w:lang w:val="en-US"/>
          <w14:ligatures w14:val="none"/>
        </w:rPr>
        <w:t>HWP</w:t>
      </w:r>
      <w:r w:rsidRPr="00190A75">
        <w:rPr>
          <w:rFonts w:ascii="Times New Roman" w:hAnsi="Times New Roman" w:cs="Times New Roman"/>
          <w:kern w:val="0"/>
          <w:lang w:val="en-US"/>
          <w14:ligatures w14:val="none"/>
        </w:rPr>
        <w:t>) and a polarization beam-splitter (</w:t>
      </w:r>
      <w:r w:rsidRPr="00A73137">
        <w:rPr>
          <w:rFonts w:ascii="Times New Roman" w:hAnsi="Times New Roman" w:cs="Times New Roman"/>
          <w:i/>
          <w:iCs/>
          <w:kern w:val="0"/>
          <w:lang w:val="en-US"/>
          <w14:ligatures w14:val="none"/>
        </w:rPr>
        <w:t>PBS</w:t>
      </w:r>
      <w:r w:rsidRPr="00190A75">
        <w:rPr>
          <w:rFonts w:ascii="Times New Roman" w:hAnsi="Times New Roman" w:cs="Times New Roman"/>
          <w:kern w:val="0"/>
          <w:lang w:val="en-US"/>
          <w14:ligatures w14:val="none"/>
        </w:rPr>
        <w:t xml:space="preserve">). The </w:t>
      </w:r>
      <w:r w:rsidRPr="00A73137">
        <w:rPr>
          <w:rFonts w:ascii="Times New Roman" w:hAnsi="Times New Roman" w:cs="Times New Roman"/>
          <w:i/>
          <w:iCs/>
          <w:kern w:val="0"/>
          <w:lang w:val="en-US"/>
          <w14:ligatures w14:val="none"/>
        </w:rPr>
        <w:t>AOM</w:t>
      </w:r>
      <w:r w:rsidRPr="00190A75">
        <w:rPr>
          <w:rFonts w:ascii="Times New Roman" w:hAnsi="Times New Roman" w:cs="Times New Roman"/>
          <w:kern w:val="0"/>
          <w:lang w:val="en-US"/>
          <w14:ligatures w14:val="none"/>
        </w:rPr>
        <w:t xml:space="preserve"> is used to diffract the laser beam into the first diffraction order through planar sound waves controlled by a module provided by the equipment. The </w:t>
      </w:r>
      <w:r w:rsidRPr="00A73137">
        <w:rPr>
          <w:rFonts w:ascii="Times New Roman" w:hAnsi="Times New Roman" w:cs="Times New Roman"/>
          <w:i/>
          <w:iCs/>
          <w:kern w:val="0"/>
          <w:lang w:val="en-US"/>
          <w14:ligatures w14:val="none"/>
        </w:rPr>
        <w:t>HWP</w:t>
      </w:r>
      <w:r w:rsidRPr="00190A75">
        <w:rPr>
          <w:rFonts w:ascii="Times New Roman" w:hAnsi="Times New Roman" w:cs="Times New Roman"/>
          <w:kern w:val="0"/>
          <w:lang w:val="en-US"/>
          <w14:ligatures w14:val="none"/>
        </w:rPr>
        <w:t xml:space="preserve"> is used to control the polarization of input laser beam. The </w:t>
      </w:r>
      <w:r w:rsidRPr="00A73137">
        <w:rPr>
          <w:rFonts w:ascii="Times New Roman" w:hAnsi="Times New Roman" w:cs="Times New Roman"/>
          <w:i/>
          <w:iCs/>
          <w:kern w:val="0"/>
          <w:lang w:val="en-US"/>
          <w14:ligatures w14:val="none"/>
        </w:rPr>
        <w:t>PBS</w:t>
      </w:r>
      <w:r w:rsidRPr="00190A75">
        <w:rPr>
          <w:rFonts w:ascii="Times New Roman" w:hAnsi="Times New Roman" w:cs="Times New Roman"/>
          <w:kern w:val="0"/>
          <w:lang w:val="en-US"/>
          <w14:ligatures w14:val="none"/>
        </w:rPr>
        <w:t xml:space="preserve"> is used to divide the output beam into p- and s-polarizations. The iris (</w:t>
      </w:r>
      <w:r w:rsidRPr="00A73137">
        <w:rPr>
          <w:rFonts w:ascii="Times New Roman" w:hAnsi="Times New Roman" w:cs="Times New Roman"/>
          <w:i/>
          <w:iCs/>
          <w:kern w:val="0"/>
          <w:lang w:val="en-US"/>
          <w14:ligatures w14:val="none"/>
        </w:rPr>
        <w:t>I1</w:t>
      </w:r>
      <w:r w:rsidRPr="00190A75">
        <w:rPr>
          <w:rFonts w:ascii="Times New Roman" w:hAnsi="Times New Roman" w:cs="Times New Roman"/>
          <w:kern w:val="0"/>
          <w:lang w:val="en-US"/>
          <w14:ligatures w14:val="none"/>
        </w:rPr>
        <w:t>) is used to obstruct non-first-order components originating from the AOM. Then, two plano-convex lenses (</w:t>
      </w:r>
      <w:r w:rsidRPr="00A73137">
        <w:rPr>
          <w:rFonts w:ascii="Times New Roman" w:hAnsi="Times New Roman" w:cs="Times New Roman"/>
          <w:i/>
          <w:iCs/>
          <w:kern w:val="0"/>
          <w:lang w:val="en-US"/>
          <w14:ligatures w14:val="none"/>
        </w:rPr>
        <w:t>L1</w:t>
      </w:r>
      <w:r w:rsidRPr="00190A75">
        <w:rPr>
          <w:rFonts w:ascii="Times New Roman" w:hAnsi="Times New Roman" w:cs="Times New Roman"/>
          <w:kern w:val="0"/>
          <w:lang w:val="en-US"/>
          <w14:ligatures w14:val="none"/>
        </w:rPr>
        <w:t xml:space="preserve"> and </w:t>
      </w:r>
      <w:r w:rsidRPr="00A73137">
        <w:rPr>
          <w:rFonts w:ascii="Times New Roman" w:hAnsi="Times New Roman" w:cs="Times New Roman"/>
          <w:i/>
          <w:iCs/>
          <w:kern w:val="0"/>
          <w:lang w:val="en-US"/>
          <w14:ligatures w14:val="none"/>
        </w:rPr>
        <w:t>L2</w:t>
      </w:r>
      <w:r w:rsidRPr="00190A75">
        <w:rPr>
          <w:rFonts w:ascii="Times New Roman" w:hAnsi="Times New Roman" w:cs="Times New Roman"/>
          <w:kern w:val="0"/>
          <w:lang w:val="en-US"/>
          <w14:ligatures w14:val="none"/>
        </w:rPr>
        <w:t>) are used to collimate and expand the laser beam diameter 4-times, with 25 mm and 100 mm focal lengths respectively. The laser beam is manipulated by a galvanometer scanner (</w:t>
      </w:r>
      <w:r w:rsidRPr="00A73137">
        <w:rPr>
          <w:rFonts w:ascii="Times New Roman" w:hAnsi="Times New Roman" w:cs="Times New Roman"/>
          <w:i/>
          <w:iCs/>
          <w:kern w:val="0"/>
          <w:lang w:val="en-US"/>
          <w14:ligatures w14:val="none"/>
        </w:rPr>
        <w:t>XY-Galvo</w:t>
      </w:r>
      <w:r w:rsidRPr="00190A75">
        <w:rPr>
          <w:rFonts w:ascii="Times New Roman" w:hAnsi="Times New Roman" w:cs="Times New Roman"/>
          <w:kern w:val="0"/>
          <w:lang w:val="en-US"/>
          <w14:ligatures w14:val="none"/>
        </w:rPr>
        <w:t>) to realize dimensional scanning in the XY plane and a piezoelectric stage (</w:t>
      </w:r>
      <w:r w:rsidRPr="00A73137">
        <w:rPr>
          <w:rFonts w:ascii="Times New Roman" w:hAnsi="Times New Roman" w:cs="Times New Roman"/>
          <w:i/>
          <w:iCs/>
          <w:kern w:val="0"/>
          <w:lang w:val="en-US"/>
          <w14:ligatures w14:val="none"/>
        </w:rPr>
        <w:t>Z-Piezo</w:t>
      </w:r>
      <w:r w:rsidRPr="00190A75">
        <w:rPr>
          <w:rFonts w:ascii="Times New Roman" w:hAnsi="Times New Roman" w:cs="Times New Roman"/>
          <w:kern w:val="0"/>
          <w:lang w:val="en-US"/>
          <w14:ligatures w14:val="none"/>
        </w:rPr>
        <w:t xml:space="preserve">) with 100 µm of travel range is used to move vertically the focused laser beam in the Z-axis. The XYZ nano-positioning is compose by the </w:t>
      </w:r>
      <w:r w:rsidRPr="00A73137">
        <w:rPr>
          <w:rFonts w:ascii="Times New Roman" w:hAnsi="Times New Roman" w:cs="Times New Roman"/>
          <w:i/>
          <w:iCs/>
          <w:kern w:val="0"/>
          <w:lang w:val="en-US"/>
          <w14:ligatures w14:val="none"/>
        </w:rPr>
        <w:t>XY-Galvo</w:t>
      </w:r>
      <w:r w:rsidRPr="00190A75">
        <w:rPr>
          <w:rFonts w:ascii="Times New Roman" w:hAnsi="Times New Roman" w:cs="Times New Roman"/>
          <w:kern w:val="0"/>
          <w:lang w:val="en-US"/>
          <w14:ligatures w14:val="none"/>
        </w:rPr>
        <w:t xml:space="preserve"> and </w:t>
      </w:r>
      <w:r w:rsidRPr="00A73137">
        <w:rPr>
          <w:rFonts w:ascii="Times New Roman" w:hAnsi="Times New Roman" w:cs="Times New Roman"/>
          <w:i/>
          <w:iCs/>
          <w:kern w:val="0"/>
          <w:lang w:val="en-US"/>
          <w14:ligatures w14:val="none"/>
        </w:rPr>
        <w:t>Z-Piezo</w:t>
      </w:r>
      <w:r w:rsidRPr="00190A75">
        <w:rPr>
          <w:rFonts w:ascii="Times New Roman" w:hAnsi="Times New Roman" w:cs="Times New Roman"/>
          <w:kern w:val="0"/>
          <w:lang w:val="en-US"/>
          <w14:ligatures w14:val="none"/>
        </w:rPr>
        <w:t xml:space="preserve"> to realize nanostructures with high nanometric precision and resolution, whereas the </w:t>
      </w:r>
      <w:r w:rsidRPr="00A73137">
        <w:rPr>
          <w:rFonts w:ascii="Times New Roman" w:hAnsi="Times New Roman" w:cs="Times New Roman"/>
          <w:i/>
          <w:iCs/>
          <w:kern w:val="0"/>
          <w:lang w:val="en-US"/>
          <w14:ligatures w14:val="none"/>
        </w:rPr>
        <w:t>XY-Large-Stage</w:t>
      </w:r>
      <w:r w:rsidRPr="00190A75">
        <w:rPr>
          <w:rFonts w:ascii="Times New Roman" w:hAnsi="Times New Roman" w:cs="Times New Roman"/>
          <w:kern w:val="0"/>
          <w:lang w:val="en-US"/>
          <w14:ligatures w14:val="none"/>
        </w:rPr>
        <w:t xml:space="preserve"> with 200 mm of travel range is used to realize long-range XY positioning with high micrometric precision and repeatability</w:t>
      </w:r>
      <w:r w:rsidRPr="00190A75">
        <w:rPr>
          <w:rFonts w:ascii="Times New Roman" w:hAnsi="Times New Roman" w:cs="Times New Roman"/>
          <w:kern w:val="0"/>
          <w:lang w:val="en-US"/>
          <w14:ligatures w14:val="none"/>
        </w:rPr>
        <w:fldChar w:fldCharType="begin"/>
      </w:r>
      <w:r w:rsidRPr="00190A75">
        <w:rPr>
          <w:rFonts w:ascii="Times New Roman" w:hAnsi="Times New Roman" w:cs="Times New Roman"/>
          <w:kern w:val="0"/>
          <w:lang w:val="en-US"/>
          <w14:ligatures w14:val="none"/>
        </w:rPr>
        <w:instrText xml:space="preserve"> ADDIN ZOTERO_ITEM CSL_CITATION {"citationID":"3CCaQJfB","properties":{"formattedCitation":"\\super 10\\nosupersub{}","plainCitation":"10","noteIndex":0},"citationItems":[{"id":75,"uris":["http://zotero.org/users/local/zbiwLbZ9/items/VIEJBQTT"],"itemData":{"id":75,"type":"webpage","abstract":"LASING since 1980, is dedicated to the distribution of the most advanced technology in instrumentation and photonic products in Spain. Laser, Spectroscopy, Nanophotonics, Microscopy, Micromecanizado Laser, AFM, Nanoscale, Scientific Cameras , Solar Cell , Optics , Interferometry, Electrochemestry","language":"en-GB","title":"Lasing, S.A.","URL":"https://www.lasing.com/","accessed":{"date-parts":[["2024",2,13]]}}}],"schema":"https://github.com/citation-style-language/schema/raw/master/csl-citation.json"} </w:instrText>
      </w:r>
      <w:r w:rsidRPr="00190A75">
        <w:rPr>
          <w:rFonts w:ascii="Times New Roman" w:hAnsi="Times New Roman" w:cs="Times New Roman"/>
          <w:kern w:val="0"/>
          <w:lang w:val="en-US"/>
          <w14:ligatures w14:val="none"/>
        </w:rPr>
        <w:fldChar w:fldCharType="separate"/>
      </w:r>
      <w:r w:rsidRPr="00190A75">
        <w:rPr>
          <w:rFonts w:ascii="Times New Roman" w:hAnsi="Times New Roman" w:cs="Times New Roman"/>
          <w:kern w:val="0"/>
          <w:vertAlign w:val="superscript"/>
          <w:lang w:val="en-US"/>
        </w:rPr>
        <w:t>10</w:t>
      </w:r>
      <w:r w:rsidRPr="00190A75">
        <w:rPr>
          <w:rFonts w:ascii="Times New Roman" w:hAnsi="Times New Roman" w:cs="Times New Roman"/>
          <w:kern w:val="0"/>
          <w:lang w:val="en-US"/>
          <w14:ligatures w14:val="none"/>
        </w:rPr>
        <w:fldChar w:fldCharType="end"/>
      </w:r>
      <w:r w:rsidRPr="00190A75">
        <w:rPr>
          <w:rFonts w:ascii="Times New Roman" w:hAnsi="Times New Roman" w:cs="Times New Roman"/>
          <w:kern w:val="0"/>
          <w:lang w:val="en-US"/>
          <w14:ligatures w14:val="none"/>
        </w:rPr>
        <w:t xml:space="preserve">. </w:t>
      </w:r>
      <w:r w:rsidRPr="00A73137">
        <w:rPr>
          <w:rFonts w:ascii="Times New Roman" w:hAnsi="Times New Roman" w:cs="Times New Roman"/>
          <w:i/>
          <w:iCs/>
          <w:kern w:val="0"/>
          <w:lang w:val="en-US"/>
          <w14:ligatures w14:val="none"/>
        </w:rPr>
        <w:t>XY-Large-Stage</w:t>
      </w:r>
      <w:r w:rsidRPr="00190A75">
        <w:rPr>
          <w:rFonts w:ascii="Times New Roman" w:hAnsi="Times New Roman" w:cs="Times New Roman"/>
          <w:kern w:val="0"/>
          <w:lang w:val="en-US"/>
          <w14:ligatures w14:val="none"/>
        </w:rPr>
        <w:t xml:space="preserve"> allows working on micrometer-sized structures larger than the FOVG of the </w:t>
      </w:r>
      <w:r w:rsidRPr="00A73137">
        <w:rPr>
          <w:rFonts w:ascii="Times New Roman" w:hAnsi="Times New Roman" w:cs="Times New Roman"/>
          <w:i/>
          <w:iCs/>
          <w:kern w:val="0"/>
          <w:lang w:val="en-US"/>
          <w14:ligatures w14:val="none"/>
        </w:rPr>
        <w:t>XY-Galvo</w:t>
      </w:r>
      <w:r w:rsidRPr="00190A75">
        <w:rPr>
          <w:rFonts w:ascii="Times New Roman" w:hAnsi="Times New Roman" w:cs="Times New Roman"/>
          <w:kern w:val="0"/>
          <w:lang w:val="en-US"/>
          <w14:ligatures w14:val="none"/>
        </w:rPr>
        <w:t xml:space="preserve"> in the XY plane. Next, the system also consisted of a pair of high-reflectance mirrors (</w:t>
      </w:r>
      <w:r w:rsidRPr="00A73137">
        <w:rPr>
          <w:rFonts w:ascii="Times New Roman" w:hAnsi="Times New Roman" w:cs="Times New Roman"/>
          <w:i/>
          <w:iCs/>
          <w:kern w:val="0"/>
          <w:lang w:val="en-US"/>
          <w14:ligatures w14:val="none"/>
        </w:rPr>
        <w:t>M1</w:t>
      </w:r>
      <w:r w:rsidRPr="00190A75">
        <w:rPr>
          <w:rFonts w:ascii="Times New Roman" w:hAnsi="Times New Roman" w:cs="Times New Roman"/>
          <w:kern w:val="0"/>
          <w:lang w:val="en-US"/>
          <w14:ligatures w14:val="none"/>
        </w:rPr>
        <w:t xml:space="preserve"> and </w:t>
      </w:r>
      <w:r w:rsidRPr="00A73137">
        <w:rPr>
          <w:rFonts w:ascii="Times New Roman" w:hAnsi="Times New Roman" w:cs="Times New Roman"/>
          <w:i/>
          <w:iCs/>
          <w:kern w:val="0"/>
          <w:lang w:val="en-US"/>
          <w14:ligatures w14:val="none"/>
        </w:rPr>
        <w:t>M2</w:t>
      </w:r>
      <w:r w:rsidRPr="00190A75">
        <w:rPr>
          <w:rFonts w:ascii="Times New Roman" w:hAnsi="Times New Roman" w:cs="Times New Roman"/>
          <w:kern w:val="0"/>
          <w:lang w:val="en-US"/>
          <w14:ligatures w14:val="none"/>
        </w:rPr>
        <w:t xml:space="preserve">) to route the laser beam toward the </w:t>
      </w:r>
      <w:r w:rsidRPr="00A73137">
        <w:rPr>
          <w:rFonts w:ascii="Times New Roman" w:hAnsi="Times New Roman" w:cs="Times New Roman"/>
          <w:i/>
          <w:iCs/>
          <w:kern w:val="0"/>
          <w:lang w:val="en-US"/>
          <w14:ligatures w14:val="none"/>
        </w:rPr>
        <w:t>XY-Galvo</w:t>
      </w:r>
      <w:r w:rsidRPr="00190A75">
        <w:rPr>
          <w:rFonts w:ascii="Times New Roman" w:hAnsi="Times New Roman" w:cs="Times New Roman"/>
          <w:kern w:val="0"/>
          <w:lang w:val="en-US"/>
          <w14:ligatures w14:val="none"/>
        </w:rPr>
        <w:t xml:space="preserve"> input. A dichroic mirror (</w:t>
      </w:r>
      <w:bookmarkStart w:id="2" w:name="_Hlk149933596"/>
      <w:r w:rsidRPr="00A73137">
        <w:rPr>
          <w:rFonts w:ascii="Times New Roman" w:hAnsi="Times New Roman" w:cs="Times New Roman"/>
          <w:i/>
          <w:iCs/>
          <w:kern w:val="0"/>
          <w:lang w:val="en-US"/>
          <w14:ligatures w14:val="none"/>
        </w:rPr>
        <w:t>DM</w:t>
      </w:r>
      <w:bookmarkEnd w:id="2"/>
      <w:r w:rsidRPr="00190A75">
        <w:rPr>
          <w:rFonts w:ascii="Times New Roman" w:hAnsi="Times New Roman" w:cs="Times New Roman"/>
          <w:kern w:val="0"/>
          <w:lang w:val="en-US"/>
          <w14:ligatures w14:val="none"/>
        </w:rPr>
        <w:t xml:space="preserve">) is used as short-pass filter to reflect the beam laser and transmit light on the other bands, </w:t>
      </w:r>
      <w:r w:rsidRPr="004A364E">
        <w:rPr>
          <w:rFonts w:ascii="Times New Roman" w:hAnsi="Times New Roman" w:cs="Times New Roman"/>
          <w:i/>
          <w:iCs/>
          <w:kern w:val="0"/>
          <w:lang w:val="en-US"/>
          <w14:ligatures w14:val="none"/>
        </w:rPr>
        <w:t>i.e.</w:t>
      </w:r>
      <w:r w:rsidRPr="00190A75">
        <w:rPr>
          <w:rFonts w:ascii="Times New Roman" w:hAnsi="Times New Roman" w:cs="Times New Roman"/>
          <w:kern w:val="0"/>
          <w:lang w:val="en-US"/>
          <w14:ligatures w14:val="none"/>
        </w:rPr>
        <w:t>, reflective for NIR light and transparent in the visible light band-wide. An objective lens (</w:t>
      </w:r>
      <w:r w:rsidRPr="00A73137">
        <w:rPr>
          <w:rFonts w:ascii="Times New Roman" w:hAnsi="Times New Roman" w:cs="Times New Roman"/>
          <w:i/>
          <w:iCs/>
          <w:kern w:val="0"/>
          <w:lang w:val="en-US"/>
          <w14:ligatures w14:val="none"/>
        </w:rPr>
        <w:t>OL</w:t>
      </w:r>
      <w:r w:rsidRPr="00190A75">
        <w:rPr>
          <w:rFonts w:ascii="Times New Roman" w:hAnsi="Times New Roman" w:cs="Times New Roman"/>
          <w:kern w:val="0"/>
          <w:lang w:val="en-US"/>
          <w14:ligatures w14:val="none"/>
        </w:rPr>
        <w:t>) infinite conjugate is used with magnification of 50</w:t>
      </w:r>
      <w:r w:rsidRPr="00190A75">
        <w:rPr>
          <w:rFonts w:ascii="Times New Roman" w:hAnsi="Times New Roman" w:cs="Times New Roman"/>
          <w:kern w:val="0"/>
          <w:lang w:val="en-US"/>
          <w14:ligatures w14:val="none"/>
        </w:rPr>
        <w:sym w:font="Symbol" w:char="F0B4"/>
      </w:r>
      <w:r w:rsidRPr="00190A75">
        <w:rPr>
          <w:rFonts w:ascii="Times New Roman" w:hAnsi="Times New Roman" w:cs="Times New Roman"/>
          <w:kern w:val="0"/>
          <w:lang w:val="en-US"/>
          <w14:ligatures w14:val="none"/>
        </w:rPr>
        <w:t>, a numerical aperture of 0.8, a working distance of 0.47 mm and effective focal length of 3.6 mm.</w:t>
      </w:r>
    </w:p>
    <w:p w14:paraId="58C95BAC" w14:textId="566B7CF5" w:rsidR="00BB4DA5" w:rsidRPr="00190A75" w:rsidRDefault="00BB4DA5" w:rsidP="00797778">
      <w:pPr>
        <w:suppressAutoHyphens/>
        <w:spacing w:after="384"/>
        <w:jc w:val="both"/>
        <w:rPr>
          <w:rFonts w:ascii="Times New Roman" w:hAnsi="Times New Roman" w:cs="Times New Roman"/>
          <w:kern w:val="0"/>
          <w:lang w:val="en-US"/>
          <w14:ligatures w14:val="none"/>
        </w:rPr>
      </w:pPr>
      <w:r w:rsidRPr="00190A75">
        <w:rPr>
          <w:rFonts w:ascii="Times New Roman" w:hAnsi="Times New Roman" w:cs="Times New Roman"/>
          <w:kern w:val="0"/>
          <w:lang w:val="en-US"/>
          <w14:ligatures w14:val="none"/>
        </w:rPr>
        <w:t xml:space="preserve">The scheme described in </w:t>
      </w:r>
      <w:r w:rsidR="00C25CD7">
        <w:rPr>
          <w:rFonts w:ascii="Times New Roman" w:hAnsi="Times New Roman" w:cs="Times New Roman"/>
          <w:kern w:val="0"/>
          <w:lang w:val="en-US"/>
          <w14:ligatures w14:val="none"/>
        </w:rPr>
        <w:fldChar w:fldCharType="begin"/>
      </w:r>
      <w:r w:rsidR="00C25CD7">
        <w:rPr>
          <w:rFonts w:ascii="Times New Roman" w:hAnsi="Times New Roman" w:cs="Times New Roman"/>
          <w:kern w:val="0"/>
          <w:lang w:val="en-US"/>
          <w14:ligatures w14:val="none"/>
        </w:rPr>
        <w:instrText xml:space="preserve"> REF _Ref162382235 \h </w:instrText>
      </w:r>
      <w:r w:rsidR="00C25CD7">
        <w:rPr>
          <w:rFonts w:ascii="Times New Roman" w:hAnsi="Times New Roman" w:cs="Times New Roman"/>
          <w:kern w:val="0"/>
          <w:lang w:val="en-US"/>
          <w14:ligatures w14:val="none"/>
        </w:rPr>
      </w:r>
      <w:r w:rsidR="00C25CD7">
        <w:rPr>
          <w:rFonts w:ascii="Times New Roman" w:hAnsi="Times New Roman" w:cs="Times New Roman"/>
          <w:kern w:val="0"/>
          <w:lang w:val="en-US"/>
          <w14:ligatures w14:val="none"/>
        </w:rPr>
        <w:fldChar w:fldCharType="separate"/>
      </w:r>
      <w:r w:rsidR="00C25CD7" w:rsidRPr="00190A75">
        <w:rPr>
          <w:rFonts w:ascii="Times New Roman" w:hAnsi="Times New Roman" w:cs="Times New Roman"/>
          <w:kern w:val="0"/>
          <w:lang w:val="en-US"/>
          <w14:ligatures w14:val="none"/>
        </w:rPr>
        <w:t xml:space="preserve">Figure </w:t>
      </w:r>
      <w:r w:rsidR="00C25CD7">
        <w:rPr>
          <w:rFonts w:ascii="Times New Roman" w:hAnsi="Times New Roman" w:cs="Times New Roman"/>
          <w:kern w:val="0"/>
          <w:lang w:val="en-US"/>
          <w14:ligatures w14:val="none"/>
        </w:rPr>
        <w:t>S</w:t>
      </w:r>
      <w:r w:rsidR="00C25CD7" w:rsidRPr="00190A75">
        <w:rPr>
          <w:rFonts w:ascii="Times New Roman" w:hAnsi="Times New Roman" w:cs="Times New Roman"/>
          <w:kern w:val="0"/>
          <w:lang w:val="en-US"/>
          <w14:ligatures w14:val="none"/>
        </w:rPr>
        <w:t>2</w:t>
      </w:r>
      <w:r w:rsidR="00C25CD7">
        <w:rPr>
          <w:rFonts w:ascii="Times New Roman" w:hAnsi="Times New Roman" w:cs="Times New Roman"/>
          <w:kern w:val="0"/>
          <w:lang w:val="en-US"/>
          <w14:ligatures w14:val="none"/>
        </w:rPr>
        <w:fldChar w:fldCharType="end"/>
      </w:r>
      <w:r w:rsidRPr="00190A75">
        <w:rPr>
          <w:rFonts w:ascii="Times New Roman" w:hAnsi="Times New Roman" w:cs="Times New Roman"/>
          <w:kern w:val="0"/>
          <w:lang w:val="en-US"/>
          <w14:ligatures w14:val="none"/>
        </w:rPr>
        <w:t>a also shows the real-time monitoring part to visualize the DLW process of photoresists which is composed of two lighting sources (</w:t>
      </w:r>
      <w:r w:rsidRPr="00A73137">
        <w:rPr>
          <w:rFonts w:ascii="Times New Roman" w:hAnsi="Times New Roman" w:cs="Times New Roman"/>
          <w:i/>
          <w:iCs/>
          <w:kern w:val="0"/>
          <w:lang w:val="en-US"/>
          <w14:ligatures w14:val="none"/>
        </w:rPr>
        <w:t>LED spotlight</w:t>
      </w:r>
      <w:r w:rsidRPr="00190A75">
        <w:rPr>
          <w:rFonts w:ascii="Times New Roman" w:hAnsi="Times New Roman" w:cs="Times New Roman"/>
          <w:kern w:val="0"/>
          <w:lang w:val="en-US"/>
          <w14:ligatures w14:val="none"/>
        </w:rPr>
        <w:t xml:space="preserve"> and </w:t>
      </w:r>
      <w:r w:rsidRPr="00A73137">
        <w:rPr>
          <w:rFonts w:ascii="Times New Roman" w:hAnsi="Times New Roman" w:cs="Times New Roman"/>
          <w:i/>
          <w:iCs/>
          <w:kern w:val="0"/>
          <w:lang w:val="en-US"/>
          <w14:ligatures w14:val="none"/>
        </w:rPr>
        <w:t>LED Backlight</w:t>
      </w:r>
      <w:r w:rsidRPr="00190A75">
        <w:rPr>
          <w:rFonts w:ascii="Times New Roman" w:hAnsi="Times New Roman" w:cs="Times New Roman"/>
          <w:kern w:val="0"/>
          <w:lang w:val="en-US"/>
          <w14:ligatures w14:val="none"/>
        </w:rPr>
        <w:t xml:space="preserve">), a </w:t>
      </w:r>
      <w:r w:rsidRPr="00A73137">
        <w:rPr>
          <w:rFonts w:ascii="Times New Roman" w:hAnsi="Times New Roman" w:cs="Times New Roman"/>
          <w:i/>
          <w:iCs/>
          <w:kern w:val="0"/>
          <w:lang w:val="en-US"/>
          <w14:ligatures w14:val="none"/>
        </w:rPr>
        <w:t>CMOS camera</w:t>
      </w:r>
      <w:r w:rsidRPr="00190A75">
        <w:rPr>
          <w:rFonts w:ascii="Times New Roman" w:hAnsi="Times New Roman" w:cs="Times New Roman"/>
          <w:kern w:val="0"/>
          <w:lang w:val="en-US"/>
          <w14:ligatures w14:val="none"/>
        </w:rPr>
        <w:t>, a beam-splitter (</w:t>
      </w:r>
      <w:r w:rsidRPr="00A73137">
        <w:rPr>
          <w:rFonts w:ascii="Times New Roman" w:hAnsi="Times New Roman" w:cs="Times New Roman"/>
          <w:i/>
          <w:iCs/>
          <w:kern w:val="0"/>
          <w:lang w:val="en-US"/>
          <w14:ligatures w14:val="none"/>
        </w:rPr>
        <w:t>BS</w:t>
      </w:r>
      <w:r w:rsidRPr="00190A75">
        <w:rPr>
          <w:rFonts w:ascii="Times New Roman" w:hAnsi="Times New Roman" w:cs="Times New Roman"/>
          <w:kern w:val="0"/>
          <w:lang w:val="en-US"/>
          <w14:ligatures w14:val="none"/>
        </w:rPr>
        <w:t>), and some additional optics (</w:t>
      </w:r>
      <w:r w:rsidRPr="00A73137">
        <w:rPr>
          <w:rFonts w:ascii="Times New Roman" w:hAnsi="Times New Roman" w:cs="Times New Roman"/>
          <w:i/>
          <w:iCs/>
          <w:kern w:val="0"/>
          <w:lang w:val="en-US"/>
          <w14:ligatures w14:val="none"/>
        </w:rPr>
        <w:t>F1, L3, M3</w:t>
      </w:r>
      <w:r w:rsidRPr="00190A75">
        <w:rPr>
          <w:rFonts w:ascii="Times New Roman" w:hAnsi="Times New Roman" w:cs="Times New Roman"/>
          <w:kern w:val="0"/>
          <w:lang w:val="en-US"/>
          <w14:ligatures w14:val="none"/>
        </w:rPr>
        <w:t>) are used to focus the field of view on the camera sensor (FOVC). The lighting sources guarantee excellent uniformity, high intensity, and variability of red light free of spectral components that can cause unwanted polymerization on photoresists. An optical short-pass filter (</w:t>
      </w:r>
      <w:r w:rsidRPr="00A73137">
        <w:rPr>
          <w:rFonts w:ascii="Times New Roman" w:hAnsi="Times New Roman" w:cs="Times New Roman"/>
          <w:i/>
          <w:iCs/>
          <w:kern w:val="0"/>
          <w:lang w:val="en-US"/>
          <w14:ligatures w14:val="none"/>
        </w:rPr>
        <w:t>F1</w:t>
      </w:r>
      <w:r w:rsidRPr="00190A75">
        <w:rPr>
          <w:rFonts w:ascii="Times New Roman" w:hAnsi="Times New Roman" w:cs="Times New Roman"/>
          <w:kern w:val="0"/>
          <w:lang w:val="en-US"/>
          <w14:ligatures w14:val="none"/>
        </w:rPr>
        <w:t xml:space="preserve">) prevents diffuse NIR reflections from reaching the camera sensor and saturating the pixels, or in the worst cases, burning out some of the pixels in the active region of the sensor. The </w:t>
      </w:r>
      <w:r w:rsidRPr="00A73137">
        <w:rPr>
          <w:rFonts w:ascii="Times New Roman" w:hAnsi="Times New Roman" w:cs="Times New Roman"/>
          <w:i/>
          <w:iCs/>
          <w:kern w:val="0"/>
          <w:lang w:val="en-US"/>
          <w14:ligatures w14:val="none"/>
        </w:rPr>
        <w:t>DM</w:t>
      </w:r>
      <w:r w:rsidRPr="00190A75">
        <w:rPr>
          <w:rFonts w:ascii="Times New Roman" w:hAnsi="Times New Roman" w:cs="Times New Roman"/>
          <w:kern w:val="0"/>
          <w:lang w:val="en-US"/>
          <w14:ligatures w14:val="none"/>
        </w:rPr>
        <w:t xml:space="preserve"> and the </w:t>
      </w:r>
      <w:r w:rsidRPr="00A73137">
        <w:rPr>
          <w:rFonts w:ascii="Times New Roman" w:hAnsi="Times New Roman" w:cs="Times New Roman"/>
          <w:i/>
          <w:iCs/>
          <w:kern w:val="0"/>
          <w:lang w:val="en-US"/>
          <w14:ligatures w14:val="none"/>
        </w:rPr>
        <w:t>OL</w:t>
      </w:r>
      <w:r w:rsidRPr="00190A75">
        <w:rPr>
          <w:rFonts w:ascii="Times New Roman" w:hAnsi="Times New Roman" w:cs="Times New Roman"/>
          <w:kern w:val="0"/>
          <w:lang w:val="en-US"/>
          <w14:ligatures w14:val="none"/>
        </w:rPr>
        <w:t xml:space="preserve"> share the nanofabrication and the monitoring part of the system, whereas the </w:t>
      </w:r>
      <w:r w:rsidRPr="00A73137">
        <w:rPr>
          <w:rFonts w:ascii="Times New Roman" w:hAnsi="Times New Roman" w:cs="Times New Roman"/>
          <w:i/>
          <w:iCs/>
          <w:kern w:val="0"/>
          <w:lang w:val="en-US"/>
          <w14:ligatures w14:val="none"/>
        </w:rPr>
        <w:t>Motion Controller</w:t>
      </w:r>
      <w:r w:rsidRPr="00190A75">
        <w:rPr>
          <w:rFonts w:ascii="Times New Roman" w:hAnsi="Times New Roman" w:cs="Times New Roman"/>
          <w:kern w:val="0"/>
          <w:lang w:val="en-US"/>
          <w14:ligatures w14:val="none"/>
        </w:rPr>
        <w:t xml:space="preserve"> executes the interaction for mechanical movement of the stages in the X, Y and Z axes according to the geometric parameters of a CAD design.</w:t>
      </w:r>
      <w:r w:rsidR="00C67A35">
        <w:rPr>
          <w:rFonts w:ascii="Times New Roman" w:hAnsi="Times New Roman" w:cs="Times New Roman"/>
          <w:kern w:val="0"/>
          <w:lang w:val="en-US"/>
          <w14:ligatures w14:val="none"/>
        </w:rPr>
        <w:t xml:space="preserve"> </w:t>
      </w:r>
      <w:r w:rsidR="00C67A35" w:rsidRPr="00C67A35">
        <w:rPr>
          <w:rFonts w:ascii="Times New Roman" w:hAnsi="Times New Roman" w:cs="Times New Roman"/>
          <w:kern w:val="0"/>
          <w:lang w:val="en-US"/>
          <w14:ligatures w14:val="none"/>
        </w:rPr>
        <w:t>The technical details of all components implemented in the 2PP system are listed in</w:t>
      </w:r>
      <w:r w:rsidR="00C67A35">
        <w:rPr>
          <w:rFonts w:ascii="Times New Roman" w:hAnsi="Times New Roman" w:cs="Times New Roman"/>
          <w:kern w:val="0"/>
          <w:lang w:val="en-US"/>
          <w14:ligatures w14:val="none"/>
        </w:rPr>
        <w:t xml:space="preserve"> </w:t>
      </w:r>
      <w:r w:rsidR="00C67A35">
        <w:rPr>
          <w:rFonts w:ascii="Times New Roman" w:hAnsi="Times New Roman" w:cs="Times New Roman"/>
          <w:kern w:val="0"/>
          <w:lang w:val="en-US"/>
          <w14:ligatures w14:val="none"/>
        </w:rPr>
        <w:fldChar w:fldCharType="begin"/>
      </w:r>
      <w:r w:rsidR="00C67A35">
        <w:rPr>
          <w:rFonts w:ascii="Times New Roman" w:hAnsi="Times New Roman" w:cs="Times New Roman"/>
          <w:kern w:val="0"/>
          <w:lang w:val="en-US"/>
          <w14:ligatures w14:val="none"/>
        </w:rPr>
        <w:instrText xml:space="preserve"> REF _Ref162717762 \h </w:instrText>
      </w:r>
      <w:r w:rsidR="00C67A35">
        <w:rPr>
          <w:rFonts w:ascii="Times New Roman" w:hAnsi="Times New Roman" w:cs="Times New Roman"/>
          <w:kern w:val="0"/>
          <w:lang w:val="en-US"/>
          <w14:ligatures w14:val="none"/>
        </w:rPr>
      </w:r>
      <w:r w:rsidR="00C67A35">
        <w:rPr>
          <w:rFonts w:ascii="Times New Roman" w:hAnsi="Times New Roman" w:cs="Times New Roman"/>
          <w:kern w:val="0"/>
          <w:lang w:val="en-US"/>
          <w14:ligatures w14:val="none"/>
        </w:rPr>
        <w:fldChar w:fldCharType="separate"/>
      </w:r>
      <w:r w:rsidR="00C67A35" w:rsidRPr="00D00242">
        <w:rPr>
          <w:rFonts w:ascii="Times New Roman" w:hAnsi="Times New Roman" w:cs="Times New Roman"/>
          <w:kern w:val="0"/>
          <w:lang w:val="en-US"/>
          <w14:ligatures w14:val="none"/>
        </w:rPr>
        <w:t>Table S1</w:t>
      </w:r>
      <w:r w:rsidR="00C67A35">
        <w:rPr>
          <w:rFonts w:ascii="Times New Roman" w:hAnsi="Times New Roman" w:cs="Times New Roman"/>
          <w:kern w:val="0"/>
          <w:lang w:val="en-US"/>
          <w14:ligatures w14:val="none"/>
        </w:rPr>
        <w:fldChar w:fldCharType="end"/>
      </w:r>
      <w:r w:rsidR="00C67A35">
        <w:rPr>
          <w:rFonts w:ascii="Times New Roman" w:hAnsi="Times New Roman" w:cs="Times New Roman"/>
          <w:kern w:val="0"/>
          <w:lang w:val="en-US"/>
          <w14:ligatures w14:val="none"/>
        </w:rPr>
        <w:t>.</w:t>
      </w:r>
    </w:p>
    <w:p w14:paraId="3FCEB2C5" w14:textId="3C123D42" w:rsidR="00BB4DA5" w:rsidRPr="00190A75" w:rsidRDefault="00BB4DA5" w:rsidP="00797778">
      <w:pPr>
        <w:suppressAutoHyphens/>
        <w:spacing w:after="384"/>
        <w:jc w:val="both"/>
        <w:rPr>
          <w:rFonts w:ascii="Times New Roman" w:hAnsi="Times New Roman" w:cs="Times New Roman"/>
          <w:kern w:val="0"/>
          <w:lang w:val="en-US"/>
          <w14:ligatures w14:val="none"/>
        </w:rPr>
      </w:pPr>
      <w:r w:rsidRPr="00190A75">
        <w:rPr>
          <w:rFonts w:ascii="Times New Roman" w:hAnsi="Times New Roman" w:cs="Times New Roman"/>
          <w:kern w:val="0"/>
          <w:lang w:val="en-US"/>
          <w14:ligatures w14:val="none"/>
        </w:rPr>
        <w:t xml:space="preserve">The implemented printing mode in the customized equipment described in </w:t>
      </w:r>
      <w:r w:rsidR="00C25CD7">
        <w:rPr>
          <w:rFonts w:ascii="Times New Roman" w:hAnsi="Times New Roman" w:cs="Times New Roman"/>
          <w:kern w:val="0"/>
          <w:lang w:val="en-US"/>
          <w14:ligatures w14:val="none"/>
        </w:rPr>
        <w:fldChar w:fldCharType="begin"/>
      </w:r>
      <w:r w:rsidR="00C25CD7">
        <w:rPr>
          <w:rFonts w:ascii="Times New Roman" w:hAnsi="Times New Roman" w:cs="Times New Roman"/>
          <w:kern w:val="0"/>
          <w:lang w:val="en-US"/>
          <w14:ligatures w14:val="none"/>
        </w:rPr>
        <w:instrText xml:space="preserve"> REF _Ref162382235 \h </w:instrText>
      </w:r>
      <w:r w:rsidR="00C25CD7">
        <w:rPr>
          <w:rFonts w:ascii="Times New Roman" w:hAnsi="Times New Roman" w:cs="Times New Roman"/>
          <w:kern w:val="0"/>
          <w:lang w:val="en-US"/>
          <w14:ligatures w14:val="none"/>
        </w:rPr>
      </w:r>
      <w:r w:rsidR="00C25CD7">
        <w:rPr>
          <w:rFonts w:ascii="Times New Roman" w:hAnsi="Times New Roman" w:cs="Times New Roman"/>
          <w:kern w:val="0"/>
          <w:lang w:val="en-US"/>
          <w14:ligatures w14:val="none"/>
        </w:rPr>
        <w:fldChar w:fldCharType="separate"/>
      </w:r>
      <w:r w:rsidR="00C25CD7" w:rsidRPr="00190A75">
        <w:rPr>
          <w:rFonts w:ascii="Times New Roman" w:hAnsi="Times New Roman" w:cs="Times New Roman"/>
          <w:kern w:val="0"/>
          <w:lang w:val="en-US"/>
          <w14:ligatures w14:val="none"/>
        </w:rPr>
        <w:t xml:space="preserve">Figure </w:t>
      </w:r>
      <w:r w:rsidR="00C25CD7">
        <w:rPr>
          <w:rFonts w:ascii="Times New Roman" w:hAnsi="Times New Roman" w:cs="Times New Roman"/>
          <w:kern w:val="0"/>
          <w:lang w:val="en-US"/>
          <w14:ligatures w14:val="none"/>
        </w:rPr>
        <w:t>S</w:t>
      </w:r>
      <w:r w:rsidR="00C25CD7" w:rsidRPr="00190A75">
        <w:rPr>
          <w:rFonts w:ascii="Times New Roman" w:hAnsi="Times New Roman" w:cs="Times New Roman"/>
          <w:kern w:val="0"/>
          <w:lang w:val="en-US"/>
          <w14:ligatures w14:val="none"/>
        </w:rPr>
        <w:t>2</w:t>
      </w:r>
      <w:r w:rsidR="00C25CD7">
        <w:rPr>
          <w:rFonts w:ascii="Times New Roman" w:hAnsi="Times New Roman" w:cs="Times New Roman"/>
          <w:kern w:val="0"/>
          <w:lang w:val="en-US"/>
          <w14:ligatures w14:val="none"/>
        </w:rPr>
        <w:fldChar w:fldCharType="end"/>
      </w:r>
      <w:r w:rsidRPr="00190A75">
        <w:rPr>
          <w:rFonts w:ascii="Times New Roman" w:hAnsi="Times New Roman" w:cs="Times New Roman"/>
          <w:kern w:val="0"/>
          <w:lang w:val="en-US"/>
          <w14:ligatures w14:val="none"/>
        </w:rPr>
        <w:t xml:space="preserve">b is air-configuration. In this mode, the immersion medium is air. The laser can be focused directly onto the photoresists on any opaque or transparent substrate. In the air-configuration, the focus quality depends on the vertical position of the focus in the photoresists. For this purpose, an additional </w:t>
      </w:r>
      <w:r w:rsidRPr="00A73137">
        <w:rPr>
          <w:rFonts w:ascii="Times New Roman" w:hAnsi="Times New Roman" w:cs="Times New Roman"/>
          <w:i/>
          <w:iCs/>
          <w:kern w:val="0"/>
          <w:lang w:val="en-US"/>
          <w14:ligatures w14:val="none"/>
        </w:rPr>
        <w:t>Z-Stage</w:t>
      </w:r>
      <w:r w:rsidRPr="00190A75">
        <w:rPr>
          <w:rFonts w:ascii="Times New Roman" w:hAnsi="Times New Roman" w:cs="Times New Roman"/>
          <w:kern w:val="0"/>
          <w:lang w:val="en-US"/>
          <w14:ligatures w14:val="none"/>
        </w:rPr>
        <w:t xml:space="preserve"> with 25 mm of travel range is used to execute laser focusing commands and XY-surface tracking on the substrates.</w:t>
      </w:r>
    </w:p>
    <w:p w14:paraId="29B114D4" w14:textId="6E06ADC2" w:rsidR="00BB4DA5" w:rsidRPr="00190A75" w:rsidRDefault="00F06B0D" w:rsidP="00E9655A">
      <w:pPr>
        <w:keepNext/>
        <w:suppressAutoHyphens/>
        <w:spacing w:after="200" w:afterAutospacing="1"/>
        <w:jc w:val="center"/>
        <w:rPr>
          <w:lang w:val="en-US"/>
        </w:rPr>
      </w:pPr>
      <w:r>
        <w:rPr>
          <w:noProof/>
        </w:rPr>
        <w:lastRenderedPageBreak/>
        <w:drawing>
          <wp:inline distT="0" distB="0" distL="0" distR="0" wp14:anchorId="5B6CC75E" wp14:editId="1CCA3BAF">
            <wp:extent cx="5400040" cy="3052372"/>
            <wp:effectExtent l="0" t="0" r="0" b="0"/>
            <wp:docPr id="169529831" name="Imagen 3"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647176" name="Imagen 3" descr="Imagen que contiene Diagrama&#10;&#10;Descripción generada automáticamente"/>
                    <pic:cNvPicPr>
                      <a:picLocks noChangeAspect="1" noChangeArrowheads="1"/>
                    </pic:cNvPicPr>
                  </pic:nvPicPr>
                  <pic:blipFill rotWithShape="1">
                    <a:blip r:embed="rId8" cstate="hqprint">
                      <a:extLst>
                        <a:ext uri="{28A0092B-C50C-407E-A947-70E740481C1C}">
                          <a14:useLocalDpi xmlns:a14="http://schemas.microsoft.com/office/drawing/2010/main" val="0"/>
                        </a:ext>
                      </a:extLst>
                    </a:blip>
                    <a:srcRect l="3663" t="3366" r="3643" b="3476"/>
                    <a:stretch/>
                  </pic:blipFill>
                  <pic:spPr bwMode="auto">
                    <a:xfrm>
                      <a:off x="0" y="0"/>
                      <a:ext cx="5400040" cy="3052372"/>
                    </a:xfrm>
                    <a:prstGeom prst="rect">
                      <a:avLst/>
                    </a:prstGeom>
                    <a:noFill/>
                    <a:ln>
                      <a:noFill/>
                    </a:ln>
                    <a:extLst>
                      <a:ext uri="{53640926-AAD7-44D8-BBD7-CCE9431645EC}">
                        <a14:shadowObscured xmlns:a14="http://schemas.microsoft.com/office/drawing/2010/main"/>
                      </a:ext>
                    </a:extLst>
                  </pic:spPr>
                </pic:pic>
              </a:graphicData>
            </a:graphic>
          </wp:inline>
        </w:drawing>
      </w:r>
    </w:p>
    <w:p w14:paraId="783298FB" w14:textId="2A8AA654" w:rsidR="00246510" w:rsidRDefault="00BB4DA5" w:rsidP="00BB4DA5">
      <w:pPr>
        <w:pStyle w:val="Descripcin"/>
        <w:suppressAutoHyphens/>
        <w:jc w:val="both"/>
        <w:rPr>
          <w:rFonts w:ascii="Times New Roman" w:hAnsi="Times New Roman" w:cs="Times New Roman"/>
          <w:kern w:val="0"/>
          <w:lang w:val="en-US"/>
          <w14:ligatures w14:val="none"/>
        </w:rPr>
      </w:pPr>
      <w:bookmarkStart w:id="3" w:name="_Ref162382235"/>
      <w:r w:rsidRPr="00190A75">
        <w:rPr>
          <w:rFonts w:ascii="Times New Roman" w:hAnsi="Times New Roman" w:cs="Times New Roman"/>
          <w:kern w:val="0"/>
          <w:lang w:val="en-US"/>
          <w14:ligatures w14:val="none"/>
        </w:rPr>
        <w:t xml:space="preserve">Figure </w:t>
      </w:r>
      <w:r w:rsidR="00C25CD7">
        <w:rPr>
          <w:rFonts w:ascii="Times New Roman" w:hAnsi="Times New Roman" w:cs="Times New Roman"/>
          <w:kern w:val="0"/>
          <w:lang w:val="en-US"/>
          <w14:ligatures w14:val="none"/>
        </w:rPr>
        <w:t>S</w:t>
      </w:r>
      <w:r w:rsidRPr="00190A75">
        <w:rPr>
          <w:rFonts w:ascii="Times New Roman" w:hAnsi="Times New Roman" w:cs="Times New Roman"/>
          <w:kern w:val="0"/>
          <w:lang w:val="en-US"/>
          <w14:ligatures w14:val="none"/>
        </w:rPr>
        <w:fldChar w:fldCharType="begin"/>
      </w:r>
      <w:r w:rsidRPr="00190A75">
        <w:rPr>
          <w:rFonts w:ascii="Times New Roman" w:hAnsi="Times New Roman" w:cs="Times New Roman"/>
          <w:kern w:val="0"/>
          <w:lang w:val="en-US"/>
          <w14:ligatures w14:val="none"/>
        </w:rPr>
        <w:instrText xml:space="preserve"> SEQ Figure \* ARABIC </w:instrText>
      </w:r>
      <w:r w:rsidRPr="00190A75">
        <w:rPr>
          <w:rFonts w:ascii="Times New Roman" w:hAnsi="Times New Roman" w:cs="Times New Roman"/>
          <w:kern w:val="0"/>
          <w:lang w:val="en-US"/>
          <w14:ligatures w14:val="none"/>
        </w:rPr>
        <w:fldChar w:fldCharType="separate"/>
      </w:r>
      <w:r w:rsidRPr="00190A75">
        <w:rPr>
          <w:rFonts w:ascii="Times New Roman" w:hAnsi="Times New Roman" w:cs="Times New Roman"/>
          <w:kern w:val="0"/>
          <w:lang w:val="en-US"/>
          <w14:ligatures w14:val="none"/>
        </w:rPr>
        <w:t>2</w:t>
      </w:r>
      <w:r w:rsidRPr="00190A75">
        <w:rPr>
          <w:rFonts w:ascii="Times New Roman" w:hAnsi="Times New Roman" w:cs="Times New Roman"/>
          <w:kern w:val="0"/>
          <w:lang w:val="en-US"/>
          <w14:ligatures w14:val="none"/>
        </w:rPr>
        <w:fldChar w:fldCharType="end"/>
      </w:r>
      <w:bookmarkEnd w:id="3"/>
      <w:r w:rsidRPr="00190A75">
        <w:rPr>
          <w:rFonts w:ascii="Times New Roman" w:hAnsi="Times New Roman" w:cs="Times New Roman"/>
          <w:kern w:val="0"/>
          <w:lang w:val="en-US"/>
          <w14:ligatures w14:val="none"/>
        </w:rPr>
        <w:t xml:space="preserve">. </w:t>
      </w:r>
      <w:r w:rsidR="003A4F2E">
        <w:rPr>
          <w:rFonts w:ascii="Times New Roman" w:hAnsi="Times New Roman" w:cs="Times New Roman"/>
          <w:kern w:val="0"/>
          <w:lang w:val="en-US"/>
          <w14:ligatures w14:val="none"/>
        </w:rPr>
        <w:t xml:space="preserve">a) </w:t>
      </w:r>
      <w:r w:rsidRPr="00190A75">
        <w:rPr>
          <w:rFonts w:ascii="Times New Roman" w:hAnsi="Times New Roman" w:cs="Times New Roman"/>
          <w:kern w:val="0"/>
          <w:lang w:val="en-US"/>
          <w14:ligatures w14:val="none"/>
        </w:rPr>
        <w:t>2PP setup. A femtosecond laser source (Femto-Laser), an acousto-optic modulator (AOM), an iris (I1), a half-wave plate (HWP), a polarizing beamsplitter (PBS), two plano-convex lenses (L1, L2), two mirrors (M1, M2), a XY galvanometer scanner (XY-Galvo), a dichroic mirror (DM), a piezoelectric stage (Z-Piezo), a Z-Stage, an objective lens (OL) and a XY-Large-Stage compose the nano-fabrication part of the system. Two lighting sources (LED spotlight and Backlight), the OL, the DM, a Beam-Splitter (BS), a mirror (M3), a plano-convex lens (L3), a filter (F1) and a CMOS camera compose the real-time monitoring part of the system. The Motion Controller manages XYZ nano-positioning, and AOM, HWP and PBS increases or attenuates the laser beam power. The Motion Controller manages XYZ nano-positioning, while the AOM, HWP, and PBS control the increase or attenuation of the laser beam power. The CMOS camera is managed by software on the computer. b) Custom-built 2PP system</w:t>
      </w:r>
      <w:r w:rsidRPr="00190A75">
        <w:rPr>
          <w:rFonts w:ascii="Times New Roman" w:hAnsi="Times New Roman" w:cs="Times New Roman"/>
          <w:kern w:val="0"/>
          <w:lang w:val="en-US"/>
          <w14:ligatures w14:val="none"/>
        </w:rPr>
        <w:fldChar w:fldCharType="begin"/>
      </w:r>
      <w:r w:rsidRPr="00190A75">
        <w:rPr>
          <w:rFonts w:ascii="Times New Roman" w:hAnsi="Times New Roman" w:cs="Times New Roman"/>
          <w:kern w:val="0"/>
          <w:lang w:val="en-US"/>
          <w14:ligatures w14:val="none"/>
        </w:rPr>
        <w:instrText xml:space="preserve"> ADDIN ZOTERO_ITEM CSL_CITATION {"citationID":"dAB37Qsn","properties":{"formattedCitation":"\\super 10\\nosupersub{}","plainCitation":"10","noteIndex":0},"citationItems":[{"id":75,"uris":["http://zotero.org/users/local/zbiwLbZ9/items/VIEJBQTT"],"itemData":{"id":75,"type":"webpage","abstract":"LASING since 1980, is dedicated to the distribution of the most advanced technology in instrumentation and photonic products in Spain. Laser, Spectroscopy, Nanophotonics, Microscopy, Micromecanizado Laser, AFM, Nanoscale, Scientific Cameras , Solar Cell , Optics , Interferometry, Electrochemestry","language":"en-GB","title":"Lasing, S.A.","URL":"https://www.lasing.com/","accessed":{"date-parts":[["2024",2,13]]}}}],"schema":"https://github.com/citation-style-language/schema/raw/master/csl-citation.json"} </w:instrText>
      </w:r>
      <w:r w:rsidRPr="00190A75">
        <w:rPr>
          <w:rFonts w:ascii="Times New Roman" w:hAnsi="Times New Roman" w:cs="Times New Roman"/>
          <w:kern w:val="0"/>
          <w:lang w:val="en-US"/>
          <w14:ligatures w14:val="none"/>
        </w:rPr>
        <w:fldChar w:fldCharType="separate"/>
      </w:r>
      <w:r w:rsidRPr="00190A75">
        <w:rPr>
          <w:rFonts w:ascii="Times New Roman" w:hAnsi="Times New Roman" w:cs="Times New Roman"/>
          <w:kern w:val="0"/>
          <w:vertAlign w:val="superscript"/>
          <w:lang w:val="en-US"/>
        </w:rPr>
        <w:t>10</w:t>
      </w:r>
      <w:r w:rsidRPr="00190A75">
        <w:rPr>
          <w:rFonts w:ascii="Times New Roman" w:hAnsi="Times New Roman" w:cs="Times New Roman"/>
          <w:kern w:val="0"/>
          <w:lang w:val="en-US"/>
          <w14:ligatures w14:val="none"/>
        </w:rPr>
        <w:fldChar w:fldCharType="end"/>
      </w:r>
      <w:r w:rsidRPr="00190A75">
        <w:rPr>
          <w:rFonts w:ascii="Times New Roman" w:hAnsi="Times New Roman" w:cs="Times New Roman"/>
          <w:kern w:val="0"/>
          <w:lang w:val="en-US"/>
          <w14:ligatures w14:val="none"/>
        </w:rPr>
        <w:t>.</w:t>
      </w:r>
    </w:p>
    <w:p w14:paraId="0572B6D8" w14:textId="77777777" w:rsidR="00BB0207" w:rsidRPr="00BB0207" w:rsidRDefault="00BB0207" w:rsidP="00BB0207">
      <w:pPr>
        <w:suppressAutoHyphens/>
        <w:spacing w:after="384"/>
        <w:jc w:val="both"/>
        <w:rPr>
          <w:lang w:val="en-US"/>
        </w:rPr>
      </w:pPr>
    </w:p>
    <w:p w14:paraId="2C2154FF" w14:textId="1E6230C6" w:rsidR="00D00242" w:rsidRPr="00D00242" w:rsidRDefault="00D00242" w:rsidP="00D00242">
      <w:pPr>
        <w:pStyle w:val="Descripcin"/>
        <w:suppressAutoHyphens/>
        <w:jc w:val="both"/>
        <w:rPr>
          <w:rFonts w:ascii="Times New Roman" w:hAnsi="Times New Roman" w:cs="Times New Roman"/>
          <w:kern w:val="0"/>
          <w:lang w:val="en-US"/>
          <w14:ligatures w14:val="none"/>
        </w:rPr>
      </w:pPr>
      <w:bookmarkStart w:id="4" w:name="_Ref162717762"/>
      <w:r w:rsidRPr="00D00242">
        <w:rPr>
          <w:rFonts w:ascii="Times New Roman" w:hAnsi="Times New Roman" w:cs="Times New Roman"/>
          <w:kern w:val="0"/>
          <w:lang w:val="en-US"/>
          <w14:ligatures w14:val="none"/>
        </w:rPr>
        <w:t>Table S</w:t>
      </w:r>
      <w:r w:rsidRPr="00D00242">
        <w:rPr>
          <w:rFonts w:ascii="Times New Roman" w:hAnsi="Times New Roman" w:cs="Times New Roman"/>
          <w:kern w:val="0"/>
          <w:lang w:val="en-US"/>
          <w14:ligatures w14:val="none"/>
        </w:rPr>
        <w:fldChar w:fldCharType="begin"/>
      </w:r>
      <w:r w:rsidRPr="00D00242">
        <w:rPr>
          <w:rFonts w:ascii="Times New Roman" w:hAnsi="Times New Roman" w:cs="Times New Roman"/>
          <w:kern w:val="0"/>
          <w:lang w:val="en-US"/>
          <w14:ligatures w14:val="none"/>
        </w:rPr>
        <w:instrText xml:space="preserve"> SEQ Table \* ARABIC </w:instrText>
      </w:r>
      <w:r w:rsidRPr="00D00242">
        <w:rPr>
          <w:rFonts w:ascii="Times New Roman" w:hAnsi="Times New Roman" w:cs="Times New Roman"/>
          <w:kern w:val="0"/>
          <w:lang w:val="en-US"/>
          <w14:ligatures w14:val="none"/>
        </w:rPr>
        <w:fldChar w:fldCharType="separate"/>
      </w:r>
      <w:r w:rsidRPr="00D00242">
        <w:rPr>
          <w:rFonts w:ascii="Times New Roman" w:hAnsi="Times New Roman" w:cs="Times New Roman"/>
          <w:kern w:val="0"/>
          <w:lang w:val="en-US"/>
          <w14:ligatures w14:val="none"/>
        </w:rPr>
        <w:t>1</w:t>
      </w:r>
      <w:r w:rsidRPr="00D00242">
        <w:rPr>
          <w:rFonts w:ascii="Times New Roman" w:hAnsi="Times New Roman" w:cs="Times New Roman"/>
          <w:kern w:val="0"/>
          <w:lang w:val="en-US"/>
          <w14:ligatures w14:val="none"/>
        </w:rPr>
        <w:fldChar w:fldCharType="end"/>
      </w:r>
      <w:bookmarkEnd w:id="4"/>
      <w:r w:rsidRPr="00D00242">
        <w:rPr>
          <w:rFonts w:ascii="Times New Roman" w:hAnsi="Times New Roman" w:cs="Times New Roman"/>
          <w:kern w:val="0"/>
          <w:lang w:val="en-US"/>
          <w14:ligatures w14:val="none"/>
        </w:rPr>
        <w:t>.</w:t>
      </w:r>
      <w:r>
        <w:rPr>
          <w:rFonts w:ascii="Times New Roman" w:hAnsi="Times New Roman" w:cs="Times New Roman"/>
          <w:kern w:val="0"/>
          <w:lang w:val="en-US"/>
          <w14:ligatures w14:val="none"/>
        </w:rPr>
        <w:t xml:space="preserve"> </w:t>
      </w:r>
      <w:r w:rsidR="003E1C24" w:rsidRPr="003E1C24">
        <w:rPr>
          <w:rFonts w:ascii="Times New Roman" w:hAnsi="Times New Roman" w:cs="Times New Roman"/>
          <w:kern w:val="0"/>
          <w:lang w:val="en-US"/>
          <w14:ligatures w14:val="none"/>
        </w:rPr>
        <w:t>Technical details of the components implemented in the 2</w:t>
      </w:r>
      <w:r w:rsidR="00B753ED">
        <w:rPr>
          <w:rFonts w:ascii="Times New Roman" w:hAnsi="Times New Roman" w:cs="Times New Roman"/>
          <w:kern w:val="0"/>
          <w:lang w:val="en-US"/>
          <w14:ligatures w14:val="none"/>
        </w:rPr>
        <w:t>PP</w:t>
      </w:r>
      <w:r w:rsidR="003E1C24" w:rsidRPr="003E1C24">
        <w:rPr>
          <w:rFonts w:ascii="Times New Roman" w:hAnsi="Times New Roman" w:cs="Times New Roman"/>
          <w:kern w:val="0"/>
          <w:lang w:val="en-US"/>
          <w14:ligatures w14:val="none"/>
        </w:rPr>
        <w:t xml:space="preserve"> </w:t>
      </w:r>
      <w:r w:rsidR="003E1C24">
        <w:rPr>
          <w:rFonts w:ascii="Times New Roman" w:hAnsi="Times New Roman" w:cs="Times New Roman"/>
          <w:kern w:val="0"/>
          <w:lang w:val="en-US"/>
          <w14:ligatures w14:val="none"/>
        </w:rPr>
        <w:t>system.</w:t>
      </w:r>
    </w:p>
    <w:tbl>
      <w:tblPr>
        <w:tblStyle w:val="Tablaconcuadrcula"/>
        <w:tblW w:w="0" w:type="auto"/>
        <w:jc w:val="center"/>
        <w:tblLook w:val="04A0" w:firstRow="1" w:lastRow="0" w:firstColumn="1" w:lastColumn="0" w:noHBand="0" w:noVBand="1"/>
      </w:tblPr>
      <w:tblGrid>
        <w:gridCol w:w="1128"/>
        <w:gridCol w:w="1440"/>
        <w:gridCol w:w="5926"/>
      </w:tblGrid>
      <w:tr w:rsidR="00366008" w:rsidRPr="00FE0D79" w14:paraId="4377F660" w14:textId="77777777" w:rsidTr="00366008">
        <w:trPr>
          <w:tblHeader/>
          <w:jc w:val="center"/>
        </w:trPr>
        <w:tc>
          <w:tcPr>
            <w:tcW w:w="0" w:type="auto"/>
            <w:tcBorders>
              <w:bottom w:val="double" w:sz="4" w:space="0" w:color="auto"/>
            </w:tcBorders>
            <w:vAlign w:val="center"/>
          </w:tcPr>
          <w:p w14:paraId="7BBF14CD" w14:textId="77777777" w:rsidR="00366008" w:rsidRPr="00FE0D79" w:rsidRDefault="00366008" w:rsidP="00301D93">
            <w:pPr>
              <w:pStyle w:val="SPIEbodytext"/>
              <w:spacing w:after="0"/>
              <w:jc w:val="center"/>
              <w:rPr>
                <w:b/>
                <w:bCs/>
                <w:lang w:val="en-US"/>
              </w:rPr>
            </w:pPr>
            <w:r w:rsidRPr="00FE0D79">
              <w:rPr>
                <w:b/>
                <w:bCs/>
                <w:lang w:val="en-US"/>
              </w:rPr>
              <w:t xml:space="preserve">Part </w:t>
            </w:r>
          </w:p>
        </w:tc>
        <w:tc>
          <w:tcPr>
            <w:tcW w:w="0" w:type="auto"/>
            <w:tcBorders>
              <w:bottom w:val="double" w:sz="4" w:space="0" w:color="auto"/>
            </w:tcBorders>
            <w:vAlign w:val="center"/>
          </w:tcPr>
          <w:p w14:paraId="6C8DED03" w14:textId="77777777" w:rsidR="00366008" w:rsidRPr="00FE0D79" w:rsidRDefault="00366008" w:rsidP="00301D93">
            <w:pPr>
              <w:pStyle w:val="SPIEbodytext"/>
              <w:spacing w:after="0"/>
              <w:jc w:val="center"/>
              <w:rPr>
                <w:b/>
                <w:bCs/>
                <w:lang w:val="en-US"/>
              </w:rPr>
            </w:pPr>
            <w:r w:rsidRPr="00FE0D79">
              <w:rPr>
                <w:b/>
                <w:bCs/>
                <w:lang w:val="en-US"/>
              </w:rPr>
              <w:t>Manufacturer</w:t>
            </w:r>
          </w:p>
        </w:tc>
        <w:tc>
          <w:tcPr>
            <w:tcW w:w="0" w:type="auto"/>
            <w:tcBorders>
              <w:bottom w:val="double" w:sz="4" w:space="0" w:color="auto"/>
            </w:tcBorders>
            <w:vAlign w:val="center"/>
          </w:tcPr>
          <w:p w14:paraId="1BCA85B3" w14:textId="77777777" w:rsidR="00366008" w:rsidRPr="00FE0D79" w:rsidRDefault="00366008" w:rsidP="00301D93">
            <w:pPr>
              <w:pStyle w:val="SPIEbodytext"/>
              <w:spacing w:after="0"/>
              <w:jc w:val="center"/>
              <w:rPr>
                <w:b/>
                <w:bCs/>
                <w:lang w:val="en-US"/>
              </w:rPr>
            </w:pPr>
            <w:r w:rsidRPr="00FE0D79">
              <w:rPr>
                <w:b/>
                <w:bCs/>
                <w:lang w:val="en-US"/>
              </w:rPr>
              <w:t>System specifications required</w:t>
            </w:r>
          </w:p>
        </w:tc>
      </w:tr>
      <w:tr w:rsidR="00366008" w:rsidRPr="00C5112D" w14:paraId="605DA1E9" w14:textId="77777777" w:rsidTr="00366008">
        <w:trPr>
          <w:jc w:val="center"/>
        </w:trPr>
        <w:tc>
          <w:tcPr>
            <w:tcW w:w="0" w:type="auto"/>
            <w:tcBorders>
              <w:top w:val="double" w:sz="4" w:space="0" w:color="auto"/>
            </w:tcBorders>
            <w:vAlign w:val="center"/>
          </w:tcPr>
          <w:p w14:paraId="6C338C40" w14:textId="77777777" w:rsidR="00366008" w:rsidRPr="00302AA2" w:rsidRDefault="00366008" w:rsidP="00302AA2">
            <w:pPr>
              <w:pStyle w:val="SPIEbodytext"/>
              <w:suppressAutoHyphens w:val="0"/>
              <w:spacing w:after="0"/>
              <w:jc w:val="center"/>
              <w:rPr>
                <w:lang w:val="en-GB"/>
              </w:rPr>
            </w:pPr>
            <w:r w:rsidRPr="00302AA2">
              <w:rPr>
                <w:lang w:val="en-GB"/>
              </w:rPr>
              <w:t>Femto-Laser</w:t>
            </w:r>
          </w:p>
        </w:tc>
        <w:tc>
          <w:tcPr>
            <w:tcW w:w="0" w:type="auto"/>
            <w:tcBorders>
              <w:top w:val="double" w:sz="4" w:space="0" w:color="auto"/>
            </w:tcBorders>
            <w:vAlign w:val="center"/>
          </w:tcPr>
          <w:p w14:paraId="1098691E" w14:textId="77777777" w:rsidR="00366008" w:rsidRPr="00302AA2" w:rsidRDefault="00366008" w:rsidP="00302AA2">
            <w:pPr>
              <w:pStyle w:val="SPIEbodytext"/>
              <w:suppressAutoHyphens w:val="0"/>
              <w:spacing w:after="0"/>
              <w:jc w:val="center"/>
              <w:rPr>
                <w:lang w:val="en-GB"/>
              </w:rPr>
            </w:pPr>
            <w:r w:rsidRPr="00302AA2">
              <w:rPr>
                <w:lang w:val="en-GB"/>
              </w:rPr>
              <w:t>Calmar Laser</w:t>
            </w:r>
          </w:p>
        </w:tc>
        <w:tc>
          <w:tcPr>
            <w:tcW w:w="0" w:type="auto"/>
            <w:tcBorders>
              <w:top w:val="double" w:sz="4" w:space="0" w:color="auto"/>
            </w:tcBorders>
            <w:vAlign w:val="center"/>
          </w:tcPr>
          <w:p w14:paraId="42054CBC" w14:textId="77777777" w:rsidR="00366008" w:rsidRPr="00302AA2" w:rsidRDefault="00366008" w:rsidP="00302AA2">
            <w:pPr>
              <w:pStyle w:val="SPIEbodytext"/>
              <w:suppressAutoHyphens w:val="0"/>
              <w:spacing w:after="0"/>
              <w:jc w:val="center"/>
              <w:rPr>
                <w:lang w:val="en-GB"/>
              </w:rPr>
            </w:pPr>
            <w:r w:rsidRPr="00302AA2">
              <w:rPr>
                <w:lang w:val="en-GB"/>
              </w:rPr>
              <w:t xml:space="preserve">Repetition rate of 80 MHz, pulse width of 90 fs, average power of 250 </w:t>
            </w:r>
            <w:proofErr w:type="spellStart"/>
            <w:r w:rsidRPr="00302AA2">
              <w:rPr>
                <w:lang w:val="en-GB"/>
              </w:rPr>
              <w:t>mW</w:t>
            </w:r>
            <w:proofErr w:type="spellEnd"/>
            <w:r w:rsidRPr="00302AA2">
              <w:rPr>
                <w:lang w:val="en-GB"/>
              </w:rPr>
              <w:t xml:space="preserve">, pulse energy of 3 </w:t>
            </w:r>
            <w:proofErr w:type="spellStart"/>
            <w:r w:rsidRPr="00302AA2">
              <w:rPr>
                <w:lang w:val="en-GB"/>
              </w:rPr>
              <w:t>nJ</w:t>
            </w:r>
            <w:proofErr w:type="spellEnd"/>
            <w:r w:rsidRPr="00302AA2">
              <w:rPr>
                <w:lang w:val="en-GB"/>
              </w:rPr>
              <w:t>, central wavelength of 780 nm and, beam diameter of 1.3 mm</w:t>
            </w:r>
          </w:p>
        </w:tc>
      </w:tr>
      <w:tr w:rsidR="00366008" w:rsidRPr="00C5112D" w14:paraId="02FF532C" w14:textId="77777777" w:rsidTr="00366008">
        <w:trPr>
          <w:jc w:val="center"/>
        </w:trPr>
        <w:tc>
          <w:tcPr>
            <w:tcW w:w="0" w:type="auto"/>
            <w:vAlign w:val="center"/>
          </w:tcPr>
          <w:p w14:paraId="03194AC7" w14:textId="77777777" w:rsidR="00366008" w:rsidRPr="00302AA2" w:rsidRDefault="00366008" w:rsidP="00302AA2">
            <w:pPr>
              <w:pStyle w:val="SPIEbodytext"/>
              <w:suppressAutoHyphens w:val="0"/>
              <w:spacing w:after="0"/>
              <w:jc w:val="center"/>
              <w:rPr>
                <w:lang w:val="en-GB"/>
              </w:rPr>
            </w:pPr>
            <w:r w:rsidRPr="00302AA2">
              <w:rPr>
                <w:lang w:val="en-GB"/>
              </w:rPr>
              <w:t>AOM</w:t>
            </w:r>
          </w:p>
        </w:tc>
        <w:tc>
          <w:tcPr>
            <w:tcW w:w="0" w:type="auto"/>
            <w:vAlign w:val="center"/>
          </w:tcPr>
          <w:p w14:paraId="7C5673AE" w14:textId="77777777" w:rsidR="00366008" w:rsidRPr="00302AA2" w:rsidRDefault="00366008" w:rsidP="00302AA2">
            <w:pPr>
              <w:pStyle w:val="SPIEbodytext"/>
              <w:suppressAutoHyphens w:val="0"/>
              <w:spacing w:after="0"/>
              <w:jc w:val="center"/>
              <w:rPr>
                <w:lang w:val="en-GB"/>
              </w:rPr>
            </w:pPr>
            <w:proofErr w:type="spellStart"/>
            <w:r w:rsidRPr="00302AA2">
              <w:rPr>
                <w:lang w:val="en-GB"/>
              </w:rPr>
              <w:t>TaorLab</w:t>
            </w:r>
            <w:proofErr w:type="spellEnd"/>
          </w:p>
        </w:tc>
        <w:tc>
          <w:tcPr>
            <w:tcW w:w="0" w:type="auto"/>
            <w:vAlign w:val="center"/>
          </w:tcPr>
          <w:p w14:paraId="1BA0CDAE" w14:textId="77777777" w:rsidR="00366008" w:rsidRPr="00302AA2" w:rsidRDefault="00366008" w:rsidP="00302AA2">
            <w:pPr>
              <w:pStyle w:val="SPIEbodytext"/>
              <w:suppressAutoHyphens w:val="0"/>
              <w:spacing w:after="0"/>
              <w:jc w:val="center"/>
              <w:rPr>
                <w:lang w:val="en-GB"/>
              </w:rPr>
            </w:pPr>
            <w:r w:rsidRPr="00302AA2">
              <w:rPr>
                <w:lang w:val="en-GB"/>
              </w:rPr>
              <w:t>Operating wavelength range 730–830 nm, frequency of 80 MHz and diffraction efficiency of 85 %</w:t>
            </w:r>
          </w:p>
        </w:tc>
      </w:tr>
      <w:tr w:rsidR="00366008" w:rsidRPr="00C5112D" w14:paraId="5224519F" w14:textId="77777777" w:rsidTr="00366008">
        <w:trPr>
          <w:jc w:val="center"/>
        </w:trPr>
        <w:tc>
          <w:tcPr>
            <w:tcW w:w="0" w:type="auto"/>
            <w:vAlign w:val="center"/>
          </w:tcPr>
          <w:p w14:paraId="182672FD" w14:textId="77777777" w:rsidR="00366008" w:rsidRPr="00302AA2" w:rsidRDefault="00366008" w:rsidP="00302AA2">
            <w:pPr>
              <w:pStyle w:val="SPIEbodytext"/>
              <w:suppressAutoHyphens w:val="0"/>
              <w:spacing w:after="0"/>
              <w:jc w:val="center"/>
              <w:rPr>
                <w:lang w:val="en-GB"/>
              </w:rPr>
            </w:pPr>
            <w:r w:rsidRPr="00302AA2">
              <w:rPr>
                <w:lang w:val="en-GB"/>
              </w:rPr>
              <w:t>HWP</w:t>
            </w:r>
          </w:p>
        </w:tc>
        <w:tc>
          <w:tcPr>
            <w:tcW w:w="0" w:type="auto"/>
            <w:vMerge w:val="restart"/>
            <w:vAlign w:val="center"/>
          </w:tcPr>
          <w:p w14:paraId="161609A4" w14:textId="72901C56" w:rsidR="00366008" w:rsidRPr="00302AA2" w:rsidRDefault="00366008" w:rsidP="00302AA2">
            <w:pPr>
              <w:pStyle w:val="SPIEbodytext"/>
              <w:suppressAutoHyphens w:val="0"/>
              <w:spacing w:after="0"/>
              <w:jc w:val="center"/>
              <w:rPr>
                <w:lang w:val="en-GB"/>
              </w:rPr>
            </w:pPr>
            <w:r w:rsidRPr="00302AA2">
              <w:rPr>
                <w:lang w:val="en-GB"/>
              </w:rPr>
              <w:t>Thorlabs</w:t>
            </w:r>
          </w:p>
        </w:tc>
        <w:tc>
          <w:tcPr>
            <w:tcW w:w="0" w:type="auto"/>
            <w:vAlign w:val="center"/>
          </w:tcPr>
          <w:p w14:paraId="667C85C2" w14:textId="38DFCD79" w:rsidR="00366008" w:rsidRPr="00302AA2" w:rsidRDefault="00366008" w:rsidP="00302AA2">
            <w:pPr>
              <w:pStyle w:val="SPIEbodytext"/>
              <w:suppressAutoHyphens w:val="0"/>
              <w:spacing w:after="0"/>
              <w:jc w:val="center"/>
              <w:rPr>
                <w:lang w:val="en-GB"/>
              </w:rPr>
            </w:pPr>
            <w:r w:rsidRPr="00302AA2">
              <w:rPr>
                <w:lang w:val="en-GB"/>
              </w:rPr>
              <w:t>Operating wavelength of 780 nm, retardance of λ/2, reflectance &lt;0.25 %, beam deviation of &lt;10 arcsec</w:t>
            </w:r>
          </w:p>
        </w:tc>
      </w:tr>
      <w:tr w:rsidR="00366008" w:rsidRPr="00C5112D" w14:paraId="3379F1D3" w14:textId="77777777" w:rsidTr="00366008">
        <w:trPr>
          <w:jc w:val="center"/>
        </w:trPr>
        <w:tc>
          <w:tcPr>
            <w:tcW w:w="0" w:type="auto"/>
            <w:vAlign w:val="center"/>
          </w:tcPr>
          <w:p w14:paraId="565C1B0D" w14:textId="77777777" w:rsidR="00366008" w:rsidRPr="00302AA2" w:rsidRDefault="00366008" w:rsidP="00302AA2">
            <w:pPr>
              <w:pStyle w:val="SPIEbodytext"/>
              <w:suppressAutoHyphens w:val="0"/>
              <w:spacing w:after="0"/>
              <w:jc w:val="center"/>
              <w:rPr>
                <w:lang w:val="en-GB"/>
              </w:rPr>
            </w:pPr>
            <w:r w:rsidRPr="00302AA2">
              <w:rPr>
                <w:lang w:val="en-GB"/>
              </w:rPr>
              <w:t>PBS</w:t>
            </w:r>
          </w:p>
        </w:tc>
        <w:tc>
          <w:tcPr>
            <w:tcW w:w="0" w:type="auto"/>
            <w:vMerge/>
            <w:vAlign w:val="center"/>
          </w:tcPr>
          <w:p w14:paraId="268696D8" w14:textId="394C6E70" w:rsidR="00366008" w:rsidRPr="00302AA2" w:rsidRDefault="00366008" w:rsidP="00302AA2">
            <w:pPr>
              <w:pStyle w:val="SPIEbodytext"/>
              <w:suppressAutoHyphens w:val="0"/>
              <w:spacing w:after="0"/>
              <w:jc w:val="center"/>
              <w:rPr>
                <w:lang w:val="en-GB"/>
              </w:rPr>
            </w:pPr>
          </w:p>
        </w:tc>
        <w:tc>
          <w:tcPr>
            <w:tcW w:w="0" w:type="auto"/>
            <w:vAlign w:val="center"/>
          </w:tcPr>
          <w:p w14:paraId="14559D23" w14:textId="62643205" w:rsidR="00366008" w:rsidRPr="00302AA2" w:rsidRDefault="00366008" w:rsidP="00302AA2">
            <w:pPr>
              <w:pStyle w:val="SPIEbodytext"/>
              <w:suppressAutoHyphens w:val="0"/>
              <w:spacing w:after="0"/>
              <w:jc w:val="center"/>
              <w:rPr>
                <w:lang w:val="en-GB"/>
              </w:rPr>
            </w:pPr>
            <w:r w:rsidRPr="00302AA2">
              <w:rPr>
                <w:lang w:val="en-GB"/>
              </w:rPr>
              <w:t>Wavelength range 620–1000 nm, transmission Efficiency of 90 % and reflection of 95 %</w:t>
            </w:r>
          </w:p>
        </w:tc>
      </w:tr>
      <w:tr w:rsidR="00366008" w:rsidRPr="00C5112D" w14:paraId="1511EF95" w14:textId="77777777" w:rsidTr="00366008">
        <w:trPr>
          <w:jc w:val="center"/>
        </w:trPr>
        <w:tc>
          <w:tcPr>
            <w:tcW w:w="0" w:type="auto"/>
            <w:vAlign w:val="center"/>
          </w:tcPr>
          <w:p w14:paraId="683F08A3" w14:textId="77777777" w:rsidR="00366008" w:rsidRPr="00302AA2" w:rsidRDefault="00366008" w:rsidP="00302AA2">
            <w:pPr>
              <w:pStyle w:val="SPIEbodytext"/>
              <w:suppressAutoHyphens w:val="0"/>
              <w:spacing w:after="0"/>
              <w:jc w:val="center"/>
              <w:rPr>
                <w:lang w:val="en-GB"/>
              </w:rPr>
            </w:pPr>
            <w:r w:rsidRPr="00302AA2">
              <w:rPr>
                <w:lang w:val="en-GB"/>
              </w:rPr>
              <w:t>Beam dump</w:t>
            </w:r>
          </w:p>
        </w:tc>
        <w:tc>
          <w:tcPr>
            <w:tcW w:w="0" w:type="auto"/>
            <w:vMerge/>
            <w:vAlign w:val="center"/>
          </w:tcPr>
          <w:p w14:paraId="553B3F03" w14:textId="399AD597" w:rsidR="00366008" w:rsidRPr="00302AA2" w:rsidRDefault="00366008" w:rsidP="00302AA2">
            <w:pPr>
              <w:pStyle w:val="SPIEbodytext"/>
              <w:suppressAutoHyphens w:val="0"/>
              <w:spacing w:after="0"/>
              <w:jc w:val="center"/>
              <w:rPr>
                <w:lang w:val="en-GB"/>
              </w:rPr>
            </w:pPr>
          </w:p>
        </w:tc>
        <w:tc>
          <w:tcPr>
            <w:tcW w:w="0" w:type="auto"/>
            <w:vAlign w:val="center"/>
          </w:tcPr>
          <w:p w14:paraId="5CED4236" w14:textId="0F76FA12" w:rsidR="00366008" w:rsidRPr="00302AA2" w:rsidRDefault="00366008" w:rsidP="00302AA2">
            <w:pPr>
              <w:pStyle w:val="SPIEbodytext"/>
              <w:suppressAutoHyphens w:val="0"/>
              <w:spacing w:after="0"/>
              <w:jc w:val="center"/>
              <w:rPr>
                <w:lang w:val="en-GB"/>
              </w:rPr>
            </w:pPr>
            <w:r w:rsidRPr="00302AA2">
              <w:rPr>
                <w:lang w:val="en-GB"/>
              </w:rPr>
              <w:t>Wavelength range 400 nm – 2 µm, pulser laser type and max average power of 10 W</w:t>
            </w:r>
          </w:p>
        </w:tc>
      </w:tr>
      <w:tr w:rsidR="00366008" w:rsidRPr="00C5112D" w14:paraId="175FE184" w14:textId="77777777" w:rsidTr="00366008">
        <w:trPr>
          <w:jc w:val="center"/>
        </w:trPr>
        <w:tc>
          <w:tcPr>
            <w:tcW w:w="0" w:type="auto"/>
            <w:vAlign w:val="center"/>
          </w:tcPr>
          <w:p w14:paraId="6C20D20F" w14:textId="77777777" w:rsidR="00366008" w:rsidRPr="00302AA2" w:rsidRDefault="00366008" w:rsidP="00302AA2">
            <w:pPr>
              <w:pStyle w:val="SPIEbodytext"/>
              <w:suppressAutoHyphens w:val="0"/>
              <w:spacing w:after="0"/>
              <w:jc w:val="center"/>
              <w:rPr>
                <w:lang w:val="en-GB"/>
              </w:rPr>
            </w:pPr>
            <w:r w:rsidRPr="00302AA2">
              <w:rPr>
                <w:lang w:val="en-GB"/>
              </w:rPr>
              <w:t>L1, L2, L3</w:t>
            </w:r>
          </w:p>
        </w:tc>
        <w:tc>
          <w:tcPr>
            <w:tcW w:w="0" w:type="auto"/>
            <w:vMerge/>
            <w:vAlign w:val="center"/>
          </w:tcPr>
          <w:p w14:paraId="42278CB9" w14:textId="2674EED8" w:rsidR="00366008" w:rsidRPr="00302AA2" w:rsidRDefault="00366008" w:rsidP="00302AA2">
            <w:pPr>
              <w:pStyle w:val="SPIEbodytext"/>
              <w:suppressAutoHyphens w:val="0"/>
              <w:spacing w:after="0"/>
              <w:jc w:val="center"/>
              <w:rPr>
                <w:lang w:val="en-GB"/>
              </w:rPr>
            </w:pPr>
          </w:p>
        </w:tc>
        <w:tc>
          <w:tcPr>
            <w:tcW w:w="0" w:type="auto"/>
            <w:vAlign w:val="center"/>
          </w:tcPr>
          <w:p w14:paraId="024E780B" w14:textId="1CC89672" w:rsidR="00366008" w:rsidRPr="00302AA2" w:rsidRDefault="00366008" w:rsidP="00302AA2">
            <w:pPr>
              <w:pStyle w:val="SPIEbodytext"/>
              <w:suppressAutoHyphens w:val="0"/>
              <w:spacing w:after="0"/>
              <w:jc w:val="center"/>
              <w:rPr>
                <w:lang w:val="en-GB"/>
              </w:rPr>
            </w:pPr>
            <w:r w:rsidRPr="00302AA2">
              <w:rPr>
                <w:lang w:val="en-GB"/>
              </w:rPr>
              <w:t>Focal length of 25.0 mm, 100.0</w:t>
            </w:r>
            <w:r w:rsidR="00152871" w:rsidRPr="00302AA2">
              <w:rPr>
                <w:lang w:val="en-GB"/>
              </w:rPr>
              <w:t xml:space="preserve"> </w:t>
            </w:r>
            <w:r w:rsidRPr="00302AA2">
              <w:rPr>
                <w:lang w:val="en-GB"/>
              </w:rPr>
              <w:t>mm and 150 mm respectively, wavelength ranges 400–1100 nm (L1, L2) and wavelength range 400–700 nm (L3)</w:t>
            </w:r>
          </w:p>
        </w:tc>
      </w:tr>
      <w:tr w:rsidR="00366008" w:rsidRPr="00FE0D79" w14:paraId="4E0DEC52" w14:textId="77777777" w:rsidTr="00366008">
        <w:trPr>
          <w:jc w:val="center"/>
        </w:trPr>
        <w:tc>
          <w:tcPr>
            <w:tcW w:w="0" w:type="auto"/>
            <w:vAlign w:val="center"/>
          </w:tcPr>
          <w:p w14:paraId="545B3C2D" w14:textId="77777777" w:rsidR="00366008" w:rsidRPr="00302AA2" w:rsidRDefault="00366008" w:rsidP="00302AA2">
            <w:pPr>
              <w:pStyle w:val="SPIEbodytext"/>
              <w:suppressAutoHyphens w:val="0"/>
              <w:spacing w:after="0"/>
              <w:jc w:val="center"/>
              <w:rPr>
                <w:lang w:val="en-GB"/>
              </w:rPr>
            </w:pPr>
            <w:r w:rsidRPr="00302AA2">
              <w:rPr>
                <w:lang w:val="en-GB"/>
              </w:rPr>
              <w:t>I1</w:t>
            </w:r>
          </w:p>
        </w:tc>
        <w:tc>
          <w:tcPr>
            <w:tcW w:w="0" w:type="auto"/>
            <w:vMerge/>
            <w:vAlign w:val="center"/>
          </w:tcPr>
          <w:p w14:paraId="4B20762B" w14:textId="4ADA295A" w:rsidR="00366008" w:rsidRPr="00302AA2" w:rsidRDefault="00366008" w:rsidP="00302AA2">
            <w:pPr>
              <w:pStyle w:val="SPIEbodytext"/>
              <w:suppressAutoHyphens w:val="0"/>
              <w:spacing w:after="0"/>
              <w:jc w:val="center"/>
              <w:rPr>
                <w:lang w:val="en-GB"/>
              </w:rPr>
            </w:pPr>
          </w:p>
        </w:tc>
        <w:tc>
          <w:tcPr>
            <w:tcW w:w="0" w:type="auto"/>
            <w:vAlign w:val="center"/>
          </w:tcPr>
          <w:p w14:paraId="37623812" w14:textId="77777777" w:rsidR="00366008" w:rsidRPr="00302AA2" w:rsidRDefault="00366008" w:rsidP="00302AA2">
            <w:pPr>
              <w:pStyle w:val="SPIEbodytext"/>
              <w:suppressAutoHyphens w:val="0"/>
              <w:spacing w:after="0"/>
              <w:jc w:val="center"/>
              <w:rPr>
                <w:lang w:val="en-GB"/>
              </w:rPr>
            </w:pPr>
            <w:r w:rsidRPr="00302AA2">
              <w:rPr>
                <w:lang w:val="en-GB"/>
              </w:rPr>
              <w:t>Aperture range 1–12 mm</w:t>
            </w:r>
          </w:p>
        </w:tc>
      </w:tr>
      <w:tr w:rsidR="00366008" w:rsidRPr="00C5112D" w14:paraId="03C7F602" w14:textId="77777777" w:rsidTr="00366008">
        <w:trPr>
          <w:jc w:val="center"/>
        </w:trPr>
        <w:tc>
          <w:tcPr>
            <w:tcW w:w="0" w:type="auto"/>
            <w:vAlign w:val="center"/>
          </w:tcPr>
          <w:p w14:paraId="072FE135" w14:textId="77777777" w:rsidR="00366008" w:rsidRPr="00302AA2" w:rsidRDefault="00366008" w:rsidP="00302AA2">
            <w:pPr>
              <w:pStyle w:val="SPIEbodytext"/>
              <w:suppressAutoHyphens w:val="0"/>
              <w:spacing w:after="0"/>
              <w:jc w:val="center"/>
              <w:rPr>
                <w:lang w:val="en-GB"/>
              </w:rPr>
            </w:pPr>
            <w:r w:rsidRPr="00302AA2">
              <w:rPr>
                <w:lang w:val="en-GB"/>
              </w:rPr>
              <w:t>M1, M2, M3</w:t>
            </w:r>
          </w:p>
        </w:tc>
        <w:tc>
          <w:tcPr>
            <w:tcW w:w="0" w:type="auto"/>
            <w:vMerge/>
            <w:vAlign w:val="center"/>
          </w:tcPr>
          <w:p w14:paraId="52DF5272" w14:textId="7E86C671" w:rsidR="00366008" w:rsidRPr="00302AA2" w:rsidRDefault="00366008" w:rsidP="00302AA2">
            <w:pPr>
              <w:pStyle w:val="SPIEbodytext"/>
              <w:suppressAutoHyphens w:val="0"/>
              <w:spacing w:after="0"/>
              <w:jc w:val="center"/>
              <w:rPr>
                <w:lang w:val="en-GB"/>
              </w:rPr>
            </w:pPr>
          </w:p>
        </w:tc>
        <w:tc>
          <w:tcPr>
            <w:tcW w:w="0" w:type="auto"/>
            <w:vAlign w:val="center"/>
          </w:tcPr>
          <w:p w14:paraId="5C6AAEFD" w14:textId="77777777" w:rsidR="00366008" w:rsidRPr="00302AA2" w:rsidRDefault="00366008" w:rsidP="00302AA2">
            <w:pPr>
              <w:pStyle w:val="SPIEbodytext"/>
              <w:suppressAutoHyphens w:val="0"/>
              <w:spacing w:after="0"/>
              <w:jc w:val="center"/>
              <w:rPr>
                <w:lang w:val="en-GB"/>
              </w:rPr>
            </w:pPr>
            <w:r w:rsidRPr="00302AA2">
              <w:rPr>
                <w:lang w:val="en-GB"/>
              </w:rPr>
              <w:t>Diameter of 1" and average reflectance greater than 90 % from 450–2000 nm</w:t>
            </w:r>
          </w:p>
        </w:tc>
      </w:tr>
      <w:tr w:rsidR="00366008" w:rsidRPr="00C5112D" w14:paraId="78A96425" w14:textId="77777777" w:rsidTr="00366008">
        <w:trPr>
          <w:jc w:val="center"/>
        </w:trPr>
        <w:tc>
          <w:tcPr>
            <w:tcW w:w="0" w:type="auto"/>
            <w:vAlign w:val="center"/>
          </w:tcPr>
          <w:p w14:paraId="293552E4" w14:textId="77777777" w:rsidR="00366008" w:rsidRPr="00302AA2" w:rsidRDefault="00366008" w:rsidP="00302AA2">
            <w:pPr>
              <w:pStyle w:val="SPIEbodytext"/>
              <w:suppressAutoHyphens w:val="0"/>
              <w:spacing w:after="0"/>
              <w:jc w:val="center"/>
              <w:rPr>
                <w:lang w:val="en-GB"/>
              </w:rPr>
            </w:pPr>
            <w:r w:rsidRPr="00302AA2">
              <w:rPr>
                <w:lang w:val="en-GB"/>
              </w:rPr>
              <w:t>XY-Galvo</w:t>
            </w:r>
          </w:p>
        </w:tc>
        <w:tc>
          <w:tcPr>
            <w:tcW w:w="0" w:type="auto"/>
            <w:vAlign w:val="center"/>
          </w:tcPr>
          <w:p w14:paraId="7DB9B616" w14:textId="77777777" w:rsidR="00366008" w:rsidRPr="00302AA2" w:rsidRDefault="00366008" w:rsidP="00302AA2">
            <w:pPr>
              <w:pStyle w:val="SPIEbodytext"/>
              <w:suppressAutoHyphens w:val="0"/>
              <w:spacing w:after="0"/>
              <w:jc w:val="center"/>
              <w:rPr>
                <w:lang w:val="en-GB"/>
              </w:rPr>
            </w:pPr>
            <w:r w:rsidRPr="00302AA2">
              <w:rPr>
                <w:lang w:val="en-GB"/>
              </w:rPr>
              <w:t>Newson</w:t>
            </w:r>
          </w:p>
        </w:tc>
        <w:tc>
          <w:tcPr>
            <w:tcW w:w="0" w:type="auto"/>
            <w:vAlign w:val="center"/>
          </w:tcPr>
          <w:p w14:paraId="588B7236" w14:textId="77777777" w:rsidR="00366008" w:rsidRPr="00302AA2" w:rsidRDefault="00366008" w:rsidP="00302AA2">
            <w:pPr>
              <w:pStyle w:val="SPIEbodytext"/>
              <w:suppressAutoHyphens w:val="0"/>
              <w:spacing w:after="0"/>
              <w:jc w:val="center"/>
              <w:rPr>
                <w:lang w:val="en-GB"/>
              </w:rPr>
            </w:pPr>
            <w:r w:rsidRPr="00302AA2">
              <w:rPr>
                <w:lang w:val="en-GB"/>
              </w:rPr>
              <w:t xml:space="preserve">Entrance beam diameter of 10 mm, rotor inertia of 2.6 g.cm², repeatability less than 3 µrad and optical angular range of 180 </w:t>
            </w:r>
            <w:proofErr w:type="spellStart"/>
            <w:r w:rsidRPr="00302AA2">
              <w:rPr>
                <w:lang w:val="en-GB"/>
              </w:rPr>
              <w:t>mrad</w:t>
            </w:r>
            <w:proofErr w:type="spellEnd"/>
            <w:r w:rsidRPr="00302AA2">
              <w:rPr>
                <w:lang w:val="en-GB"/>
              </w:rPr>
              <w:t xml:space="preserve"> (10.3°)</w:t>
            </w:r>
          </w:p>
        </w:tc>
      </w:tr>
      <w:tr w:rsidR="00366008" w:rsidRPr="00C5112D" w14:paraId="44F276CD" w14:textId="77777777" w:rsidTr="00366008">
        <w:trPr>
          <w:jc w:val="center"/>
        </w:trPr>
        <w:tc>
          <w:tcPr>
            <w:tcW w:w="0" w:type="auto"/>
            <w:vAlign w:val="center"/>
          </w:tcPr>
          <w:p w14:paraId="1573DA2D" w14:textId="77777777" w:rsidR="00366008" w:rsidRPr="00302AA2" w:rsidRDefault="00366008" w:rsidP="00302AA2">
            <w:pPr>
              <w:pStyle w:val="SPIEbodytext"/>
              <w:suppressAutoHyphens w:val="0"/>
              <w:spacing w:after="0"/>
              <w:jc w:val="center"/>
              <w:rPr>
                <w:lang w:val="en-GB"/>
              </w:rPr>
            </w:pPr>
            <w:r w:rsidRPr="00302AA2">
              <w:rPr>
                <w:lang w:val="en-GB"/>
              </w:rPr>
              <w:t>Z-Piezo</w:t>
            </w:r>
          </w:p>
        </w:tc>
        <w:tc>
          <w:tcPr>
            <w:tcW w:w="0" w:type="auto"/>
            <w:vAlign w:val="center"/>
          </w:tcPr>
          <w:p w14:paraId="1885B835" w14:textId="77777777" w:rsidR="00366008" w:rsidRPr="00302AA2" w:rsidRDefault="00366008" w:rsidP="00302AA2">
            <w:pPr>
              <w:pStyle w:val="SPIEbodytext"/>
              <w:suppressAutoHyphens w:val="0"/>
              <w:spacing w:after="0"/>
              <w:jc w:val="center"/>
              <w:rPr>
                <w:lang w:val="en-GB"/>
              </w:rPr>
            </w:pPr>
            <w:r w:rsidRPr="00302AA2">
              <w:rPr>
                <w:lang w:val="en-GB"/>
              </w:rPr>
              <w:t>Newport</w:t>
            </w:r>
          </w:p>
        </w:tc>
        <w:tc>
          <w:tcPr>
            <w:tcW w:w="0" w:type="auto"/>
            <w:vAlign w:val="center"/>
          </w:tcPr>
          <w:p w14:paraId="5CF88425" w14:textId="241D3495" w:rsidR="00366008" w:rsidRPr="00302AA2" w:rsidRDefault="00366008" w:rsidP="00302AA2">
            <w:pPr>
              <w:pStyle w:val="SPIEbodytext"/>
              <w:suppressAutoHyphens w:val="0"/>
              <w:spacing w:after="0"/>
              <w:jc w:val="center"/>
              <w:rPr>
                <w:lang w:val="en-GB"/>
              </w:rPr>
            </w:pPr>
            <w:r w:rsidRPr="00302AA2">
              <w:rPr>
                <w:lang w:val="en-GB"/>
              </w:rPr>
              <w:t>Close loop travel range of 100 µm, close loop resolution of 3 nm and typical repeatability of 3 nm</w:t>
            </w:r>
          </w:p>
        </w:tc>
      </w:tr>
      <w:tr w:rsidR="00366008" w:rsidRPr="00C5112D" w14:paraId="2CA6A1DD" w14:textId="77777777" w:rsidTr="00366008">
        <w:trPr>
          <w:jc w:val="center"/>
        </w:trPr>
        <w:tc>
          <w:tcPr>
            <w:tcW w:w="0" w:type="auto"/>
            <w:vAlign w:val="center"/>
          </w:tcPr>
          <w:p w14:paraId="24C47DE0" w14:textId="77777777" w:rsidR="00366008" w:rsidRPr="00302AA2" w:rsidRDefault="00366008" w:rsidP="00302AA2">
            <w:pPr>
              <w:pStyle w:val="SPIEbodytext"/>
              <w:suppressAutoHyphens w:val="0"/>
              <w:spacing w:after="0"/>
              <w:jc w:val="center"/>
              <w:rPr>
                <w:lang w:val="en-GB"/>
              </w:rPr>
            </w:pPr>
            <w:r w:rsidRPr="00302AA2">
              <w:rPr>
                <w:lang w:val="en-GB"/>
              </w:rPr>
              <w:lastRenderedPageBreak/>
              <w:t>XY-Large-Stage</w:t>
            </w:r>
          </w:p>
        </w:tc>
        <w:tc>
          <w:tcPr>
            <w:tcW w:w="0" w:type="auto"/>
            <w:vAlign w:val="center"/>
          </w:tcPr>
          <w:p w14:paraId="211DC754" w14:textId="77777777" w:rsidR="00366008" w:rsidRPr="00302AA2" w:rsidRDefault="00366008" w:rsidP="00302AA2">
            <w:pPr>
              <w:pStyle w:val="SPIEbodytext"/>
              <w:suppressAutoHyphens w:val="0"/>
              <w:spacing w:after="0"/>
              <w:jc w:val="center"/>
              <w:rPr>
                <w:lang w:val="en-GB"/>
              </w:rPr>
            </w:pPr>
            <w:r w:rsidRPr="00302AA2">
              <w:rPr>
                <w:lang w:val="en-GB"/>
              </w:rPr>
              <w:t>Lasing S.A.</w:t>
            </w:r>
          </w:p>
        </w:tc>
        <w:tc>
          <w:tcPr>
            <w:tcW w:w="0" w:type="auto"/>
            <w:vAlign w:val="center"/>
          </w:tcPr>
          <w:p w14:paraId="0E74A9E6" w14:textId="77777777" w:rsidR="00366008" w:rsidRPr="00302AA2" w:rsidRDefault="00366008" w:rsidP="00302AA2">
            <w:pPr>
              <w:pStyle w:val="SPIEbodytext"/>
              <w:suppressAutoHyphens w:val="0"/>
              <w:spacing w:after="0"/>
              <w:jc w:val="center"/>
              <w:rPr>
                <w:lang w:val="en-GB"/>
              </w:rPr>
            </w:pPr>
            <w:r w:rsidRPr="00302AA2">
              <w:rPr>
                <w:lang w:val="en-GB"/>
              </w:rPr>
              <w:t xml:space="preserve">High speed </w:t>
            </w:r>
            <w:proofErr w:type="spellStart"/>
            <w:r w:rsidRPr="00302AA2">
              <w:rPr>
                <w:lang w:val="en-GB"/>
              </w:rPr>
              <w:t>analog</w:t>
            </w:r>
            <w:proofErr w:type="spellEnd"/>
            <w:r w:rsidRPr="00302AA2">
              <w:rPr>
                <w:lang w:val="en-GB"/>
              </w:rPr>
              <w:t xml:space="preserve"> encoders, XY range travel of 200 mm and resolution of 10 nm</w:t>
            </w:r>
          </w:p>
        </w:tc>
      </w:tr>
      <w:tr w:rsidR="00366008" w:rsidRPr="00C5112D" w14:paraId="06CB570E" w14:textId="77777777" w:rsidTr="00366008">
        <w:trPr>
          <w:jc w:val="center"/>
        </w:trPr>
        <w:tc>
          <w:tcPr>
            <w:tcW w:w="0" w:type="auto"/>
            <w:vAlign w:val="center"/>
          </w:tcPr>
          <w:p w14:paraId="0F9C75CD" w14:textId="77777777" w:rsidR="00366008" w:rsidRPr="00302AA2" w:rsidRDefault="00366008" w:rsidP="00302AA2">
            <w:pPr>
              <w:pStyle w:val="SPIEbodytext"/>
              <w:suppressAutoHyphens w:val="0"/>
              <w:spacing w:after="0"/>
              <w:jc w:val="center"/>
              <w:rPr>
                <w:lang w:val="en-GB"/>
              </w:rPr>
            </w:pPr>
            <w:r w:rsidRPr="00302AA2">
              <w:rPr>
                <w:lang w:val="en-GB"/>
              </w:rPr>
              <w:t>DM</w:t>
            </w:r>
          </w:p>
        </w:tc>
        <w:tc>
          <w:tcPr>
            <w:tcW w:w="0" w:type="auto"/>
            <w:vAlign w:val="center"/>
          </w:tcPr>
          <w:p w14:paraId="005FFD23" w14:textId="77777777" w:rsidR="00366008" w:rsidRPr="00302AA2" w:rsidRDefault="00366008" w:rsidP="00302AA2">
            <w:pPr>
              <w:pStyle w:val="SPIEbodytext"/>
              <w:suppressAutoHyphens w:val="0"/>
              <w:spacing w:after="0"/>
              <w:jc w:val="center"/>
              <w:rPr>
                <w:lang w:val="en-GB"/>
              </w:rPr>
            </w:pPr>
            <w:proofErr w:type="spellStart"/>
            <w:r w:rsidRPr="00302AA2">
              <w:rPr>
                <w:lang w:val="en-GB"/>
              </w:rPr>
              <w:t>Semrock</w:t>
            </w:r>
            <w:proofErr w:type="spellEnd"/>
          </w:p>
        </w:tc>
        <w:tc>
          <w:tcPr>
            <w:tcW w:w="0" w:type="auto"/>
            <w:vAlign w:val="center"/>
          </w:tcPr>
          <w:p w14:paraId="7D7EDC03" w14:textId="77777777" w:rsidR="00366008" w:rsidRPr="00302AA2" w:rsidRDefault="00366008" w:rsidP="00302AA2">
            <w:pPr>
              <w:pStyle w:val="SPIEbodytext"/>
              <w:suppressAutoHyphens w:val="0"/>
              <w:spacing w:after="0"/>
              <w:jc w:val="center"/>
              <w:rPr>
                <w:lang w:val="en-GB"/>
              </w:rPr>
            </w:pPr>
            <w:r w:rsidRPr="00302AA2">
              <w:rPr>
                <w:lang w:val="en-GB"/>
              </w:rPr>
              <w:t>Average transmission greater than 90 % at 360–650 nm band, average reflection greater than 95 % at 685–1600 nm band and edge wavelength of 670 nm.</w:t>
            </w:r>
          </w:p>
        </w:tc>
      </w:tr>
      <w:tr w:rsidR="00366008" w:rsidRPr="00C5112D" w14:paraId="3A003479" w14:textId="77777777" w:rsidTr="00366008">
        <w:trPr>
          <w:jc w:val="center"/>
        </w:trPr>
        <w:tc>
          <w:tcPr>
            <w:tcW w:w="0" w:type="auto"/>
            <w:vAlign w:val="center"/>
          </w:tcPr>
          <w:p w14:paraId="41D76E9B" w14:textId="77777777" w:rsidR="00366008" w:rsidRPr="00302AA2" w:rsidRDefault="00366008" w:rsidP="00302AA2">
            <w:pPr>
              <w:pStyle w:val="SPIEbodytext"/>
              <w:suppressAutoHyphens w:val="0"/>
              <w:spacing w:after="0"/>
              <w:jc w:val="center"/>
              <w:rPr>
                <w:lang w:val="en-GB"/>
              </w:rPr>
            </w:pPr>
            <w:r w:rsidRPr="00302AA2">
              <w:rPr>
                <w:lang w:val="en-GB"/>
              </w:rPr>
              <w:t>OL</w:t>
            </w:r>
          </w:p>
        </w:tc>
        <w:tc>
          <w:tcPr>
            <w:tcW w:w="0" w:type="auto"/>
            <w:vAlign w:val="center"/>
          </w:tcPr>
          <w:p w14:paraId="00BB04D5" w14:textId="77777777" w:rsidR="00366008" w:rsidRPr="00302AA2" w:rsidRDefault="00366008" w:rsidP="00302AA2">
            <w:pPr>
              <w:pStyle w:val="SPIEbodytext"/>
              <w:suppressAutoHyphens w:val="0"/>
              <w:spacing w:after="0"/>
              <w:jc w:val="center"/>
              <w:rPr>
                <w:lang w:val="en-GB"/>
              </w:rPr>
            </w:pPr>
            <w:r w:rsidRPr="00302AA2">
              <w:rPr>
                <w:lang w:val="en-GB"/>
              </w:rPr>
              <w:t>Olympus</w:t>
            </w:r>
          </w:p>
        </w:tc>
        <w:tc>
          <w:tcPr>
            <w:tcW w:w="0" w:type="auto"/>
            <w:vAlign w:val="center"/>
          </w:tcPr>
          <w:p w14:paraId="21B50EA9" w14:textId="77777777" w:rsidR="00366008" w:rsidRPr="00302AA2" w:rsidRDefault="00366008" w:rsidP="00302AA2">
            <w:pPr>
              <w:pStyle w:val="SPIEbodytext"/>
              <w:suppressAutoHyphens w:val="0"/>
              <w:spacing w:after="0"/>
              <w:jc w:val="center"/>
              <w:rPr>
                <w:lang w:val="en-GB"/>
              </w:rPr>
            </w:pPr>
            <w:r w:rsidRPr="00302AA2">
              <w:rPr>
                <w:lang w:val="en-GB"/>
              </w:rPr>
              <w:t>Numerical aperture of 0.8, magnification of 50X, infinite conjugate, lens tube focal length of 180 mm, working distance of 0.47 mm and effective focal length of 3.6mm</w:t>
            </w:r>
          </w:p>
        </w:tc>
      </w:tr>
      <w:tr w:rsidR="00366008" w:rsidRPr="00C5112D" w14:paraId="12B7E710" w14:textId="77777777" w:rsidTr="00366008">
        <w:trPr>
          <w:jc w:val="center"/>
        </w:trPr>
        <w:tc>
          <w:tcPr>
            <w:tcW w:w="0" w:type="auto"/>
            <w:vAlign w:val="center"/>
          </w:tcPr>
          <w:p w14:paraId="34E9EB73" w14:textId="77777777" w:rsidR="00366008" w:rsidRPr="00302AA2" w:rsidRDefault="00366008" w:rsidP="00302AA2">
            <w:pPr>
              <w:pStyle w:val="SPIEbodytext"/>
              <w:suppressAutoHyphens w:val="0"/>
              <w:spacing w:after="0"/>
              <w:jc w:val="center"/>
              <w:rPr>
                <w:lang w:val="en-GB"/>
              </w:rPr>
            </w:pPr>
            <w:r w:rsidRPr="00302AA2">
              <w:rPr>
                <w:lang w:val="en-GB"/>
              </w:rPr>
              <w:t>Lighting sources</w:t>
            </w:r>
          </w:p>
        </w:tc>
        <w:tc>
          <w:tcPr>
            <w:tcW w:w="0" w:type="auto"/>
            <w:vAlign w:val="center"/>
          </w:tcPr>
          <w:p w14:paraId="0CFA62B6" w14:textId="77777777" w:rsidR="00366008" w:rsidRPr="00302AA2" w:rsidRDefault="00366008" w:rsidP="00302AA2">
            <w:pPr>
              <w:pStyle w:val="SPIEbodytext"/>
              <w:suppressAutoHyphens w:val="0"/>
              <w:spacing w:after="0"/>
              <w:jc w:val="center"/>
              <w:rPr>
                <w:lang w:val="en-GB"/>
              </w:rPr>
            </w:pPr>
            <w:proofErr w:type="spellStart"/>
            <w:r w:rsidRPr="00302AA2">
              <w:rPr>
                <w:lang w:val="en-GB"/>
              </w:rPr>
              <w:t>Mvotem</w:t>
            </w:r>
            <w:proofErr w:type="spellEnd"/>
            <w:r w:rsidRPr="00302AA2">
              <w:rPr>
                <w:lang w:val="en-GB"/>
              </w:rPr>
              <w:t xml:space="preserve"> Optics</w:t>
            </w:r>
          </w:p>
        </w:tc>
        <w:tc>
          <w:tcPr>
            <w:tcW w:w="0" w:type="auto"/>
            <w:vAlign w:val="center"/>
          </w:tcPr>
          <w:p w14:paraId="7CA9A1FA" w14:textId="77777777" w:rsidR="00366008" w:rsidRPr="00302AA2" w:rsidRDefault="00366008" w:rsidP="00302AA2">
            <w:pPr>
              <w:pStyle w:val="SPIEbodytext"/>
              <w:suppressAutoHyphens w:val="0"/>
              <w:spacing w:after="0"/>
              <w:ind w:left="720" w:hanging="720"/>
              <w:jc w:val="center"/>
              <w:rPr>
                <w:lang w:val="en-GB"/>
              </w:rPr>
            </w:pPr>
            <w:r w:rsidRPr="00302AA2">
              <w:rPr>
                <w:lang w:val="en-GB"/>
              </w:rPr>
              <w:t>Red light at wavelength range 620–625 nm</w:t>
            </w:r>
          </w:p>
        </w:tc>
      </w:tr>
      <w:tr w:rsidR="00366008" w:rsidRPr="00C5112D" w14:paraId="0B58072C" w14:textId="77777777" w:rsidTr="00366008">
        <w:trPr>
          <w:jc w:val="center"/>
        </w:trPr>
        <w:tc>
          <w:tcPr>
            <w:tcW w:w="0" w:type="auto"/>
            <w:vAlign w:val="center"/>
          </w:tcPr>
          <w:p w14:paraId="34281260" w14:textId="77777777" w:rsidR="00366008" w:rsidRPr="00302AA2" w:rsidRDefault="00366008" w:rsidP="00302AA2">
            <w:pPr>
              <w:pStyle w:val="SPIEbodytext"/>
              <w:suppressAutoHyphens w:val="0"/>
              <w:spacing w:after="0"/>
              <w:jc w:val="center"/>
              <w:rPr>
                <w:lang w:val="en-GB"/>
              </w:rPr>
            </w:pPr>
            <w:r w:rsidRPr="00302AA2">
              <w:rPr>
                <w:lang w:val="en-GB"/>
              </w:rPr>
              <w:t>Camera</w:t>
            </w:r>
          </w:p>
        </w:tc>
        <w:tc>
          <w:tcPr>
            <w:tcW w:w="0" w:type="auto"/>
            <w:vAlign w:val="center"/>
          </w:tcPr>
          <w:p w14:paraId="0055C43F" w14:textId="77777777" w:rsidR="00366008" w:rsidRPr="00302AA2" w:rsidRDefault="00366008" w:rsidP="00302AA2">
            <w:pPr>
              <w:pStyle w:val="SPIEbodytext"/>
              <w:suppressAutoHyphens w:val="0"/>
              <w:spacing w:after="0"/>
              <w:jc w:val="center"/>
              <w:rPr>
                <w:lang w:val="en-GB"/>
              </w:rPr>
            </w:pPr>
            <w:r w:rsidRPr="00302AA2">
              <w:rPr>
                <w:lang w:val="en-GB"/>
              </w:rPr>
              <w:t>IDS</w:t>
            </w:r>
          </w:p>
        </w:tc>
        <w:tc>
          <w:tcPr>
            <w:tcW w:w="0" w:type="auto"/>
            <w:vAlign w:val="center"/>
          </w:tcPr>
          <w:p w14:paraId="7556506B" w14:textId="77777777" w:rsidR="00366008" w:rsidRPr="00302AA2" w:rsidRDefault="00366008" w:rsidP="00302AA2">
            <w:pPr>
              <w:pStyle w:val="SPIEbodytext"/>
              <w:suppressAutoHyphens w:val="0"/>
              <w:spacing w:after="0"/>
              <w:jc w:val="center"/>
              <w:rPr>
                <w:lang w:val="en-GB"/>
              </w:rPr>
            </w:pPr>
            <w:r w:rsidRPr="00302AA2">
              <w:rPr>
                <w:lang w:val="en-GB"/>
              </w:rPr>
              <w:t xml:space="preserve">CMOS </w:t>
            </w:r>
            <w:proofErr w:type="spellStart"/>
            <w:r w:rsidRPr="00302AA2">
              <w:rPr>
                <w:lang w:val="en-GB"/>
              </w:rPr>
              <w:t>Color</w:t>
            </w:r>
            <w:proofErr w:type="spellEnd"/>
            <w:r w:rsidRPr="00302AA2">
              <w:rPr>
                <w:lang w:val="en-GB"/>
              </w:rPr>
              <w:t xml:space="preserve"> sensor, pixel class of 5 MP, resolution of 2560x1920, pixel size of 2,2 </w:t>
            </w:r>
            <w:proofErr w:type="spellStart"/>
            <w:r w:rsidRPr="00302AA2">
              <w:rPr>
                <w:lang w:val="en-GB"/>
              </w:rPr>
              <w:t>μm</w:t>
            </w:r>
            <w:proofErr w:type="spellEnd"/>
            <w:r w:rsidRPr="00302AA2">
              <w:rPr>
                <w:lang w:val="en-GB"/>
              </w:rPr>
              <w:t xml:space="preserve"> and frame rate of 6,4 fps</w:t>
            </w:r>
          </w:p>
        </w:tc>
      </w:tr>
      <w:tr w:rsidR="00366008" w:rsidRPr="00C5112D" w14:paraId="124A8207" w14:textId="77777777" w:rsidTr="00366008">
        <w:trPr>
          <w:jc w:val="center"/>
        </w:trPr>
        <w:tc>
          <w:tcPr>
            <w:tcW w:w="0" w:type="auto"/>
            <w:vAlign w:val="center"/>
          </w:tcPr>
          <w:p w14:paraId="4B17CCDE" w14:textId="77777777" w:rsidR="00366008" w:rsidRPr="00302AA2" w:rsidRDefault="00366008" w:rsidP="00302AA2">
            <w:pPr>
              <w:pStyle w:val="SPIEbodytext"/>
              <w:suppressAutoHyphens w:val="0"/>
              <w:spacing w:after="0"/>
              <w:jc w:val="center"/>
              <w:rPr>
                <w:lang w:val="en-GB"/>
              </w:rPr>
            </w:pPr>
            <w:r w:rsidRPr="00302AA2">
              <w:rPr>
                <w:lang w:val="en-GB"/>
              </w:rPr>
              <w:t>BS</w:t>
            </w:r>
          </w:p>
        </w:tc>
        <w:tc>
          <w:tcPr>
            <w:tcW w:w="0" w:type="auto"/>
            <w:vMerge w:val="restart"/>
            <w:vAlign w:val="center"/>
          </w:tcPr>
          <w:p w14:paraId="6B1B4F17" w14:textId="7C6651D4" w:rsidR="00366008" w:rsidRPr="00302AA2" w:rsidRDefault="00366008" w:rsidP="00302AA2">
            <w:pPr>
              <w:pStyle w:val="SPIEbodytext"/>
              <w:suppressAutoHyphens w:val="0"/>
              <w:spacing w:after="0"/>
              <w:jc w:val="center"/>
              <w:rPr>
                <w:lang w:val="en-GB"/>
              </w:rPr>
            </w:pPr>
            <w:r w:rsidRPr="00302AA2">
              <w:rPr>
                <w:lang w:val="en-GB"/>
              </w:rPr>
              <w:t>Thorlabs</w:t>
            </w:r>
          </w:p>
        </w:tc>
        <w:tc>
          <w:tcPr>
            <w:tcW w:w="0" w:type="auto"/>
            <w:vAlign w:val="center"/>
          </w:tcPr>
          <w:p w14:paraId="11B61B85" w14:textId="77777777" w:rsidR="00366008" w:rsidRPr="00302AA2" w:rsidRDefault="00366008" w:rsidP="00302AA2">
            <w:pPr>
              <w:pStyle w:val="SPIEbodytext"/>
              <w:suppressAutoHyphens w:val="0"/>
              <w:spacing w:after="0"/>
              <w:jc w:val="center"/>
              <w:rPr>
                <w:lang w:val="en-GB"/>
              </w:rPr>
            </w:pPr>
            <w:r w:rsidRPr="00302AA2">
              <w:rPr>
                <w:lang w:val="en-GB"/>
              </w:rPr>
              <w:t>Non-polarizing BS, wavelength range 400–700 nm and absolute transmission and reflection of 47 ± 10 %</w:t>
            </w:r>
          </w:p>
        </w:tc>
      </w:tr>
      <w:tr w:rsidR="00366008" w:rsidRPr="00C5112D" w14:paraId="7DDD904B" w14:textId="77777777" w:rsidTr="00366008">
        <w:trPr>
          <w:jc w:val="center"/>
        </w:trPr>
        <w:tc>
          <w:tcPr>
            <w:tcW w:w="0" w:type="auto"/>
            <w:vAlign w:val="center"/>
          </w:tcPr>
          <w:p w14:paraId="4F6B0FAC" w14:textId="77777777" w:rsidR="00366008" w:rsidRPr="00302AA2" w:rsidRDefault="00366008" w:rsidP="00302AA2">
            <w:pPr>
              <w:pStyle w:val="SPIEbodytext"/>
              <w:suppressAutoHyphens w:val="0"/>
              <w:spacing w:after="0"/>
              <w:jc w:val="center"/>
              <w:rPr>
                <w:lang w:val="en-GB"/>
              </w:rPr>
            </w:pPr>
            <w:r w:rsidRPr="00302AA2">
              <w:rPr>
                <w:lang w:val="en-GB"/>
              </w:rPr>
              <w:t>F1</w:t>
            </w:r>
          </w:p>
        </w:tc>
        <w:tc>
          <w:tcPr>
            <w:tcW w:w="0" w:type="auto"/>
            <w:vMerge/>
            <w:vAlign w:val="center"/>
          </w:tcPr>
          <w:p w14:paraId="59451E1D" w14:textId="781CBD66" w:rsidR="00366008" w:rsidRPr="00302AA2" w:rsidRDefault="00366008" w:rsidP="00302AA2">
            <w:pPr>
              <w:pStyle w:val="SPIEbodytext"/>
              <w:suppressAutoHyphens w:val="0"/>
              <w:jc w:val="center"/>
              <w:rPr>
                <w:lang w:val="en-GB"/>
              </w:rPr>
            </w:pPr>
          </w:p>
        </w:tc>
        <w:tc>
          <w:tcPr>
            <w:tcW w:w="0" w:type="auto"/>
            <w:vAlign w:val="center"/>
          </w:tcPr>
          <w:p w14:paraId="4BA11633" w14:textId="4D9339CC" w:rsidR="00366008" w:rsidRPr="00302AA2" w:rsidRDefault="00366008" w:rsidP="00302AA2">
            <w:pPr>
              <w:pStyle w:val="SPIEbodytext"/>
              <w:suppressAutoHyphens w:val="0"/>
              <w:jc w:val="center"/>
              <w:rPr>
                <w:lang w:val="en-GB"/>
              </w:rPr>
            </w:pPr>
            <w:r w:rsidRPr="00302AA2">
              <w:rPr>
                <w:lang w:val="en-GB"/>
              </w:rPr>
              <w:t>Curt-off wavelength of 750 nm, transmission region (&gt;90 %) 400–740 nm and rejection region 761–1200 nm</w:t>
            </w:r>
          </w:p>
        </w:tc>
      </w:tr>
      <w:tr w:rsidR="00366008" w:rsidRPr="00C5112D" w14:paraId="6D107197" w14:textId="77777777" w:rsidTr="00366008">
        <w:trPr>
          <w:jc w:val="center"/>
        </w:trPr>
        <w:tc>
          <w:tcPr>
            <w:tcW w:w="0" w:type="auto"/>
            <w:vAlign w:val="center"/>
          </w:tcPr>
          <w:p w14:paraId="37F5916C" w14:textId="77777777" w:rsidR="00366008" w:rsidRPr="00302AA2" w:rsidRDefault="00366008" w:rsidP="00302AA2">
            <w:pPr>
              <w:pStyle w:val="SPIEbodytext"/>
              <w:suppressAutoHyphens w:val="0"/>
              <w:spacing w:after="0"/>
              <w:jc w:val="center"/>
              <w:rPr>
                <w:lang w:val="en-GB"/>
              </w:rPr>
            </w:pPr>
            <w:r w:rsidRPr="00302AA2">
              <w:rPr>
                <w:lang w:val="en-GB"/>
              </w:rPr>
              <w:t>Z-Stage</w:t>
            </w:r>
          </w:p>
        </w:tc>
        <w:tc>
          <w:tcPr>
            <w:tcW w:w="0" w:type="auto"/>
            <w:vAlign w:val="center"/>
          </w:tcPr>
          <w:p w14:paraId="62D89F98" w14:textId="77777777" w:rsidR="00366008" w:rsidRPr="00302AA2" w:rsidRDefault="00366008" w:rsidP="00302AA2">
            <w:pPr>
              <w:pStyle w:val="SPIEbodytext"/>
              <w:suppressAutoHyphens w:val="0"/>
              <w:spacing w:after="0"/>
              <w:jc w:val="center"/>
              <w:rPr>
                <w:lang w:val="en-GB"/>
              </w:rPr>
            </w:pPr>
            <w:r w:rsidRPr="00302AA2">
              <w:rPr>
                <w:lang w:val="en-GB"/>
              </w:rPr>
              <w:t>Newport</w:t>
            </w:r>
          </w:p>
        </w:tc>
        <w:tc>
          <w:tcPr>
            <w:tcW w:w="0" w:type="auto"/>
            <w:vAlign w:val="center"/>
          </w:tcPr>
          <w:p w14:paraId="2B6F6F60" w14:textId="77777777" w:rsidR="00366008" w:rsidRPr="00302AA2" w:rsidRDefault="00366008" w:rsidP="00302AA2">
            <w:pPr>
              <w:pStyle w:val="SPIEbodytext"/>
              <w:suppressAutoHyphens w:val="0"/>
              <w:spacing w:after="0"/>
              <w:jc w:val="center"/>
              <w:rPr>
                <w:lang w:val="en-GB"/>
              </w:rPr>
            </w:pPr>
            <w:r w:rsidRPr="00302AA2">
              <w:rPr>
                <w:lang w:val="en-GB"/>
              </w:rPr>
              <w:t>Travel range of 25 mm, bi-directional repeatability of ±1.0 µm and minimum incremental motion of 0.05 µm</w:t>
            </w:r>
          </w:p>
        </w:tc>
      </w:tr>
    </w:tbl>
    <w:p w14:paraId="514A63D8" w14:textId="77777777" w:rsidR="00AD7033" w:rsidRPr="00AD7033" w:rsidRDefault="00AD7033" w:rsidP="00AD7033">
      <w:pPr>
        <w:rPr>
          <w:lang w:val="en-US"/>
        </w:rPr>
      </w:pPr>
    </w:p>
    <w:p w14:paraId="4F3BE041" w14:textId="37007B8D" w:rsidR="00BB4DA5" w:rsidRPr="00F06B0D" w:rsidRDefault="006248CA" w:rsidP="006248CA">
      <w:pPr>
        <w:suppressAutoHyphens/>
        <w:spacing w:after="200" w:line="276" w:lineRule="auto"/>
        <w:jc w:val="both"/>
        <w:rPr>
          <w:rFonts w:ascii="Times New Roman" w:hAnsi="Times New Roman" w:cs="Times New Roman"/>
          <w:b/>
          <w:bCs/>
          <w:kern w:val="0"/>
          <w:sz w:val="28"/>
          <w:szCs w:val="28"/>
          <w:lang w:val="da-DK"/>
          <w14:ligatures w14:val="none"/>
        </w:rPr>
      </w:pPr>
      <w:r w:rsidRPr="00F06B0D">
        <w:rPr>
          <w:rFonts w:ascii="Times New Roman" w:hAnsi="Times New Roman" w:cs="Times New Roman"/>
          <w:b/>
          <w:bCs/>
          <w:kern w:val="0"/>
          <w:sz w:val="28"/>
          <w:szCs w:val="28"/>
          <w:lang w:val="da-DK"/>
          <w14:ligatures w14:val="none"/>
        </w:rPr>
        <w:t xml:space="preserve">References for </w:t>
      </w:r>
      <w:proofErr w:type="spellStart"/>
      <w:r w:rsidRPr="00F06B0D">
        <w:rPr>
          <w:rFonts w:ascii="Times New Roman" w:hAnsi="Times New Roman" w:cs="Times New Roman"/>
          <w:b/>
          <w:bCs/>
          <w:kern w:val="0"/>
          <w:sz w:val="28"/>
          <w:szCs w:val="28"/>
          <w:lang w:val="da-DK"/>
          <w14:ligatures w14:val="none"/>
        </w:rPr>
        <w:t>Supporting</w:t>
      </w:r>
      <w:proofErr w:type="spellEnd"/>
      <w:r w:rsidRPr="00F06B0D">
        <w:rPr>
          <w:rFonts w:ascii="Times New Roman" w:hAnsi="Times New Roman" w:cs="Times New Roman"/>
          <w:b/>
          <w:bCs/>
          <w:kern w:val="0"/>
          <w:sz w:val="28"/>
          <w:szCs w:val="28"/>
          <w:lang w:val="da-DK"/>
          <w14:ligatures w14:val="none"/>
        </w:rPr>
        <w:t xml:space="preserve"> Information:</w:t>
      </w:r>
    </w:p>
    <w:p w14:paraId="5B435E78" w14:textId="77777777" w:rsidR="006248CA" w:rsidRPr="00190A75" w:rsidRDefault="006248CA" w:rsidP="006248CA">
      <w:pPr>
        <w:pStyle w:val="Bibliografa"/>
        <w:rPr>
          <w:rFonts w:ascii="Times New Roman" w:hAnsi="Times New Roman" w:cs="Times New Roman"/>
          <w:lang w:val="en-US"/>
        </w:rPr>
      </w:pPr>
      <w:r w:rsidRPr="00190A75">
        <w:rPr>
          <w:lang w:val="en-US"/>
          <w14:ligatures w14:val="none"/>
        </w:rPr>
        <w:fldChar w:fldCharType="begin"/>
      </w:r>
      <w:r w:rsidRPr="00F06B0D">
        <w:rPr>
          <w:lang w:val="da-DK"/>
          <w14:ligatures w14:val="none"/>
        </w:rPr>
        <w:instrText xml:space="preserve"> ADDIN ZOTERO_BIBL {"uncited":[],"omitted":[],"custom":[]} CSL_BIBLIOGRAPHY </w:instrText>
      </w:r>
      <w:r w:rsidRPr="00190A75">
        <w:rPr>
          <w:lang w:val="en-US"/>
          <w14:ligatures w14:val="none"/>
        </w:rPr>
        <w:fldChar w:fldCharType="separate"/>
      </w:r>
      <w:r w:rsidRPr="00F06B0D">
        <w:rPr>
          <w:rFonts w:ascii="Times New Roman" w:hAnsi="Times New Roman" w:cs="Times New Roman"/>
          <w:lang w:val="da-DK"/>
        </w:rPr>
        <w:t>1.</w:t>
      </w:r>
      <w:r w:rsidRPr="00F06B0D">
        <w:rPr>
          <w:rFonts w:ascii="Times New Roman" w:hAnsi="Times New Roman" w:cs="Times New Roman"/>
          <w:lang w:val="da-DK"/>
        </w:rPr>
        <w:tab/>
        <w:t xml:space="preserve">Göppert-Mayer, M. Über Elementarakte mit zwei Quantensprüngen. </w:t>
      </w:r>
      <w:r w:rsidRPr="00190A75">
        <w:rPr>
          <w:rFonts w:ascii="Times New Roman" w:hAnsi="Times New Roman" w:cs="Times New Roman"/>
          <w:i/>
          <w:iCs/>
          <w:lang w:val="en-US"/>
        </w:rPr>
        <w:t>Annalen der Physik</w:t>
      </w:r>
      <w:r w:rsidRPr="00190A75">
        <w:rPr>
          <w:rFonts w:ascii="Times New Roman" w:hAnsi="Times New Roman" w:cs="Times New Roman"/>
          <w:lang w:val="en-US"/>
        </w:rPr>
        <w:t xml:space="preserve"> </w:t>
      </w:r>
      <w:r w:rsidRPr="00190A75">
        <w:rPr>
          <w:rFonts w:ascii="Times New Roman" w:hAnsi="Times New Roman" w:cs="Times New Roman"/>
          <w:b/>
          <w:bCs/>
          <w:lang w:val="en-US"/>
        </w:rPr>
        <w:t>401</w:t>
      </w:r>
      <w:r w:rsidRPr="00190A75">
        <w:rPr>
          <w:rFonts w:ascii="Times New Roman" w:hAnsi="Times New Roman" w:cs="Times New Roman"/>
          <w:lang w:val="en-US"/>
        </w:rPr>
        <w:t>, 273–294 (1931).</w:t>
      </w:r>
    </w:p>
    <w:p w14:paraId="428C17AE" w14:textId="77777777" w:rsidR="006248CA" w:rsidRPr="00190A75" w:rsidRDefault="006248CA" w:rsidP="006248CA">
      <w:pPr>
        <w:pStyle w:val="Bibliografa"/>
        <w:rPr>
          <w:rFonts w:ascii="Times New Roman" w:hAnsi="Times New Roman" w:cs="Times New Roman"/>
          <w:lang w:val="en-US"/>
        </w:rPr>
      </w:pPr>
      <w:r w:rsidRPr="00190A75">
        <w:rPr>
          <w:rFonts w:ascii="Times New Roman" w:hAnsi="Times New Roman" w:cs="Times New Roman"/>
          <w:lang w:val="en-US"/>
        </w:rPr>
        <w:t>2.</w:t>
      </w:r>
      <w:r w:rsidRPr="00190A75">
        <w:rPr>
          <w:rFonts w:ascii="Times New Roman" w:hAnsi="Times New Roman" w:cs="Times New Roman"/>
          <w:lang w:val="en-US"/>
        </w:rPr>
        <w:tab/>
        <w:t xml:space="preserve">Balena, A., Bianco, M., Pisanello, F. &amp; De Vittorio, M. Recent Advances on High-Speed and Holographic Two-Photon Direct Laser Writing. </w:t>
      </w:r>
      <w:r w:rsidRPr="00190A75">
        <w:rPr>
          <w:rFonts w:ascii="Times New Roman" w:hAnsi="Times New Roman" w:cs="Times New Roman"/>
          <w:i/>
          <w:iCs/>
          <w:lang w:val="en-US"/>
        </w:rPr>
        <w:t>Advanced Functional Materials</w:t>
      </w:r>
      <w:r w:rsidRPr="00190A75">
        <w:rPr>
          <w:rFonts w:ascii="Times New Roman" w:hAnsi="Times New Roman" w:cs="Times New Roman"/>
          <w:lang w:val="en-US"/>
        </w:rPr>
        <w:t xml:space="preserve"> </w:t>
      </w:r>
      <w:r w:rsidRPr="00190A75">
        <w:rPr>
          <w:rFonts w:ascii="Times New Roman" w:hAnsi="Times New Roman" w:cs="Times New Roman"/>
          <w:b/>
          <w:bCs/>
          <w:lang w:val="en-US"/>
        </w:rPr>
        <w:t>33</w:t>
      </w:r>
      <w:r w:rsidRPr="00190A75">
        <w:rPr>
          <w:rFonts w:ascii="Times New Roman" w:hAnsi="Times New Roman" w:cs="Times New Roman"/>
          <w:lang w:val="en-US"/>
        </w:rPr>
        <w:t>, 2211773 (2023).</w:t>
      </w:r>
    </w:p>
    <w:p w14:paraId="1375523E" w14:textId="77777777" w:rsidR="006248CA" w:rsidRPr="00190A75" w:rsidRDefault="006248CA" w:rsidP="006248CA">
      <w:pPr>
        <w:pStyle w:val="Bibliografa"/>
        <w:rPr>
          <w:rFonts w:ascii="Times New Roman" w:hAnsi="Times New Roman" w:cs="Times New Roman"/>
          <w:lang w:val="en-US"/>
        </w:rPr>
      </w:pPr>
      <w:r w:rsidRPr="00190A75">
        <w:rPr>
          <w:rFonts w:ascii="Times New Roman" w:hAnsi="Times New Roman" w:cs="Times New Roman"/>
          <w:lang w:val="en-US"/>
        </w:rPr>
        <w:t>3.</w:t>
      </w:r>
      <w:r w:rsidRPr="00190A75">
        <w:rPr>
          <w:rFonts w:ascii="Times New Roman" w:hAnsi="Times New Roman" w:cs="Times New Roman"/>
          <w:lang w:val="en-US"/>
        </w:rPr>
        <w:tab/>
        <w:t xml:space="preserve">Pawlicki, M., Collins, H. A., Denning, R. G. &amp; Anderson, H. L. Two-Photon Absorption and the Design of Two-Photon Dyes. </w:t>
      </w:r>
      <w:r w:rsidRPr="00190A75">
        <w:rPr>
          <w:rFonts w:ascii="Times New Roman" w:hAnsi="Times New Roman" w:cs="Times New Roman"/>
          <w:i/>
          <w:iCs/>
          <w:lang w:val="en-US"/>
        </w:rPr>
        <w:t>Angewandte Chemie International Edition</w:t>
      </w:r>
      <w:r w:rsidRPr="00190A75">
        <w:rPr>
          <w:rFonts w:ascii="Times New Roman" w:hAnsi="Times New Roman" w:cs="Times New Roman"/>
          <w:lang w:val="en-US"/>
        </w:rPr>
        <w:t xml:space="preserve"> </w:t>
      </w:r>
      <w:r w:rsidRPr="00190A75">
        <w:rPr>
          <w:rFonts w:ascii="Times New Roman" w:hAnsi="Times New Roman" w:cs="Times New Roman"/>
          <w:b/>
          <w:bCs/>
          <w:lang w:val="en-US"/>
        </w:rPr>
        <w:t>48</w:t>
      </w:r>
      <w:r w:rsidRPr="00190A75">
        <w:rPr>
          <w:rFonts w:ascii="Times New Roman" w:hAnsi="Times New Roman" w:cs="Times New Roman"/>
          <w:lang w:val="en-US"/>
        </w:rPr>
        <w:t>, 3244–3266 (2009).</w:t>
      </w:r>
    </w:p>
    <w:p w14:paraId="16E0DACF" w14:textId="77777777" w:rsidR="006248CA" w:rsidRPr="00190A75" w:rsidRDefault="006248CA" w:rsidP="006248CA">
      <w:pPr>
        <w:pStyle w:val="Bibliografa"/>
        <w:rPr>
          <w:rFonts w:ascii="Times New Roman" w:hAnsi="Times New Roman" w:cs="Times New Roman"/>
          <w:lang w:val="en-US"/>
        </w:rPr>
      </w:pPr>
      <w:r w:rsidRPr="00190A75">
        <w:rPr>
          <w:rFonts w:ascii="Times New Roman" w:hAnsi="Times New Roman" w:cs="Times New Roman"/>
          <w:lang w:val="en-US"/>
        </w:rPr>
        <w:t>4.</w:t>
      </w:r>
      <w:r w:rsidRPr="00190A75">
        <w:rPr>
          <w:rFonts w:ascii="Times New Roman" w:hAnsi="Times New Roman" w:cs="Times New Roman"/>
          <w:lang w:val="en-US"/>
        </w:rPr>
        <w:tab/>
        <w:t xml:space="preserve">Maruo, S., Nakamura, O. &amp; Kawata, S. Three-dimensional microfabrication with two-photon-absorbed photopolymerization. </w:t>
      </w:r>
      <w:r w:rsidRPr="00190A75">
        <w:rPr>
          <w:rFonts w:ascii="Times New Roman" w:hAnsi="Times New Roman" w:cs="Times New Roman"/>
          <w:i/>
          <w:iCs/>
          <w:lang w:val="en-US"/>
        </w:rPr>
        <w:t>Opt. Lett., OL</w:t>
      </w:r>
      <w:r w:rsidRPr="00190A75">
        <w:rPr>
          <w:rFonts w:ascii="Times New Roman" w:hAnsi="Times New Roman" w:cs="Times New Roman"/>
          <w:lang w:val="en-US"/>
        </w:rPr>
        <w:t xml:space="preserve"> </w:t>
      </w:r>
      <w:r w:rsidRPr="00190A75">
        <w:rPr>
          <w:rFonts w:ascii="Times New Roman" w:hAnsi="Times New Roman" w:cs="Times New Roman"/>
          <w:b/>
          <w:bCs/>
          <w:lang w:val="en-US"/>
        </w:rPr>
        <w:t>22</w:t>
      </w:r>
      <w:r w:rsidRPr="00190A75">
        <w:rPr>
          <w:rFonts w:ascii="Times New Roman" w:hAnsi="Times New Roman" w:cs="Times New Roman"/>
          <w:lang w:val="en-US"/>
        </w:rPr>
        <w:t>, 132–134 (1997).</w:t>
      </w:r>
    </w:p>
    <w:p w14:paraId="4B36F936" w14:textId="77777777" w:rsidR="006248CA" w:rsidRPr="00190A75" w:rsidRDefault="006248CA" w:rsidP="006248CA">
      <w:pPr>
        <w:pStyle w:val="Bibliografa"/>
        <w:rPr>
          <w:rFonts w:ascii="Times New Roman" w:hAnsi="Times New Roman" w:cs="Times New Roman"/>
          <w:lang w:val="en-US"/>
        </w:rPr>
      </w:pPr>
      <w:r w:rsidRPr="00190A75">
        <w:rPr>
          <w:rFonts w:ascii="Times New Roman" w:hAnsi="Times New Roman" w:cs="Times New Roman"/>
          <w:lang w:val="en-US"/>
        </w:rPr>
        <w:t>5.</w:t>
      </w:r>
      <w:r w:rsidRPr="00190A75">
        <w:rPr>
          <w:rFonts w:ascii="Times New Roman" w:hAnsi="Times New Roman" w:cs="Times New Roman"/>
          <w:lang w:val="en-US"/>
        </w:rPr>
        <w:tab/>
        <w:t xml:space="preserve">Harinarayana, V. &amp; Shin, Y. C. Two-photon lithography for three-dimensional fabrication in micro/nanoscale regime: A comprehensive review. </w:t>
      </w:r>
      <w:r w:rsidRPr="00190A75">
        <w:rPr>
          <w:rFonts w:ascii="Times New Roman" w:hAnsi="Times New Roman" w:cs="Times New Roman"/>
          <w:i/>
          <w:iCs/>
          <w:lang w:val="en-US"/>
        </w:rPr>
        <w:t>Optics &amp; Laser Technology</w:t>
      </w:r>
      <w:r w:rsidRPr="00190A75">
        <w:rPr>
          <w:rFonts w:ascii="Times New Roman" w:hAnsi="Times New Roman" w:cs="Times New Roman"/>
          <w:lang w:val="en-US"/>
        </w:rPr>
        <w:t xml:space="preserve"> </w:t>
      </w:r>
      <w:r w:rsidRPr="00190A75">
        <w:rPr>
          <w:rFonts w:ascii="Times New Roman" w:hAnsi="Times New Roman" w:cs="Times New Roman"/>
          <w:b/>
          <w:bCs/>
          <w:lang w:val="en-US"/>
        </w:rPr>
        <w:t>142</w:t>
      </w:r>
      <w:r w:rsidRPr="00190A75">
        <w:rPr>
          <w:rFonts w:ascii="Times New Roman" w:hAnsi="Times New Roman" w:cs="Times New Roman"/>
          <w:lang w:val="en-US"/>
        </w:rPr>
        <w:t>, 107180 (2021).</w:t>
      </w:r>
    </w:p>
    <w:p w14:paraId="1703676F" w14:textId="77777777" w:rsidR="006248CA" w:rsidRPr="00190A75" w:rsidRDefault="006248CA" w:rsidP="006248CA">
      <w:pPr>
        <w:pStyle w:val="Bibliografa"/>
        <w:rPr>
          <w:rFonts w:ascii="Times New Roman" w:hAnsi="Times New Roman" w:cs="Times New Roman"/>
          <w:lang w:val="en-US"/>
        </w:rPr>
      </w:pPr>
      <w:r w:rsidRPr="00190A75">
        <w:rPr>
          <w:rFonts w:ascii="Times New Roman" w:hAnsi="Times New Roman" w:cs="Times New Roman"/>
          <w:lang w:val="en-US"/>
        </w:rPr>
        <w:t>6.</w:t>
      </w:r>
      <w:r w:rsidRPr="00190A75">
        <w:rPr>
          <w:rFonts w:ascii="Times New Roman" w:hAnsi="Times New Roman" w:cs="Times New Roman"/>
          <w:lang w:val="en-US"/>
        </w:rPr>
        <w:tab/>
        <w:t xml:space="preserve">Sun, H.-B. &amp; Kawata, S. Two-Photon Photopolymerization and 3D Lithographic Microfabrication. in </w:t>
      </w:r>
      <w:r w:rsidRPr="00190A75">
        <w:rPr>
          <w:rFonts w:ascii="Times New Roman" w:hAnsi="Times New Roman" w:cs="Times New Roman"/>
          <w:i/>
          <w:iCs/>
          <w:lang w:val="en-US"/>
        </w:rPr>
        <w:t>NMR • 3D Analysis • Photopolymerization</w:t>
      </w:r>
      <w:r w:rsidRPr="00190A75">
        <w:rPr>
          <w:rFonts w:ascii="Times New Roman" w:hAnsi="Times New Roman" w:cs="Times New Roman"/>
          <w:lang w:val="en-US"/>
        </w:rPr>
        <w:t xml:space="preserve"> (eds. Fatkullin, N. et al.) 169–273 (Springer, Berlin, Heidelberg, 2004). doi:10.1007/b94405.</w:t>
      </w:r>
    </w:p>
    <w:p w14:paraId="78A3C67E" w14:textId="77777777" w:rsidR="006248CA" w:rsidRPr="00190A75" w:rsidRDefault="006248CA" w:rsidP="006248CA">
      <w:pPr>
        <w:pStyle w:val="Bibliografa"/>
        <w:rPr>
          <w:rFonts w:ascii="Times New Roman" w:hAnsi="Times New Roman" w:cs="Times New Roman"/>
          <w:lang w:val="en-US"/>
        </w:rPr>
      </w:pPr>
      <w:r w:rsidRPr="00190A75">
        <w:rPr>
          <w:rFonts w:ascii="Times New Roman" w:hAnsi="Times New Roman" w:cs="Times New Roman"/>
          <w:lang w:val="en-US"/>
        </w:rPr>
        <w:lastRenderedPageBreak/>
        <w:t>7.</w:t>
      </w:r>
      <w:r w:rsidRPr="00190A75">
        <w:rPr>
          <w:rFonts w:ascii="Times New Roman" w:hAnsi="Times New Roman" w:cs="Times New Roman"/>
          <w:lang w:val="en-US"/>
        </w:rPr>
        <w:tab/>
        <w:t xml:space="preserve">Park, S. H., Lim, T. W., Yang, D.-Y., Kim, R. H. &amp; Lee, K.-S. Improvement of spatial resolution in nano-stereolithography using radical quencher. </w:t>
      </w:r>
      <w:r w:rsidRPr="00190A75">
        <w:rPr>
          <w:rFonts w:ascii="Times New Roman" w:hAnsi="Times New Roman" w:cs="Times New Roman"/>
          <w:i/>
          <w:iCs/>
          <w:lang w:val="en-US"/>
        </w:rPr>
        <w:t>Macromol. Res.</w:t>
      </w:r>
      <w:r w:rsidRPr="00190A75">
        <w:rPr>
          <w:rFonts w:ascii="Times New Roman" w:hAnsi="Times New Roman" w:cs="Times New Roman"/>
          <w:lang w:val="en-US"/>
        </w:rPr>
        <w:t xml:space="preserve"> </w:t>
      </w:r>
      <w:r w:rsidRPr="00190A75">
        <w:rPr>
          <w:rFonts w:ascii="Times New Roman" w:hAnsi="Times New Roman" w:cs="Times New Roman"/>
          <w:b/>
          <w:bCs/>
          <w:lang w:val="en-US"/>
        </w:rPr>
        <w:t>14</w:t>
      </w:r>
      <w:r w:rsidRPr="00190A75">
        <w:rPr>
          <w:rFonts w:ascii="Times New Roman" w:hAnsi="Times New Roman" w:cs="Times New Roman"/>
          <w:lang w:val="en-US"/>
        </w:rPr>
        <w:t>, 559–564 (2006).</w:t>
      </w:r>
    </w:p>
    <w:p w14:paraId="3E02C051" w14:textId="77777777" w:rsidR="006248CA" w:rsidRPr="00190A75" w:rsidRDefault="006248CA" w:rsidP="006248CA">
      <w:pPr>
        <w:pStyle w:val="Bibliografa"/>
        <w:rPr>
          <w:rFonts w:ascii="Times New Roman" w:hAnsi="Times New Roman" w:cs="Times New Roman"/>
          <w:lang w:val="en-US"/>
        </w:rPr>
      </w:pPr>
      <w:r w:rsidRPr="00190A75">
        <w:rPr>
          <w:rFonts w:ascii="Times New Roman" w:hAnsi="Times New Roman" w:cs="Times New Roman"/>
          <w:lang w:val="en-US"/>
        </w:rPr>
        <w:t>8.</w:t>
      </w:r>
      <w:r w:rsidRPr="00190A75">
        <w:rPr>
          <w:rFonts w:ascii="Times New Roman" w:hAnsi="Times New Roman" w:cs="Times New Roman"/>
          <w:lang w:val="en-US"/>
        </w:rPr>
        <w:tab/>
        <w:t xml:space="preserve">Kaiser, W. &amp; Garrett, C. G. B. Two-Photon Excitation in CaF2: Eu2+. </w:t>
      </w:r>
      <w:r w:rsidRPr="00190A75">
        <w:rPr>
          <w:rFonts w:ascii="Times New Roman" w:hAnsi="Times New Roman" w:cs="Times New Roman"/>
          <w:i/>
          <w:iCs/>
          <w:lang w:val="en-US"/>
        </w:rPr>
        <w:t>Phys. Rev. Lett.</w:t>
      </w:r>
      <w:r w:rsidRPr="00190A75">
        <w:rPr>
          <w:rFonts w:ascii="Times New Roman" w:hAnsi="Times New Roman" w:cs="Times New Roman"/>
          <w:lang w:val="en-US"/>
        </w:rPr>
        <w:t xml:space="preserve"> </w:t>
      </w:r>
      <w:r w:rsidRPr="00190A75">
        <w:rPr>
          <w:rFonts w:ascii="Times New Roman" w:hAnsi="Times New Roman" w:cs="Times New Roman"/>
          <w:b/>
          <w:bCs/>
          <w:lang w:val="en-US"/>
        </w:rPr>
        <w:t>7</w:t>
      </w:r>
      <w:r w:rsidRPr="00190A75">
        <w:rPr>
          <w:rFonts w:ascii="Times New Roman" w:hAnsi="Times New Roman" w:cs="Times New Roman"/>
          <w:lang w:val="en-US"/>
        </w:rPr>
        <w:t>, 229–231 (1961).</w:t>
      </w:r>
    </w:p>
    <w:p w14:paraId="0A98B6AD" w14:textId="77777777" w:rsidR="006248CA" w:rsidRPr="00190A75" w:rsidRDefault="006248CA" w:rsidP="006248CA">
      <w:pPr>
        <w:pStyle w:val="Bibliografa"/>
        <w:rPr>
          <w:rFonts w:ascii="Times New Roman" w:hAnsi="Times New Roman" w:cs="Times New Roman"/>
          <w:lang w:val="en-US"/>
        </w:rPr>
      </w:pPr>
      <w:r w:rsidRPr="00190A75">
        <w:rPr>
          <w:rFonts w:ascii="Times New Roman" w:hAnsi="Times New Roman" w:cs="Times New Roman"/>
          <w:lang w:val="en-US"/>
        </w:rPr>
        <w:t>9.</w:t>
      </w:r>
      <w:r w:rsidRPr="00190A75">
        <w:rPr>
          <w:rFonts w:ascii="Times New Roman" w:hAnsi="Times New Roman" w:cs="Times New Roman"/>
          <w:lang w:val="en-US"/>
        </w:rPr>
        <w:tab/>
        <w:t xml:space="preserve">Pao, Y. &amp; Rentzepis, P. M. LASER‐INDUCED PRODUCTION OF FREE RADICALS IN ORGANIC COMPOUNDS. </w:t>
      </w:r>
      <w:r w:rsidRPr="00190A75">
        <w:rPr>
          <w:rFonts w:ascii="Times New Roman" w:hAnsi="Times New Roman" w:cs="Times New Roman"/>
          <w:i/>
          <w:iCs/>
          <w:lang w:val="en-US"/>
        </w:rPr>
        <w:t>Applied Physics Letters</w:t>
      </w:r>
      <w:r w:rsidRPr="00190A75">
        <w:rPr>
          <w:rFonts w:ascii="Times New Roman" w:hAnsi="Times New Roman" w:cs="Times New Roman"/>
          <w:lang w:val="en-US"/>
        </w:rPr>
        <w:t xml:space="preserve"> </w:t>
      </w:r>
      <w:r w:rsidRPr="00190A75">
        <w:rPr>
          <w:rFonts w:ascii="Times New Roman" w:hAnsi="Times New Roman" w:cs="Times New Roman"/>
          <w:b/>
          <w:bCs/>
          <w:lang w:val="en-US"/>
        </w:rPr>
        <w:t>6</w:t>
      </w:r>
      <w:r w:rsidRPr="00190A75">
        <w:rPr>
          <w:rFonts w:ascii="Times New Roman" w:hAnsi="Times New Roman" w:cs="Times New Roman"/>
          <w:lang w:val="en-US"/>
        </w:rPr>
        <w:t>, 93–95 (1965).</w:t>
      </w:r>
    </w:p>
    <w:p w14:paraId="1FA4B6C2" w14:textId="77777777" w:rsidR="006248CA" w:rsidRPr="00190A75" w:rsidRDefault="006248CA" w:rsidP="006248CA">
      <w:pPr>
        <w:pStyle w:val="Bibliografa"/>
        <w:rPr>
          <w:rFonts w:ascii="Times New Roman" w:hAnsi="Times New Roman" w:cs="Times New Roman"/>
          <w:lang w:val="en-US"/>
        </w:rPr>
      </w:pPr>
      <w:r w:rsidRPr="00190A75">
        <w:rPr>
          <w:rFonts w:ascii="Times New Roman" w:hAnsi="Times New Roman" w:cs="Times New Roman"/>
          <w:lang w:val="en-US"/>
        </w:rPr>
        <w:t>10.</w:t>
      </w:r>
      <w:r w:rsidRPr="00190A75">
        <w:rPr>
          <w:rFonts w:ascii="Times New Roman" w:hAnsi="Times New Roman" w:cs="Times New Roman"/>
          <w:lang w:val="en-US"/>
        </w:rPr>
        <w:tab/>
        <w:t>Lasing, S.A. https://www.lasing.com/.</w:t>
      </w:r>
    </w:p>
    <w:p w14:paraId="6AD5B434" w14:textId="1E6326BF" w:rsidR="00BB4DA5" w:rsidRPr="00190A75" w:rsidRDefault="006248CA" w:rsidP="00246510">
      <w:pPr>
        <w:suppressAutoHyphens/>
        <w:spacing w:after="200" w:line="276" w:lineRule="auto"/>
        <w:jc w:val="both"/>
        <w:rPr>
          <w:rFonts w:ascii="Times New Roman" w:hAnsi="Times New Roman" w:cs="Times New Roman"/>
          <w:kern w:val="0"/>
          <w:lang w:val="en-US"/>
          <w14:ligatures w14:val="none"/>
        </w:rPr>
      </w:pPr>
      <w:r w:rsidRPr="00190A75">
        <w:rPr>
          <w:rFonts w:ascii="Times New Roman" w:hAnsi="Times New Roman" w:cs="Times New Roman"/>
          <w:kern w:val="0"/>
          <w:lang w:val="en-US"/>
          <w14:ligatures w14:val="none"/>
        </w:rPr>
        <w:fldChar w:fldCharType="end"/>
      </w:r>
    </w:p>
    <w:sectPr w:rsidR="00BB4DA5" w:rsidRPr="00190A7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772671"/>
    <w:multiLevelType w:val="hybridMultilevel"/>
    <w:tmpl w:val="0ACEBFE6"/>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2266923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79A"/>
    <w:rsid w:val="000139BB"/>
    <w:rsid w:val="0002425B"/>
    <w:rsid w:val="0015257E"/>
    <w:rsid w:val="00152871"/>
    <w:rsid w:val="00164805"/>
    <w:rsid w:val="00190A75"/>
    <w:rsid w:val="001F2F83"/>
    <w:rsid w:val="00200BD1"/>
    <w:rsid w:val="00216C98"/>
    <w:rsid w:val="00246510"/>
    <w:rsid w:val="00290888"/>
    <w:rsid w:val="002B0C19"/>
    <w:rsid w:val="00302AA2"/>
    <w:rsid w:val="00366008"/>
    <w:rsid w:val="003A4F2E"/>
    <w:rsid w:val="003E1C24"/>
    <w:rsid w:val="00413F40"/>
    <w:rsid w:val="004A364E"/>
    <w:rsid w:val="004C7F9A"/>
    <w:rsid w:val="00556ECC"/>
    <w:rsid w:val="00571A78"/>
    <w:rsid w:val="006248CA"/>
    <w:rsid w:val="006A14AB"/>
    <w:rsid w:val="00770A1A"/>
    <w:rsid w:val="00797778"/>
    <w:rsid w:val="008B36B1"/>
    <w:rsid w:val="008E319F"/>
    <w:rsid w:val="009A675B"/>
    <w:rsid w:val="009E7A28"/>
    <w:rsid w:val="00A16B20"/>
    <w:rsid w:val="00A73137"/>
    <w:rsid w:val="00AD7033"/>
    <w:rsid w:val="00B753ED"/>
    <w:rsid w:val="00BB0207"/>
    <w:rsid w:val="00BB2CB7"/>
    <w:rsid w:val="00BB4DA5"/>
    <w:rsid w:val="00BE4AD6"/>
    <w:rsid w:val="00C25CD7"/>
    <w:rsid w:val="00C336B3"/>
    <w:rsid w:val="00C5112D"/>
    <w:rsid w:val="00C55C73"/>
    <w:rsid w:val="00C67A35"/>
    <w:rsid w:val="00C94D6D"/>
    <w:rsid w:val="00CD6A71"/>
    <w:rsid w:val="00D00242"/>
    <w:rsid w:val="00D5479A"/>
    <w:rsid w:val="00D83798"/>
    <w:rsid w:val="00DB728D"/>
    <w:rsid w:val="00E56F8D"/>
    <w:rsid w:val="00E9655A"/>
    <w:rsid w:val="00F06B0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307B2"/>
  <w14:defaultImageDpi w14:val="32767"/>
  <w15:chartTrackingRefBased/>
  <w15:docId w15:val="{AAA42FBF-3211-4831-972E-22AC17DE4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qFormat/>
    <w:rsid w:val="00D547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nhideWhenUsed/>
    <w:qFormat/>
    <w:rsid w:val="00D547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5479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5479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5479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5479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5479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5479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5479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5479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qFormat/>
    <w:rsid w:val="00D5479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5479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5479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5479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5479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5479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5479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5479A"/>
    <w:rPr>
      <w:rFonts w:eastAsiaTheme="majorEastAsia" w:cstheme="majorBidi"/>
      <w:color w:val="272727" w:themeColor="text1" w:themeTint="D8"/>
    </w:rPr>
  </w:style>
  <w:style w:type="paragraph" w:styleId="Ttulo">
    <w:name w:val="Title"/>
    <w:basedOn w:val="Normal"/>
    <w:next w:val="Normal"/>
    <w:link w:val="TtuloCar"/>
    <w:uiPriority w:val="10"/>
    <w:qFormat/>
    <w:rsid w:val="00D547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5479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5479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5479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5479A"/>
    <w:pPr>
      <w:spacing w:before="160"/>
      <w:jc w:val="center"/>
    </w:pPr>
    <w:rPr>
      <w:i/>
      <w:iCs/>
      <w:color w:val="404040" w:themeColor="text1" w:themeTint="BF"/>
    </w:rPr>
  </w:style>
  <w:style w:type="character" w:customStyle="1" w:styleId="CitaCar">
    <w:name w:val="Cita Car"/>
    <w:basedOn w:val="Fuentedeprrafopredeter"/>
    <w:link w:val="Cita"/>
    <w:uiPriority w:val="29"/>
    <w:rsid w:val="00D5479A"/>
    <w:rPr>
      <w:i/>
      <w:iCs/>
      <w:color w:val="404040" w:themeColor="text1" w:themeTint="BF"/>
    </w:rPr>
  </w:style>
  <w:style w:type="paragraph" w:styleId="Prrafodelista">
    <w:name w:val="List Paragraph"/>
    <w:basedOn w:val="Normal"/>
    <w:uiPriority w:val="34"/>
    <w:qFormat/>
    <w:rsid w:val="00D5479A"/>
    <w:pPr>
      <w:ind w:left="720"/>
      <w:contextualSpacing/>
    </w:pPr>
  </w:style>
  <w:style w:type="character" w:styleId="nfasisintenso">
    <w:name w:val="Intense Emphasis"/>
    <w:basedOn w:val="Fuentedeprrafopredeter"/>
    <w:uiPriority w:val="21"/>
    <w:qFormat/>
    <w:rsid w:val="00D5479A"/>
    <w:rPr>
      <w:i/>
      <w:iCs/>
      <w:color w:val="0F4761" w:themeColor="accent1" w:themeShade="BF"/>
    </w:rPr>
  </w:style>
  <w:style w:type="paragraph" w:styleId="Citadestacada">
    <w:name w:val="Intense Quote"/>
    <w:basedOn w:val="Normal"/>
    <w:next w:val="Normal"/>
    <w:link w:val="CitadestacadaCar"/>
    <w:uiPriority w:val="30"/>
    <w:qFormat/>
    <w:rsid w:val="00D547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5479A"/>
    <w:rPr>
      <w:i/>
      <w:iCs/>
      <w:color w:val="0F4761" w:themeColor="accent1" w:themeShade="BF"/>
    </w:rPr>
  </w:style>
  <w:style w:type="character" w:styleId="Referenciaintensa">
    <w:name w:val="Intense Reference"/>
    <w:basedOn w:val="Fuentedeprrafopredeter"/>
    <w:uiPriority w:val="32"/>
    <w:qFormat/>
    <w:rsid w:val="00D5479A"/>
    <w:rPr>
      <w:b/>
      <w:bCs/>
      <w:smallCaps/>
      <w:color w:val="0F4761" w:themeColor="accent1" w:themeShade="BF"/>
      <w:spacing w:val="5"/>
    </w:rPr>
  </w:style>
  <w:style w:type="character" w:styleId="Hipervnculo">
    <w:name w:val="Hyperlink"/>
    <w:basedOn w:val="Fuentedeprrafopredeter"/>
    <w:uiPriority w:val="99"/>
    <w:unhideWhenUsed/>
    <w:rsid w:val="00571A78"/>
    <w:rPr>
      <w:color w:val="0000FF"/>
      <w:u w:val="single"/>
    </w:rPr>
  </w:style>
  <w:style w:type="character" w:customStyle="1" w:styleId="SPIEbodytextCharChar">
    <w:name w:val="SPIE body text Char Char"/>
    <w:link w:val="SPIEbodytext"/>
    <w:qFormat/>
    <w:rsid w:val="00D83798"/>
    <w:rPr>
      <w:rFonts w:ascii="Times New Roman" w:eastAsia="Times New Roman" w:hAnsi="Times New Roman" w:cs="Times New Roman"/>
      <w:sz w:val="20"/>
      <w:szCs w:val="24"/>
    </w:rPr>
  </w:style>
  <w:style w:type="paragraph" w:customStyle="1" w:styleId="SPIEbodytext">
    <w:name w:val="SPIE body text"/>
    <w:basedOn w:val="Normal"/>
    <w:link w:val="SPIEbodytextCharChar"/>
    <w:qFormat/>
    <w:rsid w:val="00D83798"/>
    <w:pPr>
      <w:suppressAutoHyphens/>
      <w:spacing w:after="120" w:line="240" w:lineRule="auto"/>
      <w:jc w:val="both"/>
    </w:pPr>
    <w:rPr>
      <w:rFonts w:ascii="Times New Roman" w:eastAsia="Times New Roman" w:hAnsi="Times New Roman" w:cs="Times New Roman"/>
      <w:sz w:val="20"/>
      <w:szCs w:val="24"/>
    </w:rPr>
  </w:style>
  <w:style w:type="paragraph" w:styleId="Descripcin">
    <w:name w:val="caption"/>
    <w:basedOn w:val="Normal"/>
    <w:next w:val="Normal"/>
    <w:uiPriority w:val="35"/>
    <w:unhideWhenUsed/>
    <w:qFormat/>
    <w:rsid w:val="00246510"/>
    <w:pPr>
      <w:spacing w:after="200" w:line="240" w:lineRule="auto"/>
    </w:pPr>
    <w:rPr>
      <w:i/>
      <w:iCs/>
      <w:color w:val="0E2841" w:themeColor="text2"/>
      <w:sz w:val="18"/>
      <w:szCs w:val="18"/>
    </w:rPr>
  </w:style>
  <w:style w:type="paragraph" w:styleId="Bibliografa">
    <w:name w:val="Bibliography"/>
    <w:basedOn w:val="Normal"/>
    <w:next w:val="Normal"/>
    <w:uiPriority w:val="37"/>
    <w:unhideWhenUsed/>
    <w:rsid w:val="006248CA"/>
    <w:pPr>
      <w:tabs>
        <w:tab w:val="left" w:pos="384"/>
      </w:tabs>
      <w:spacing w:after="0" w:line="480" w:lineRule="auto"/>
      <w:ind w:left="384" w:hanging="384"/>
    </w:pPr>
  </w:style>
  <w:style w:type="table" w:styleId="Tablaconcuadrcula">
    <w:name w:val="Table Grid"/>
    <w:basedOn w:val="Tablanormal"/>
    <w:uiPriority w:val="39"/>
    <w:rsid w:val="00AD703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b.ganazhapa@upm.es"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FA9679-2F2C-45AE-B203-9270C17BA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6</Pages>
  <Words>7099</Words>
  <Characters>39045</Characters>
  <Application>Microsoft Office Word</Application>
  <DocSecurity>0</DocSecurity>
  <Lines>325</Lines>
  <Paragraphs>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BYRON OSWALDO GANAZHAPA JIMENEZ</dc:creator>
  <cp:keywords/>
  <dc:description/>
  <cp:lastModifiedBy>BYRON OSWALDO GANAZHAPA JIMENEZ</cp:lastModifiedBy>
  <cp:revision>55</cp:revision>
  <dcterms:created xsi:type="dcterms:W3CDTF">2024-03-26T20:08:00Z</dcterms:created>
  <dcterms:modified xsi:type="dcterms:W3CDTF">2024-04-08T17:58:00Z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id="LSvJBIOY"/&gt;&lt;style id="http://www.zotero.org/styles/scientific-reports" hasBibliography="1" bibliographyStyleHasBeenSet="1"/&gt;&lt;prefs&gt;&lt;pref name="fieldType" value="Field"/&gt;&lt;/prefs&gt;&lt;/data&gt;</vt:lpwstr>
  </property>
</Properties>
</file>