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i w:val="0"/>
          <w:iCs w:val="0"/>
          <w:color w:val="333333"/>
          <w:kern w:val="0"/>
          <w:sz w:val="18"/>
          <w:szCs w:val="18"/>
          <w:u w:val="none"/>
          <w:lang w:val="en-US" w:eastAsia="zh-CN" w:bidi="ar"/>
        </w:rPr>
      </w:pPr>
    </w:p>
    <w:p>
      <w:pPr>
        <w:pStyle w:val="4"/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i w:val="0"/>
          <w:iCs w:val="0"/>
          <w:color w:val="333333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333333"/>
          <w:kern w:val="0"/>
          <w:sz w:val="18"/>
          <w:szCs w:val="18"/>
          <w:u w:val="none"/>
          <w:lang w:val="en-US" w:eastAsia="zh-CN" w:bidi="ar"/>
        </w:rPr>
        <w:t xml:space="preserve">Supplementary table 1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Dietary iron intake and cancer risk in the form of continuous variables</w:t>
      </w:r>
    </w:p>
    <w:tbl>
      <w:tblPr>
        <w:tblStyle w:val="2"/>
        <w:tblW w:w="6592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927"/>
        <w:gridCol w:w="577"/>
        <w:gridCol w:w="1326"/>
        <w:gridCol w:w="240"/>
        <w:gridCol w:w="631"/>
        <w:gridCol w:w="603"/>
        <w:gridCol w:w="13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</w:t>
            </w:r>
          </w:p>
        </w:tc>
        <w:tc>
          <w:tcPr>
            <w:tcW w:w="2830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2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2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Cancer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-cause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Mortality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57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HR</w:t>
            </w:r>
          </w:p>
        </w:tc>
        <w:tc>
          <w:tcPr>
            <w:tcW w:w="132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95% CI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60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HR</w:t>
            </w:r>
          </w:p>
        </w:tc>
        <w:tc>
          <w:tcPr>
            <w:tcW w:w="132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95% CI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1</w:t>
            </w:r>
          </w:p>
        </w:tc>
        <w:tc>
          <w:tcPr>
            <w:tcW w:w="92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57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0.98</w:t>
            </w:r>
          </w:p>
        </w:tc>
        <w:tc>
          <w:tcPr>
            <w:tcW w:w="132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0.98(0.98,0.99)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60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0.99</w:t>
            </w:r>
          </w:p>
        </w:tc>
        <w:tc>
          <w:tcPr>
            <w:tcW w:w="132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0.99(0.98,1.00)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2</w:t>
            </w:r>
          </w:p>
        </w:tc>
        <w:tc>
          <w:tcPr>
            <w:tcW w:w="9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57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0.99</w:t>
            </w:r>
          </w:p>
        </w:tc>
        <w:tc>
          <w:tcPr>
            <w:tcW w:w="1326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0.99(0.98,0.99)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60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0.99</w:t>
            </w:r>
          </w:p>
        </w:tc>
        <w:tc>
          <w:tcPr>
            <w:tcW w:w="132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0.99(0.98,1.00)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3</w:t>
            </w:r>
          </w:p>
        </w:tc>
        <w:tc>
          <w:tcPr>
            <w:tcW w:w="927" w:type="dxa"/>
            <w:tcBorders>
              <w:top w:val="single" w:color="DDDDDD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577" w:type="dxa"/>
            <w:tcBorders>
              <w:top w:val="single" w:color="DDDDDD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0.99</w:t>
            </w:r>
          </w:p>
        </w:tc>
        <w:tc>
          <w:tcPr>
            <w:tcW w:w="1326" w:type="dxa"/>
            <w:tcBorders>
              <w:top w:val="single" w:color="DDDDDD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0.99(0.99,1.00)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1" w:type="dxa"/>
            <w:tcBorders>
              <w:top w:val="single" w:color="DDDDDD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603" w:type="dxa"/>
            <w:tcBorders>
              <w:top w:val="single" w:color="DDDDDD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0.99</w:t>
            </w:r>
          </w:p>
        </w:tc>
        <w:tc>
          <w:tcPr>
            <w:tcW w:w="1328" w:type="dxa"/>
            <w:tcBorders>
              <w:top w:val="single" w:color="DDDDDD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0.99(0.98,1.00)</w:t>
            </w:r>
          </w:p>
        </w:tc>
      </w:tr>
    </w:tbl>
    <w:p>
      <w:pPr>
        <w:rPr>
          <w:rFonts w:hint="default" w:ascii="Times New Roman" w:hAnsi="Times New Roman" w:cs="Times New Roman" w:eastAsiaTheme="minorEastAsia"/>
          <w:b w:val="0"/>
          <w:bCs w:val="0"/>
          <w:sz w:val="13"/>
          <w:szCs w:val="13"/>
          <w:shd w:val="clear" w:color="auto" w:fill="auto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13"/>
          <w:szCs w:val="13"/>
          <w:shd w:val="clear" w:color="auto" w:fill="auto"/>
          <w:lang w:val="en-US" w:eastAsia="zh-CN"/>
        </w:rPr>
        <w:t>Model 1 was not adjusted for any covariates. Model 2 was adjusted for age, sex, and race. Model 3 was further adjusted for other covariates, including PIR, education level, smoking status, alcohol use, hypertension</w:t>
      </w:r>
      <w:r>
        <w:rPr>
          <w:rFonts w:hint="eastAsia" w:ascii="Times New Roman" w:hAnsi="Times New Roman" w:cs="Times New Roman"/>
          <w:b w:val="0"/>
          <w:bCs w:val="0"/>
          <w:sz w:val="13"/>
          <w:szCs w:val="13"/>
          <w:shd w:val="clear" w:color="auto" w:fill="auto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13"/>
          <w:szCs w:val="13"/>
          <w:shd w:val="clear" w:color="auto" w:fill="auto"/>
          <w:lang w:val="en-US" w:eastAsia="zh-CN"/>
        </w:rPr>
        <w:t xml:space="preserve">and </w:t>
      </w:r>
      <w:r>
        <w:rPr>
          <w:rFonts w:hint="eastAsia" w:ascii="Times New Roman" w:hAnsi="Times New Roman" w:cs="Times New Roman"/>
          <w:b w:val="0"/>
          <w:bCs w:val="0"/>
          <w:sz w:val="13"/>
          <w:szCs w:val="13"/>
          <w:shd w:val="clear" w:color="auto" w:fill="auto"/>
          <w:lang w:val="en-US" w:eastAsia="zh-CN"/>
        </w:rPr>
        <w:t>DM</w:t>
      </w:r>
    </w:p>
    <w:p>
      <w:pPr>
        <w:rPr>
          <w:rFonts w:hint="eastAsia" w:ascii="Times New Roman" w:hAnsi="Times New Roman" w:cs="Times New Roman"/>
          <w:b w:val="0"/>
          <w:bCs w:val="0"/>
          <w:i w:val="0"/>
          <w:iCs w:val="0"/>
          <w:color w:val="333333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Times New Roman" w:hAnsi="Times New Roman" w:eastAsia="CharisSIL" w:cs="Times New Roman"/>
          <w:color w:val="000000"/>
          <w:kern w:val="0"/>
          <w:sz w:val="13"/>
          <w:szCs w:val="13"/>
          <w:lang w:val="en-US" w:eastAsia="zh-CN" w:bidi="ar"/>
        </w:rPr>
        <w:t>HR, hazard ratio</w:t>
      </w:r>
      <w:r>
        <w:rPr>
          <w:rFonts w:hint="default" w:ascii="Times New Roman" w:hAnsi="Times New Roman" w:eastAsia="CharisSIL" w:cs="Times New Roman"/>
          <w:color w:val="000000"/>
          <w:kern w:val="0"/>
          <w:sz w:val="13"/>
          <w:szCs w:val="13"/>
          <w:lang w:val="en-US" w:eastAsia="zh-CN" w:bidi="ar"/>
        </w:rPr>
        <w:t>; CI: confidence interval.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xNmUyN2M1NDExYWQ2NTIwYWUyZTMzYWRkNjUxZDMifQ=="/>
  </w:docVars>
  <w:rsids>
    <w:rsidRoot w:val="00000000"/>
    <w:rsid w:val="2629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ndNote Bibliography"/>
    <w:basedOn w:val="1"/>
    <w:autoRedefine/>
    <w:qFormat/>
    <w:uiPriority w:val="0"/>
    <w:rPr>
      <w:rFonts w:ascii="Calibri" w:hAnsi="Calibri" w:cs="Calibri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2024-04-01T06:47:46Z</dcterms:created>
  <dc:creator>伊伊</dc:creator>
  <cp:lastModifiedBy>小伊森向前走啊</cp:lastModifiedBy>
  <dcterms:modified xsi:type="dcterms:W3CDTF">2024-04-01T06:47:55Z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0E9C6576A3624B2A800DB2DEC5263F3C_12</vt:lpwstr>
  </property>
</Properties>
</file>