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42"/>
      </w:tblGrid>
      <w:tr w:rsidR="00C66F8F" w:rsidRPr="00990352" w14:paraId="384101C0" w14:textId="77777777" w:rsidTr="00E014A6">
        <w:trPr>
          <w:trHeight w:val="2812"/>
        </w:trPr>
        <w:tc>
          <w:tcPr>
            <w:tcW w:w="13142" w:type="dxa"/>
          </w:tcPr>
          <w:tbl>
            <w:tblPr>
              <w:tblW w:w="12926" w:type="dxa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4991"/>
              <w:gridCol w:w="2697"/>
              <w:gridCol w:w="3966"/>
              <w:gridCol w:w="1272"/>
            </w:tblGrid>
            <w:tr w:rsidR="00C66F8F" w:rsidRPr="00990352" w14:paraId="086FABB9" w14:textId="77777777" w:rsidTr="00E014A6">
              <w:trPr>
                <w:trHeight w:val="510"/>
              </w:trPr>
              <w:tc>
                <w:tcPr>
                  <w:tcW w:w="4991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79A400D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Variables</w:t>
                  </w:r>
                </w:p>
              </w:tc>
              <w:tc>
                <w:tcPr>
                  <w:tcW w:w="2697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97E992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Odds ratio</w:t>
                  </w:r>
                </w:p>
              </w:tc>
              <w:tc>
                <w:tcPr>
                  <w:tcW w:w="3966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5E85E61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95%CI</w:t>
                  </w:r>
                  <w:r w:rsidRPr="00990352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*</w:t>
                  </w:r>
                </w:p>
              </w:tc>
              <w:tc>
                <w:tcPr>
                  <w:tcW w:w="1272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E798EFF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P value</w:t>
                  </w:r>
                </w:p>
              </w:tc>
            </w:tr>
            <w:tr w:rsidR="00C66F8F" w:rsidRPr="00990352" w14:paraId="17DCF767" w14:textId="77777777" w:rsidTr="00E014A6">
              <w:trPr>
                <w:trHeight w:val="488"/>
              </w:trPr>
              <w:tc>
                <w:tcPr>
                  <w:tcW w:w="4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F1B9EF1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Age</w:t>
                  </w:r>
                </w:p>
              </w:tc>
              <w:tc>
                <w:tcPr>
                  <w:tcW w:w="26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AD4903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1.08</w:t>
                  </w:r>
                </w:p>
              </w:tc>
              <w:tc>
                <w:tcPr>
                  <w:tcW w:w="39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D6BA2E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1.04–1.13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B13221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&lt;0.001</w:t>
                  </w:r>
                </w:p>
              </w:tc>
            </w:tr>
            <w:tr w:rsidR="00C66F8F" w:rsidRPr="00990352" w14:paraId="13EEB74F" w14:textId="77777777" w:rsidTr="00E014A6">
              <w:trPr>
                <w:trHeight w:val="437"/>
              </w:trPr>
              <w:tc>
                <w:tcPr>
                  <w:tcW w:w="4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130BF4FA" w14:textId="27E429DA" w:rsidR="00C66F8F" w:rsidRPr="00990352" w:rsidRDefault="002A3BA6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Sex, m</w:t>
                  </w:r>
                  <w:r w:rsidR="00C66F8F"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ale </w:t>
                  </w:r>
                </w:p>
              </w:tc>
              <w:tc>
                <w:tcPr>
                  <w:tcW w:w="26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CC1C408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0.91</w:t>
                  </w:r>
                </w:p>
              </w:tc>
              <w:tc>
                <w:tcPr>
                  <w:tcW w:w="39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8A3D00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0.28–2.91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52F787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0.87</w:t>
                  </w:r>
                </w:p>
              </w:tc>
            </w:tr>
            <w:tr w:rsidR="00C66F8F" w:rsidRPr="00990352" w14:paraId="1CB2A7EC" w14:textId="77777777" w:rsidTr="00E014A6">
              <w:trPr>
                <w:trHeight w:val="430"/>
              </w:trPr>
              <w:tc>
                <w:tcPr>
                  <w:tcW w:w="4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7FB0D31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Connective tissue disease</w:t>
                  </w:r>
                </w:p>
              </w:tc>
              <w:tc>
                <w:tcPr>
                  <w:tcW w:w="26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535F32F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1.60</w:t>
                  </w:r>
                </w:p>
              </w:tc>
              <w:tc>
                <w:tcPr>
                  <w:tcW w:w="39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1BF1883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0.68–3.81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1C032D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0.285</w:t>
                  </w:r>
                </w:p>
              </w:tc>
            </w:tr>
            <w:tr w:rsidR="00C66F8F" w:rsidRPr="00990352" w14:paraId="6E3250CC" w14:textId="77777777" w:rsidTr="00E014A6">
              <w:trPr>
                <w:trHeight w:val="390"/>
              </w:trPr>
              <w:tc>
                <w:tcPr>
                  <w:tcW w:w="4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0CE0D9A9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Idiopathic pulmonary fibrosis</w:t>
                  </w:r>
                </w:p>
              </w:tc>
              <w:tc>
                <w:tcPr>
                  <w:tcW w:w="26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90AE277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2.44</w:t>
                  </w:r>
                </w:p>
              </w:tc>
              <w:tc>
                <w:tcPr>
                  <w:tcW w:w="39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9EC04E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1.07–5.58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443857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0.034</w:t>
                  </w:r>
                </w:p>
              </w:tc>
            </w:tr>
            <w:tr w:rsidR="00C66F8F" w:rsidRPr="00990352" w14:paraId="3C258215" w14:textId="77777777" w:rsidTr="00E014A6">
              <w:trPr>
                <w:trHeight w:val="420"/>
              </w:trPr>
              <w:tc>
                <w:tcPr>
                  <w:tcW w:w="49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52913B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Lung cancer</w:t>
                  </w:r>
                </w:p>
              </w:tc>
              <w:tc>
                <w:tcPr>
                  <w:tcW w:w="2697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9A464C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3.25</w:t>
                  </w:r>
                </w:p>
              </w:tc>
              <w:tc>
                <w:tcPr>
                  <w:tcW w:w="39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879E7C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1.63–6.49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D7E2D2" w14:textId="77777777" w:rsidR="00C66F8F" w:rsidRPr="00990352" w:rsidRDefault="00C66F8F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&lt;0.001</w:t>
                  </w:r>
                </w:p>
              </w:tc>
            </w:tr>
          </w:tbl>
          <w:p w14:paraId="05FC39C6" w14:textId="77777777" w:rsidR="00C66F8F" w:rsidRPr="00990352" w:rsidRDefault="00C66F8F" w:rsidP="00E01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ECEBA8" w14:textId="77265DF8" w:rsidR="00C66F8F" w:rsidRPr="00990352" w:rsidRDefault="00C66F8F" w:rsidP="00C66F8F">
      <w:pPr>
        <w:rPr>
          <w:rFonts w:ascii="Times New Roman" w:hAnsi="Times New Roman" w:cs="Times New Roman"/>
          <w:sz w:val="24"/>
          <w:szCs w:val="24"/>
        </w:rPr>
      </w:pPr>
      <w:r w:rsidRPr="0099035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990352">
        <w:rPr>
          <w:rFonts w:ascii="Times New Roman" w:hAnsi="Times New Roman" w:cs="Times New Roman"/>
          <w:sz w:val="24"/>
          <w:szCs w:val="24"/>
        </w:rPr>
        <w:t xml:space="preserve"> 95%</w:t>
      </w:r>
      <w:r w:rsidR="001637C5" w:rsidRPr="001637C5">
        <w:rPr>
          <w:rFonts w:ascii="Times New Roman" w:hAnsi="Times New Roman" w:cs="Times New Roman"/>
          <w:i/>
          <w:sz w:val="24"/>
          <w:szCs w:val="24"/>
        </w:rPr>
        <w:t>CI</w:t>
      </w:r>
      <w:r w:rsidRPr="00990352">
        <w:rPr>
          <w:rFonts w:ascii="Times New Roman" w:hAnsi="Times New Roman" w:cs="Times New Roman"/>
          <w:sz w:val="24"/>
          <w:szCs w:val="24"/>
        </w:rPr>
        <w:t xml:space="preserve"> 95% confidence interval.</w:t>
      </w:r>
    </w:p>
    <w:p w14:paraId="0C195BC2" w14:textId="77777777" w:rsidR="00A47465" w:rsidRDefault="00A47465"/>
    <w:sectPr w:rsidR="00A47465" w:rsidSect="006A0FB9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F8F"/>
    <w:rsid w:val="0009006E"/>
    <w:rsid w:val="001637C5"/>
    <w:rsid w:val="002A3BA6"/>
    <w:rsid w:val="00395761"/>
    <w:rsid w:val="004B3F7E"/>
    <w:rsid w:val="00A47465"/>
    <w:rsid w:val="00C44F81"/>
    <w:rsid w:val="00C6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B3A54B9"/>
  <w15:docId w15:val="{1382EE68-95FE-4FF2-B4CC-F2DA0F227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F8F"/>
    <w:pPr>
      <w:widowControl w:val="0"/>
      <w:spacing w:after="0" w:line="240" w:lineRule="auto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F8F"/>
    <w:pPr>
      <w:spacing w:after="0" w:line="240" w:lineRule="auto"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B3F7E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4B3F7E"/>
    <w:rPr>
      <w:rFonts w:ascii="Tahoma" w:eastAsiaTheme="minorEastAsia" w:hAnsi="Tahoma" w:cs="Tahoma"/>
      <w:kern w:val="2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根本 まさひろ</cp:lastModifiedBy>
  <cp:revision>2</cp:revision>
  <dcterms:created xsi:type="dcterms:W3CDTF">2020-06-30T05:19:00Z</dcterms:created>
  <dcterms:modified xsi:type="dcterms:W3CDTF">2020-06-30T05:19:00Z</dcterms:modified>
</cp:coreProperties>
</file>