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316"/>
        </w:tabs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Supporting Information</w:t>
      </w:r>
    </w:p>
    <w:p>
      <w:pPr>
        <w:tabs>
          <w:tab w:val="left" w:pos="1316"/>
        </w:tabs>
        <w:spacing w:line="48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>
      <w:pPr>
        <w:tabs>
          <w:tab w:val="left" w:pos="1316"/>
        </w:tabs>
        <w:spacing w:line="480" w:lineRule="auto"/>
        <w:jc w:val="left"/>
        <w:rPr>
          <w:rFonts w:hint="eastAsia" w:ascii="Times New Roman" w:hAnsi="Times New Roman" w:cs="Times New Roman"/>
          <w:b/>
          <w:sz w:val="32"/>
          <w:szCs w:val="3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30"/>
          <w:szCs w:val="30"/>
          <w:lang w:val="en-US" w:eastAsia="zh-CN"/>
        </w:rPr>
        <w:t>Effect of material composition on the performance for ZnO@C/Bi as Zn anode</w:t>
      </w:r>
    </w:p>
    <w:p>
      <w:pPr>
        <w:tabs>
          <w:tab w:val="left" w:pos="1316"/>
        </w:tabs>
        <w:spacing w:line="480" w:lineRule="auto"/>
        <w:jc w:val="left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hint="eastAsia" w:ascii="Times New Roman" w:hAnsi="Times New Roman" w:cs="Times New Roman"/>
          <w:sz w:val="24"/>
          <w:highlight w:val="none"/>
        </w:rPr>
        <w:t>Ziyuan Wang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vertAlign w:val="superscript"/>
        </w:rPr>
        <w:t>a</w:t>
      </w: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>,b</w:t>
      </w:r>
      <w:r>
        <w:rPr>
          <w:rFonts w:hint="eastAsia" w:ascii="Times New Roman" w:hAnsi="Times New Roman" w:cs="Times New Roman"/>
          <w:sz w:val="24"/>
          <w:highlight w:val="none"/>
        </w:rPr>
        <w:t>, Chun Guo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vertAlign w:val="superscript"/>
        </w:rPr>
        <w:t>a</w:t>
      </w: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>,b</w:t>
      </w:r>
      <w:r>
        <w:rPr>
          <w:rFonts w:hint="eastAsia" w:ascii="Times New Roman" w:hAnsi="Times New Roman" w:cs="Times New Roman"/>
          <w:sz w:val="24"/>
          <w:highlight w:val="none"/>
        </w:rPr>
        <w:t>, Zheng Li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 xml:space="preserve"> </w:t>
      </w:r>
      <w:r>
        <w:rPr>
          <w:rFonts w:ascii="Times New Roman" w:hAnsi="Times New Roman" w:cs="Times New Roman"/>
          <w:sz w:val="24"/>
          <w:vertAlign w:val="superscript"/>
        </w:rPr>
        <w:t>a</w:t>
      </w: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>,b</w:t>
      </w:r>
      <w:r>
        <w:rPr>
          <w:rFonts w:hint="eastAsia" w:ascii="Times New Roman" w:hAnsi="Times New Roman" w:cs="Times New Roman"/>
          <w:sz w:val="24"/>
          <w:highlight w:val="none"/>
        </w:rPr>
        <w:t>, Zhifan Hua</w:t>
      </w:r>
      <w:r>
        <w:rPr>
          <w:rFonts w:ascii="Times New Roman" w:hAnsi="Times New Roman" w:cs="Times New Roman"/>
          <w:sz w:val="24"/>
          <w:highlight w:val="none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vertAlign w:val="superscript"/>
        </w:rPr>
        <w:t>a</w:t>
      </w: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>,b</w:t>
      </w:r>
      <w:r>
        <w:rPr>
          <w:rFonts w:hint="eastAsia" w:ascii="Times New Roman" w:hAnsi="Times New Roman" w:cs="Times New Roman"/>
          <w:sz w:val="24"/>
          <w:highlight w:val="none"/>
        </w:rPr>
        <w:t xml:space="preserve">, 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>Yifan</w:t>
      </w:r>
      <w:r>
        <w:rPr>
          <w:rFonts w:hint="eastAsia" w:ascii="Times New Roman" w:hAnsi="Times New Roman" w:cs="Times New Roman"/>
          <w:sz w:val="24"/>
          <w:highlight w:val="none"/>
        </w:rPr>
        <w:t xml:space="preserve"> 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>Li</w:t>
      </w:r>
      <w:r>
        <w:rPr>
          <w:rFonts w:ascii="Times New Roman" w:hAnsi="Times New Roman" w:cs="Times New Roman"/>
          <w:sz w:val="24"/>
          <w:highlight w:val="none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vertAlign w:val="superscript"/>
        </w:rPr>
        <w:t>a</w:t>
      </w: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>,b</w:t>
      </w:r>
      <w:r>
        <w:rPr>
          <w:rFonts w:hint="eastAsia" w:ascii="Times New Roman" w:hAnsi="Times New Roman" w:cs="Times New Roman"/>
          <w:sz w:val="24"/>
          <w:highlight w:val="none"/>
        </w:rPr>
        <w:t>,</w:t>
      </w:r>
      <w:r>
        <w:rPr>
          <w:rFonts w:hint="eastAsia" w:ascii="Times New Roman" w:hAnsi="Times New Roman" w:cs="Times New Roman"/>
          <w:sz w:val="24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4"/>
          <w:highlight w:val="none"/>
        </w:rPr>
        <w:t>Zhongliang Tian</w:t>
      </w:r>
      <w:r>
        <w:rPr>
          <w:rFonts w:ascii="Times New Roman" w:hAnsi="Times New Roman" w:cs="Times New Roman"/>
          <w:sz w:val="24"/>
          <w:highlight w:val="none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vertAlign w:val="superscript"/>
        </w:rPr>
        <w:t>a</w:t>
      </w: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>,b</w:t>
      </w:r>
      <w:r>
        <w:rPr>
          <w:rFonts w:hint="eastAsia" w:ascii="Times New Roman" w:hAnsi="Times New Roman" w:cs="Times New Roman"/>
          <w:sz w:val="24"/>
          <w:highlight w:val="none"/>
        </w:rPr>
        <w:t xml:space="preserve"> and Ke Peng</w:t>
      </w:r>
      <w:r>
        <w:rPr>
          <w:rFonts w:ascii="Times New Roman" w:hAnsi="Times New Roman" w:cs="Times New Roman"/>
          <w:sz w:val="24"/>
          <w:highlight w:val="none"/>
          <w:vertAlign w:val="superscript"/>
        </w:rPr>
        <w:t xml:space="preserve"> a</w:t>
      </w:r>
      <w:r>
        <w:rPr>
          <w:rFonts w:hint="eastAsia" w:ascii="Times New Roman" w:hAnsi="Times New Roman" w:cs="Times New Roman"/>
          <w:sz w:val="24"/>
          <w:highlight w:val="none"/>
          <w:vertAlign w:val="superscript"/>
        </w:rPr>
        <w:t>*</w:t>
      </w:r>
    </w:p>
    <w:p>
      <w:pPr>
        <w:tabs>
          <w:tab w:val="left" w:pos="1316"/>
        </w:tabs>
        <w:spacing w:line="480" w:lineRule="auto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a </w:t>
      </w:r>
      <w:r>
        <w:rPr>
          <w:rFonts w:ascii="Times New Roman" w:hAnsi="Times New Roman" w:cs="Times New Roman"/>
          <w:i/>
          <w:iCs/>
          <w:sz w:val="24"/>
          <w:szCs w:val="24"/>
        </w:rPr>
        <w:t>School of Metallurgy and Environment, Central South University, Changsha 410083, PR China</w:t>
      </w:r>
    </w:p>
    <w:p>
      <w:pPr>
        <w:tabs>
          <w:tab w:val="left" w:pos="1316"/>
        </w:tabs>
        <w:spacing w:line="480" w:lineRule="auto"/>
        <w:jc w:val="left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hint="eastAsia" w:ascii="Times New Roman" w:hAnsi="Times New Roman" w:cs="Times New Roman"/>
          <w:i w:val="0"/>
          <w:iCs w:val="0"/>
          <w:sz w:val="24"/>
          <w:vertAlign w:val="superscript"/>
          <w:lang w:val="en-US" w:eastAsia="zh-CN"/>
        </w:rPr>
        <w:t>b</w:t>
      </w:r>
      <w:r>
        <w:rPr>
          <w:rFonts w:hint="eastAsia" w:ascii="Times New Roman" w:hAnsi="Times New Roman" w:cs="Times New Roman"/>
          <w:i/>
          <w:iCs/>
          <w:sz w:val="24"/>
          <w:lang w:val="en-US" w:eastAsia="zh-CN"/>
        </w:rPr>
        <w:t>Engineering Research Centre of Advanced Battery Materials, Ministry of Education, Changsha,</w:t>
      </w:r>
      <w:bookmarkStart w:id="0" w:name="_GoBack"/>
      <w:bookmarkEnd w:id="0"/>
      <w:r>
        <w:rPr>
          <w:rFonts w:hint="eastAsia" w:ascii="Times New Roman" w:hAnsi="Times New Roman" w:cs="Times New Roman"/>
          <w:i/>
          <w:iCs/>
          <w:sz w:val="24"/>
          <w:lang w:val="en-US" w:eastAsia="zh-CN"/>
        </w:rPr>
        <w:t xml:space="preserve"> China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</w:pPr>
      <w:r>
        <w:rPr>
          <w:rFonts w:hint="eastAsia" w:ascii="Times New Roman" w:hAnsi="Times New Roman" w:cs="Times New Roman"/>
          <w:sz w:val="24"/>
          <w:szCs w:val="24"/>
          <w:vertAlign w:val="superscript"/>
        </w:rPr>
        <w:t>*</w:t>
      </w:r>
      <w:r>
        <w:rPr>
          <w:rFonts w:hint="eastAsia" w:ascii="Times New Roman" w:hAnsi="Times New Roman" w:cs="Times New Roman"/>
          <w:iCs/>
          <w:sz w:val="24"/>
          <w:szCs w:val="24"/>
        </w:rPr>
        <w:t>Email: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iCs/>
          <w:sz w:val="24"/>
          <w:szCs w:val="24"/>
        </w:rPr>
        <w:t>pengke_msg@csu.edu.cn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iCs/>
          <w:sz w:val="24"/>
          <w:lang w:val="en-US" w:eastAsia="zh-CN"/>
        </w:rPr>
        <w:t xml:space="preserve">ORCID: </w:t>
      </w:r>
      <w:r>
        <w:rPr>
          <w:rFonts w:hint="default" w:ascii="Times New Roman" w:hAnsi="Times New Roman" w:eastAsia="宋体" w:cs="Times New Roman"/>
          <w:color w:val="auto"/>
          <w:sz w:val="24"/>
          <w:szCs w:val="24"/>
          <w:u w:val="none"/>
        </w:rPr>
        <w:t>0009-0002-2407-690X</w:t>
      </w:r>
    </w:p>
    <w:p>
      <w:pPr>
        <w:jc w:val="both"/>
      </w:pPr>
      <w:r>
        <w:drawing>
          <wp:inline distT="0" distB="0" distL="114300" distR="114300">
            <wp:extent cx="5270500" cy="3410585"/>
            <wp:effectExtent l="0" t="0" r="0" b="571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410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</w:pPr>
    </w:p>
    <w:p>
      <w:pPr>
        <w:spacing w:line="480" w:lineRule="auto"/>
        <w:jc w:val="center"/>
        <w:rPr>
          <w:rFonts w:hint="default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hint="eastAsia" w:ascii="Times New Roman" w:hAnsi="Times New Roman" w:cs="Times New Roman"/>
          <w:b/>
          <w:sz w:val="24"/>
          <w:szCs w:val="24"/>
        </w:rPr>
        <w:t>ure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/>
          <w:sz w:val="24"/>
          <w:szCs w:val="24"/>
        </w:rPr>
        <w:t>S</w:t>
      </w: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1</w:t>
      </w:r>
      <w:r>
        <w:rPr>
          <w:rFonts w:hint="eastAsia"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device picture of the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Zn</w:t>
      </w:r>
      <w:r>
        <w:rPr>
          <w:rFonts w:ascii="Times New Roman" w:hAnsi="Times New Roman" w:cs="Times New Roman"/>
          <w:sz w:val="24"/>
          <w:szCs w:val="24"/>
        </w:rPr>
        <w:t>-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Ni</w:t>
      </w:r>
      <w:r>
        <w:rPr>
          <w:rFonts w:ascii="Times New Roman" w:hAnsi="Times New Roman" w:cs="Times New Roman"/>
          <w:sz w:val="24"/>
          <w:szCs w:val="24"/>
        </w:rPr>
        <w:t xml:space="preserve"> battery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. (a) main view, and (b) side view.</w:t>
      </w:r>
    </w:p>
    <w:p>
      <w:pPr>
        <w:jc w:val="both"/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r>
        <w:drawing>
          <wp:inline distT="0" distB="0" distL="114300" distR="114300">
            <wp:extent cx="5271135" cy="5271135"/>
            <wp:effectExtent l="0" t="0" r="12065" b="1206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271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>Figure</w:t>
      </w:r>
      <w:r>
        <w:rPr>
          <w:rFonts w:hint="eastAsia"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>S2</w:t>
      </w:r>
      <w:r>
        <w:rPr>
          <w:rFonts w:hint="eastAsia" w:ascii="Times New Roman" w:hAnsi="Times New Roman" w:cs="Times New Roman"/>
          <w:sz w:val="24"/>
          <w:szCs w:val="24"/>
        </w:rPr>
        <w:t xml:space="preserve">. TEM </w:t>
      </w:r>
      <w:r>
        <w:rPr>
          <w:rFonts w:ascii="Times New Roman" w:hAnsi="Times New Roman" w:eastAsia="宋体" w:cs="Times New Roman"/>
          <w:color w:val="000000"/>
          <w:kern w:val="0"/>
          <w:sz w:val="24"/>
          <w:szCs w:val="24"/>
          <w:lang w:bidi="ar"/>
        </w:rPr>
        <w:t>images</w:t>
      </w:r>
      <w:r>
        <w:rPr>
          <w:rFonts w:hint="eastAsia" w:ascii="Times New Roman" w:hAnsi="Times New Roman" w:cs="Times New Roman"/>
          <w:sz w:val="24"/>
          <w:szCs w:val="24"/>
        </w:rPr>
        <w:t xml:space="preserve"> of ZnO@C/Bi composites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with different carbon layer thicknesses at 50nm scale. (a) C-1, (b) C-2, (c) C-3, and (d) C-4.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Table S1.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Tafel </w:t>
      </w:r>
      <w:r>
        <w:rPr>
          <w:rFonts w:ascii="Times New Roman" w:hAnsi="Times New Roman" w:cs="Times New Roman"/>
          <w:sz w:val="24"/>
          <w:szCs w:val="24"/>
        </w:rPr>
        <w:t>parameters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for </w:t>
      </w:r>
      <w:r>
        <w:rPr>
          <w:rFonts w:hint="eastAsia" w:ascii="Times New Roman" w:hAnsi="Times New Roman" w:cs="Times New Roman"/>
          <w:sz w:val="24"/>
          <w:szCs w:val="24"/>
        </w:rPr>
        <w:t xml:space="preserve">ZnO@C/Bi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composite</w:t>
      </w:r>
      <w:r>
        <w:rPr>
          <w:rFonts w:hint="eastAsia" w:ascii="Times New Roman" w:hAnsi="Times New Roman" w:cs="Times New Roman"/>
          <w:sz w:val="24"/>
          <w:szCs w:val="24"/>
        </w:rPr>
        <w:t>s with different Bi contents.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sz w:val="24"/>
          <w:szCs w:val="24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single" w:color="000000" w:themeColor="text1" w:sz="18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Sample</w:t>
            </w:r>
          </w:p>
        </w:tc>
        <w:tc>
          <w:tcPr>
            <w:tcW w:w="2841" w:type="dxa"/>
            <w:tcBorders>
              <w:top w:val="single" w:color="000000" w:themeColor="text1" w:sz="18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orrosion potential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/V</w:t>
            </w:r>
          </w:p>
        </w:tc>
        <w:tc>
          <w:tcPr>
            <w:tcW w:w="2841" w:type="dxa"/>
            <w:tcBorders>
              <w:top w:val="single" w:color="000000" w:themeColor="text1" w:sz="18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orrosion current density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mA cm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superscript"/>
                <w:lang w:bidi="ar"/>
              </w:rPr>
              <w:t>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4.14%</w:t>
            </w:r>
          </w:p>
        </w:tc>
        <w:tc>
          <w:tcPr>
            <w:tcW w:w="2841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-1.436</w:t>
            </w:r>
          </w:p>
        </w:tc>
        <w:tc>
          <w:tcPr>
            <w:tcW w:w="2841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20.55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5.66%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-1.422</w:t>
            </w:r>
          </w:p>
        </w:tc>
        <w:tc>
          <w:tcPr>
            <w:tcW w:w="2841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tcBorders>
              <w:top w:val="nil"/>
              <w:left w:val="nil"/>
              <w:bottom w:val="single" w:color="000000" w:themeColor="text1" w:sz="18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8.01%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000000" w:themeColor="text1" w:sz="18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-1.427</w:t>
            </w:r>
          </w:p>
        </w:tc>
        <w:tc>
          <w:tcPr>
            <w:tcW w:w="2841" w:type="dxa"/>
            <w:tcBorders>
              <w:top w:val="nil"/>
              <w:left w:val="nil"/>
              <w:bottom w:val="single" w:color="000000" w:themeColor="text1" w:sz="18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17.22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  <w:sectPr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Table S2.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CV curves </w:t>
      </w:r>
      <w:r>
        <w:rPr>
          <w:rFonts w:ascii="Times New Roman" w:hAnsi="Times New Roman" w:cs="Times New Roman"/>
          <w:sz w:val="24"/>
          <w:szCs w:val="24"/>
        </w:rPr>
        <w:t>parameters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for </w:t>
      </w:r>
      <w:r>
        <w:rPr>
          <w:rFonts w:hint="eastAsia" w:ascii="Times New Roman" w:hAnsi="Times New Roman" w:cs="Times New Roman"/>
          <w:sz w:val="24"/>
          <w:szCs w:val="24"/>
        </w:rPr>
        <w:t xml:space="preserve">ZnO@C/Bi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composite</w:t>
      </w:r>
      <w:r>
        <w:rPr>
          <w:rFonts w:hint="eastAsia" w:ascii="Times New Roman" w:hAnsi="Times New Roman" w:cs="Times New Roman"/>
          <w:sz w:val="24"/>
          <w:szCs w:val="24"/>
        </w:rPr>
        <w:t>s with different Bi contents.</w:t>
      </w:r>
    </w:p>
    <w:tbl>
      <w:tblPr>
        <w:tblStyle w:val="3"/>
        <w:tblpPr w:leftFromText="180" w:rightFromText="180" w:vertAnchor="page" w:horzAnchor="page" w:tblpX="1916" w:tblpY="2365"/>
        <w:tblOverlap w:val="never"/>
        <w:tblW w:w="124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7"/>
        <w:gridCol w:w="2077"/>
        <w:gridCol w:w="2077"/>
        <w:gridCol w:w="20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2074" w:type="dxa"/>
            <w:tcBorders>
              <w:top w:val="single" w:color="000000" w:themeColor="text1" w:sz="18" w:space="0"/>
              <w:left w:val="nil"/>
              <w:bottom w:val="single" w:color="000000" w:themeColor="text1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Sample</w:t>
            </w:r>
          </w:p>
        </w:tc>
        <w:tc>
          <w:tcPr>
            <w:tcW w:w="2074" w:type="dxa"/>
            <w:tcBorders>
              <w:top w:val="single" w:color="000000" w:themeColor="text1" w:sz="18" w:space="0"/>
              <w:left w:val="nil"/>
              <w:bottom w:val="single" w:color="000000" w:themeColor="text1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NewRomanPSMT" w:hAnsi="TimesNewRomanPSMT" w:eastAsia="宋体" w:cs="TimesNewRomanPSMT"/>
                <w:color w:val="000000"/>
                <w:sz w:val="24"/>
                <w:szCs w:val="24"/>
                <w:lang w:val="en-US" w:eastAsia="zh-CN"/>
              </w:rPr>
              <w:t>O</w:t>
            </w:r>
            <w:r>
              <w:rPr>
                <w:rFonts w:hint="eastAsia" w:ascii="TimesNewRomanPSMT" w:hAnsi="TimesNewRomanPSMT" w:eastAsia="TimesNewRomanPSMT" w:cs="TimesNewRomanPSMT"/>
                <w:color w:val="000000"/>
                <w:sz w:val="24"/>
                <w:szCs w:val="24"/>
              </w:rPr>
              <w:t>xidation</w:t>
            </w:r>
            <w:r>
              <w:rPr>
                <w:rFonts w:ascii="TimesNewRomanPSMT" w:hAnsi="TimesNewRomanPSMT" w:eastAsia="TimesNewRomanPSMT" w:cs="TimesNewRomanPSMT"/>
                <w:color w:val="000000"/>
                <w:sz w:val="24"/>
                <w:szCs w:val="24"/>
              </w:rPr>
              <w:t xml:space="preserve"> peak position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/V</w:t>
            </w:r>
          </w:p>
        </w:tc>
        <w:tc>
          <w:tcPr>
            <w:tcW w:w="2077" w:type="dxa"/>
            <w:tcBorders>
              <w:top w:val="single" w:color="000000" w:themeColor="text1" w:sz="18" w:space="0"/>
              <w:left w:val="nil"/>
              <w:bottom w:val="single" w:color="000000" w:themeColor="text1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Oxidation peak height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/A</w:t>
            </w:r>
          </w:p>
        </w:tc>
        <w:tc>
          <w:tcPr>
            <w:tcW w:w="2077" w:type="dxa"/>
            <w:tcBorders>
              <w:top w:val="single" w:color="000000" w:themeColor="text1" w:sz="18" w:space="0"/>
              <w:left w:val="nil"/>
              <w:bottom w:val="single" w:color="000000" w:themeColor="text1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NewRomanPSMT" w:hAnsi="TimesNewRomanPSMT" w:eastAsia="宋体" w:cs="TimesNewRomanPSMT"/>
                <w:color w:val="000000"/>
                <w:sz w:val="24"/>
                <w:szCs w:val="24"/>
                <w:lang w:val="en-US" w:eastAsia="zh-CN"/>
              </w:rPr>
              <w:t>R</w:t>
            </w:r>
            <w:r>
              <w:rPr>
                <w:rFonts w:hint="eastAsia" w:ascii="TimesNewRomanPSMT" w:hAnsi="TimesNewRomanPSMT" w:eastAsia="TimesNewRomanPSMT" w:cs="TimesNewRomanPSMT"/>
                <w:color w:val="000000"/>
                <w:sz w:val="24"/>
                <w:szCs w:val="24"/>
              </w:rPr>
              <w:t xml:space="preserve">eduction </w:t>
            </w:r>
            <w:r>
              <w:rPr>
                <w:rFonts w:ascii="TimesNewRomanPSMT" w:hAnsi="TimesNewRomanPSMT" w:eastAsia="TimesNewRomanPSMT" w:cs="TimesNewRomanPSMT"/>
                <w:color w:val="000000"/>
                <w:sz w:val="24"/>
                <w:szCs w:val="24"/>
              </w:rPr>
              <w:t>peak position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/V</w:t>
            </w:r>
          </w:p>
        </w:tc>
        <w:tc>
          <w:tcPr>
            <w:tcW w:w="2077" w:type="dxa"/>
            <w:tcBorders>
              <w:top w:val="single" w:color="000000" w:themeColor="text1" w:sz="18" w:space="0"/>
              <w:left w:val="nil"/>
              <w:bottom w:val="single" w:color="000000" w:themeColor="text1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NewRomanPSMT" w:hAnsi="TimesNewRomanPSMT" w:eastAsia="宋体" w:cs="TimesNewRomanPSMT"/>
                <w:color w:val="000000"/>
                <w:sz w:val="24"/>
                <w:szCs w:val="24"/>
                <w:lang w:val="en-US" w:eastAsia="zh-CN"/>
              </w:rPr>
              <w:t>R</w:t>
            </w:r>
            <w:r>
              <w:rPr>
                <w:rFonts w:hint="eastAsia" w:ascii="TimesNewRomanPSMT" w:hAnsi="TimesNewRomanPSMT" w:eastAsia="TimesNewRomanPSMT" w:cs="TimesNewRomanPSMT"/>
                <w:color w:val="000000"/>
                <w:sz w:val="24"/>
                <w:szCs w:val="24"/>
              </w:rPr>
              <w:t>eduction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 xml:space="preserve"> peak height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/A</w:t>
            </w:r>
          </w:p>
        </w:tc>
        <w:tc>
          <w:tcPr>
            <w:tcW w:w="2077" w:type="dxa"/>
            <w:tcBorders>
              <w:top w:val="single" w:color="000000" w:themeColor="text1" w:sz="18" w:space="0"/>
              <w:left w:val="nil"/>
              <w:bottom w:val="single" w:color="000000" w:themeColor="text1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NewRomanPSMT" w:hAnsi="TimesNewRomanPSMT" w:eastAsia="宋体" w:cs="TimesNewRomanPSMT"/>
                <w:color w:val="000000"/>
                <w:sz w:val="24"/>
                <w:szCs w:val="24"/>
                <w:lang w:val="en-US" w:eastAsia="zh-CN"/>
              </w:rPr>
              <w:t>R</w:t>
            </w:r>
            <w:r>
              <w:rPr>
                <w:rFonts w:hint="eastAsia" w:ascii="TimesNewRomanPSMT" w:hAnsi="TimesNewRomanPSMT" w:eastAsia="宋体" w:cs="TimesNewRomanPSMT"/>
                <w:color w:val="000000"/>
                <w:sz w:val="24"/>
                <w:szCs w:val="24"/>
              </w:rPr>
              <w:t>edox</w:t>
            </w:r>
            <w:r>
              <w:rPr>
                <w:rFonts w:ascii="TimesNewRomanPSMT" w:hAnsi="TimesNewRomanPSMT" w:eastAsia="TimesNewRomanPSMT" w:cs="TimesNewRomanPSMT"/>
                <w:color w:val="000000"/>
                <w:sz w:val="24"/>
                <w:szCs w:val="24"/>
              </w:rPr>
              <w:t xml:space="preserve"> peak difference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/V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074" w:type="dxa"/>
            <w:tcBorders>
              <w:top w:val="single" w:color="000000" w:themeColor="text1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0.10 g</w:t>
            </w:r>
          </w:p>
        </w:tc>
        <w:tc>
          <w:tcPr>
            <w:tcW w:w="2074" w:type="dxa"/>
            <w:tcBorders>
              <w:top w:val="single" w:color="000000" w:themeColor="text1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1.308</w:t>
            </w:r>
          </w:p>
        </w:tc>
        <w:tc>
          <w:tcPr>
            <w:tcW w:w="2077" w:type="dxa"/>
            <w:tcBorders>
              <w:top w:val="single" w:color="000000" w:themeColor="text1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.1417</w:t>
            </w:r>
          </w:p>
        </w:tc>
        <w:tc>
          <w:tcPr>
            <w:tcW w:w="2077" w:type="dxa"/>
            <w:tcBorders>
              <w:top w:val="single" w:color="000000" w:themeColor="text1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1.565</w:t>
            </w:r>
          </w:p>
        </w:tc>
        <w:tc>
          <w:tcPr>
            <w:tcW w:w="2077" w:type="dxa"/>
            <w:tcBorders>
              <w:top w:val="single" w:color="000000" w:themeColor="text1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0.1776</w:t>
            </w:r>
          </w:p>
        </w:tc>
        <w:tc>
          <w:tcPr>
            <w:tcW w:w="2077" w:type="dxa"/>
            <w:tcBorders>
              <w:top w:val="single" w:color="000000" w:themeColor="text1" w:sz="4" w:space="0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.257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atLeast"/>
          <w:jc w:val="center"/>
        </w:trPr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0.15 g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1.285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.1655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1.548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0.1131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.263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  <w:jc w:val="center"/>
        </w:trPr>
        <w:tc>
          <w:tcPr>
            <w:tcW w:w="2074" w:type="dxa"/>
            <w:tcBorders>
              <w:top w:val="nil"/>
              <w:left w:val="nil"/>
              <w:bottom w:val="single" w:color="000000" w:themeColor="text1" w:sz="18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0.20 g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000000" w:themeColor="text1" w:sz="18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1.251</w:t>
            </w:r>
          </w:p>
        </w:tc>
        <w:tc>
          <w:tcPr>
            <w:tcW w:w="2077" w:type="dxa"/>
            <w:tcBorders>
              <w:top w:val="nil"/>
              <w:left w:val="nil"/>
              <w:bottom w:val="single" w:color="000000" w:themeColor="text1" w:sz="18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.2112</w:t>
            </w:r>
          </w:p>
        </w:tc>
        <w:tc>
          <w:tcPr>
            <w:tcW w:w="2077" w:type="dxa"/>
            <w:tcBorders>
              <w:top w:val="nil"/>
              <w:left w:val="nil"/>
              <w:bottom w:val="single" w:color="000000" w:themeColor="text1" w:sz="18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1.526</w:t>
            </w:r>
          </w:p>
        </w:tc>
        <w:tc>
          <w:tcPr>
            <w:tcW w:w="2077" w:type="dxa"/>
            <w:tcBorders>
              <w:top w:val="nil"/>
              <w:left w:val="nil"/>
              <w:bottom w:val="single" w:color="000000" w:themeColor="text1" w:sz="18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0.0913</w:t>
            </w:r>
          </w:p>
        </w:tc>
        <w:tc>
          <w:tcPr>
            <w:tcW w:w="2077" w:type="dxa"/>
            <w:tcBorders>
              <w:top w:val="nil"/>
              <w:left w:val="nil"/>
              <w:bottom w:val="single" w:color="000000" w:themeColor="text1" w:sz="18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0.275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2" w:beforeLines="100" w:line="480" w:lineRule="auto"/>
        <w:jc w:val="center"/>
        <w:textAlignment w:val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color w:val="000000"/>
          <w:sz w:val="24"/>
          <w:szCs w:val="24"/>
        </w:rPr>
        <w:t>Table</w:t>
      </w:r>
      <w:r>
        <w:rPr>
          <w:rFonts w:ascii="Times New Roman" w:hAnsi="Times New Roman" w:eastAsia="宋体" w:cs="Times New Roman"/>
          <w:color w:val="000000"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color w:val="000000"/>
          <w:sz w:val="24"/>
          <w:szCs w:val="24"/>
          <w:lang w:val="en-US" w:eastAsia="zh-CN"/>
        </w:rPr>
        <w:t>S3</w:t>
      </w:r>
      <w:r>
        <w:rPr>
          <w:rFonts w:ascii="Times New Roman" w:hAnsi="Times New Roman" w:eastAsia="宋体" w:cs="Times New Roman"/>
          <w:color w:val="000000"/>
          <w:sz w:val="24"/>
          <w:szCs w:val="24"/>
        </w:rPr>
        <w:t>. Pore volume, specific surface area and pore size of ZnO@C/Bi composites with different carbon layer thicknesses</w:t>
      </w:r>
      <w:r>
        <w:rPr>
          <w:rFonts w:hint="eastAsia" w:ascii="Times New Roman" w:hAnsi="Times New Roman" w:eastAsia="宋体" w:cs="Times New Roman"/>
          <w:color w:val="000000"/>
          <w:sz w:val="24"/>
          <w:szCs w:val="24"/>
        </w:rPr>
        <w:t>.</w:t>
      </w:r>
    </w:p>
    <w:tbl>
      <w:tblPr>
        <w:tblStyle w:val="3"/>
        <w:tblW w:w="12616" w:type="dxa"/>
        <w:jc w:val="center"/>
        <w:tblBorders>
          <w:top w:val="single" w:color="000000" w:sz="18" w:space="0"/>
          <w:left w:val="none" w:color="auto" w:sz="0" w:space="0"/>
          <w:bottom w:val="single" w:color="000000" w:sz="1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6"/>
        <w:gridCol w:w="2123"/>
        <w:gridCol w:w="1529"/>
        <w:gridCol w:w="1629"/>
        <w:gridCol w:w="1612"/>
        <w:gridCol w:w="2006"/>
        <w:gridCol w:w="2311"/>
      </w:tblGrid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3" w:hRule="atLeast"/>
          <w:jc w:val="center"/>
        </w:trPr>
        <w:tc>
          <w:tcPr>
            <w:tcW w:w="1406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Sample</w:t>
            </w:r>
          </w:p>
        </w:tc>
        <w:tc>
          <w:tcPr>
            <w:tcW w:w="2123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arbon layer thickness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 xml:space="preserve"> /nm</w:t>
            </w:r>
          </w:p>
        </w:tc>
        <w:tc>
          <w:tcPr>
            <w:tcW w:w="1529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24"/>
                <w:szCs w:val="24"/>
                <w:lang w:bidi="ar"/>
              </w:rPr>
              <w:t>V</w:t>
            </w: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24"/>
                <w:szCs w:val="24"/>
                <w:vertAlign w:val="superscript"/>
                <w:lang w:bidi="ar"/>
              </w:rPr>
              <w:t>a</w:t>
            </w:r>
            <w:r>
              <w:rPr>
                <w:rFonts w:hint="eastAsia" w:ascii="TimesNewRomanPSMT" w:hAnsi="TimesNewRomanPSMT" w:eastAsia="TimesNewRomanPSMT" w:cs="TimesNewRomanPSMT"/>
                <w:color w:val="000000"/>
                <w:kern w:val="0"/>
                <w:sz w:val="24"/>
                <w:szCs w:val="24"/>
                <w:vertAlign w:val="superscript"/>
                <w:lang w:bidi="ar"/>
              </w:rPr>
              <w:t xml:space="preserve"> </w:t>
            </w: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24"/>
                <w:szCs w:val="24"/>
                <w:vertAlign w:val="subscript"/>
                <w:lang w:bidi="ar"/>
              </w:rPr>
              <w:t>tot</w:t>
            </w:r>
            <w:r>
              <w:rPr>
                <w:rFonts w:hint="eastAsia" w:ascii="TimesNewRomanPSMT" w:hAnsi="TimesNewRomanPSMT" w:eastAsia="TimesNewRomanPSMT" w:cs="TimesNewRomanPSMT"/>
                <w:color w:val="000000"/>
                <w:kern w:val="0"/>
                <w:sz w:val="24"/>
                <w:szCs w:val="24"/>
                <w:lang w:bidi="ar"/>
              </w:rPr>
              <w:t>/ cm</w:t>
            </w:r>
            <w:r>
              <w:rPr>
                <w:rFonts w:hint="eastAsia" w:ascii="TimesNewRomanPSMT" w:hAnsi="TimesNewRomanPSMT" w:eastAsia="TimesNewRomanPSMT" w:cs="TimesNewRomanPSMT"/>
                <w:color w:val="000000"/>
                <w:kern w:val="0"/>
                <w:sz w:val="24"/>
                <w:szCs w:val="24"/>
                <w:vertAlign w:val="superscript"/>
                <w:lang w:bidi="ar"/>
              </w:rPr>
              <w:t xml:space="preserve">3 </w:t>
            </w:r>
            <w:r>
              <w:rPr>
                <w:rFonts w:hint="eastAsia" w:ascii="TimesNewRomanPSMT" w:hAnsi="TimesNewRomanPSMT" w:eastAsia="TimesNewRomanPSMT" w:cs="TimesNewRomanPSMT"/>
                <w:color w:val="000000"/>
                <w:kern w:val="0"/>
                <w:sz w:val="24"/>
                <w:szCs w:val="24"/>
                <w:lang w:bidi="ar"/>
              </w:rPr>
              <w:t>g</w:t>
            </w:r>
            <w:r>
              <w:rPr>
                <w:rFonts w:hint="eastAsia" w:ascii="TimesNewRomanPSMT" w:hAnsi="TimesNewRomanPSMT" w:eastAsia="TimesNewRomanPSMT" w:cs="TimesNewRomanPSMT"/>
                <w:color w:val="000000"/>
                <w:kern w:val="0"/>
                <w:sz w:val="24"/>
                <w:szCs w:val="24"/>
                <w:vertAlign w:val="superscript"/>
                <w:lang w:bidi="ar"/>
              </w:rPr>
              <w:t>-1</w:t>
            </w:r>
          </w:p>
        </w:tc>
        <w:tc>
          <w:tcPr>
            <w:tcW w:w="1629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24"/>
                <w:szCs w:val="24"/>
                <w:lang w:bidi="ar"/>
              </w:rPr>
              <w:t>V</w:t>
            </w: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24"/>
                <w:szCs w:val="24"/>
                <w:vertAlign w:val="superscript"/>
                <w:lang w:bidi="ar"/>
              </w:rPr>
              <w:t>b</w:t>
            </w:r>
            <w:r>
              <w:rPr>
                <w:rFonts w:hint="eastAsia" w:ascii="TimesNewRomanPSMT" w:hAnsi="TimesNewRomanPSMT" w:eastAsia="TimesNewRomanPSMT" w:cs="TimesNewRomanPSMT"/>
                <w:color w:val="000000"/>
                <w:kern w:val="0"/>
                <w:sz w:val="24"/>
                <w:szCs w:val="24"/>
                <w:vertAlign w:val="superscript"/>
                <w:lang w:bidi="ar"/>
              </w:rPr>
              <w:t xml:space="preserve"> </w:t>
            </w: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24"/>
                <w:szCs w:val="24"/>
                <w:vertAlign w:val="subscript"/>
                <w:lang w:bidi="ar"/>
              </w:rPr>
              <w:t>micro</w:t>
            </w:r>
            <w:r>
              <w:rPr>
                <w:rFonts w:hint="eastAsia" w:ascii="TimesNewRomanPSMT" w:hAnsi="TimesNewRomanPSMT" w:eastAsia="TimesNewRomanPSMT" w:cs="TimesNewRomanPSMT"/>
                <w:color w:val="000000"/>
                <w:kern w:val="0"/>
                <w:sz w:val="24"/>
                <w:szCs w:val="24"/>
                <w:lang w:bidi="ar"/>
              </w:rPr>
              <w:t>/ cm</w:t>
            </w:r>
            <w:r>
              <w:rPr>
                <w:rFonts w:hint="eastAsia" w:ascii="TimesNewRomanPSMT" w:hAnsi="TimesNewRomanPSMT" w:eastAsia="TimesNewRomanPSMT" w:cs="TimesNewRomanPSMT"/>
                <w:color w:val="000000"/>
                <w:kern w:val="0"/>
                <w:sz w:val="24"/>
                <w:szCs w:val="24"/>
                <w:vertAlign w:val="superscript"/>
                <w:lang w:bidi="ar"/>
              </w:rPr>
              <w:t xml:space="preserve">3 </w:t>
            </w:r>
            <w:r>
              <w:rPr>
                <w:rFonts w:hint="eastAsia" w:ascii="TimesNewRomanPSMT" w:hAnsi="TimesNewRomanPSMT" w:eastAsia="TimesNewRomanPSMT" w:cs="TimesNewRomanPSMT"/>
                <w:color w:val="000000"/>
                <w:kern w:val="0"/>
                <w:sz w:val="24"/>
                <w:szCs w:val="24"/>
                <w:lang w:bidi="ar"/>
              </w:rPr>
              <w:t>g</w:t>
            </w:r>
            <w:r>
              <w:rPr>
                <w:rFonts w:hint="eastAsia" w:ascii="TimesNewRomanPSMT" w:hAnsi="TimesNewRomanPSMT" w:eastAsia="TimesNewRomanPSMT" w:cs="TimesNewRomanPSMT"/>
                <w:color w:val="000000"/>
                <w:kern w:val="0"/>
                <w:sz w:val="24"/>
                <w:szCs w:val="24"/>
                <w:vertAlign w:val="superscript"/>
                <w:lang w:bidi="ar"/>
              </w:rPr>
              <w:t>-1</w:t>
            </w:r>
          </w:p>
        </w:tc>
        <w:tc>
          <w:tcPr>
            <w:tcW w:w="1612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24"/>
                <w:szCs w:val="24"/>
                <w:lang w:bidi="ar"/>
              </w:rPr>
              <w:t>V</w:t>
            </w:r>
            <w:r>
              <w:rPr>
                <w:rFonts w:hint="eastAsia" w:ascii="TimesNewRomanPSMT" w:hAnsi="TimesNewRomanPSMT" w:eastAsia="TimesNewRomanPSMT" w:cs="TimesNewRomanPSMT"/>
                <w:color w:val="000000"/>
                <w:kern w:val="0"/>
                <w:sz w:val="24"/>
                <w:szCs w:val="24"/>
                <w:lang w:bidi="ar"/>
              </w:rPr>
              <w:t xml:space="preserve"> </w:t>
            </w: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24"/>
                <w:szCs w:val="24"/>
                <w:vertAlign w:val="subscript"/>
                <w:lang w:bidi="ar"/>
              </w:rPr>
              <w:t>micro</w:t>
            </w:r>
            <w:r>
              <w:rPr>
                <w:rFonts w:hint="eastAsia" w:ascii="TimesNewRomanPSMT" w:hAnsi="TimesNewRomanPSMT" w:eastAsia="TimesNewRomanPSMT" w:cs="TimesNewRomanPSMT"/>
                <w:color w:val="000000"/>
                <w:kern w:val="0"/>
                <w:sz w:val="24"/>
                <w:szCs w:val="24"/>
                <w:lang w:bidi="ar"/>
              </w:rPr>
              <w:t xml:space="preserve">/ </w:t>
            </w:r>
            <w:r>
              <w:rPr>
                <w:rFonts w:hint="eastAsia" w:ascii="TimesNewRomanPSMT" w:hAnsi="TimesNewRomanPSMT" w:eastAsia="TimesNewRomanPSMT" w:cs="TimesNewRomanPSMT"/>
                <w:color w:val="000000"/>
                <w:kern w:val="0"/>
                <w:sz w:val="24"/>
                <w:szCs w:val="24"/>
                <w:vertAlign w:val="subscript"/>
                <w:lang w:bidi="ar"/>
              </w:rPr>
              <w:t>Vtot</w:t>
            </w:r>
          </w:p>
        </w:tc>
        <w:tc>
          <w:tcPr>
            <w:tcW w:w="2006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verage pore size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/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nm</w:t>
            </w:r>
          </w:p>
        </w:tc>
        <w:tc>
          <w:tcPr>
            <w:tcW w:w="2311" w:type="dxa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Specific surface area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 xml:space="preserve"> /</w:t>
            </w: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24"/>
                <w:szCs w:val="24"/>
                <w:lang w:bidi="ar"/>
              </w:rPr>
              <w:t>m</w:t>
            </w: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24"/>
                <w:szCs w:val="24"/>
                <w:vertAlign w:val="superscript"/>
                <w:lang w:bidi="ar"/>
              </w:rPr>
              <w:t>2</w:t>
            </w: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24"/>
                <w:szCs w:val="24"/>
                <w:lang w:bidi="ar"/>
              </w:rPr>
              <w:t xml:space="preserve"> g</w:t>
            </w:r>
            <w:r>
              <w:rPr>
                <w:rFonts w:ascii="TimesNewRomanPSMT" w:hAnsi="TimesNewRomanPSMT" w:eastAsia="TimesNewRomanPSMT" w:cs="TimesNewRomanPSMT"/>
                <w:color w:val="000000"/>
                <w:kern w:val="0"/>
                <w:sz w:val="24"/>
                <w:szCs w:val="24"/>
                <w:vertAlign w:val="superscript"/>
                <w:lang w:bidi="ar"/>
              </w:rPr>
              <w:t>-1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406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C-1</w:t>
            </w:r>
          </w:p>
        </w:tc>
        <w:tc>
          <w:tcPr>
            <w:tcW w:w="2123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2.28</w:t>
            </w:r>
          </w:p>
        </w:tc>
        <w:tc>
          <w:tcPr>
            <w:tcW w:w="1529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0.0169</w:t>
            </w:r>
          </w:p>
        </w:tc>
        <w:tc>
          <w:tcPr>
            <w:tcW w:w="1629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0.006</w:t>
            </w:r>
          </w:p>
        </w:tc>
        <w:tc>
          <w:tcPr>
            <w:tcW w:w="1612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36.41%</w:t>
            </w:r>
          </w:p>
        </w:tc>
        <w:tc>
          <w:tcPr>
            <w:tcW w:w="2006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3.1086</w:t>
            </w:r>
          </w:p>
        </w:tc>
        <w:tc>
          <w:tcPr>
            <w:tcW w:w="2311" w:type="dxa"/>
            <w:tcBorders>
              <w:top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22.97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C-2</w:t>
            </w:r>
          </w:p>
        </w:tc>
        <w:tc>
          <w:tcPr>
            <w:tcW w:w="21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5.48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0.0285</w:t>
            </w:r>
          </w:p>
        </w:tc>
        <w:tc>
          <w:tcPr>
            <w:tcW w:w="16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0.0178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62.56%</w:t>
            </w:r>
          </w:p>
        </w:tc>
        <w:tc>
          <w:tcPr>
            <w:tcW w:w="20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2.1759</w:t>
            </w:r>
          </w:p>
        </w:tc>
        <w:tc>
          <w:tcPr>
            <w:tcW w:w="23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54.63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14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C-3</w:t>
            </w:r>
          </w:p>
        </w:tc>
        <w:tc>
          <w:tcPr>
            <w:tcW w:w="21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14.26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0.0497</w:t>
            </w:r>
          </w:p>
        </w:tc>
        <w:tc>
          <w:tcPr>
            <w:tcW w:w="16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0.0307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61.89%</w:t>
            </w:r>
          </w:p>
        </w:tc>
        <w:tc>
          <w:tcPr>
            <w:tcW w:w="20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2.1326</w:t>
            </w:r>
          </w:p>
        </w:tc>
        <w:tc>
          <w:tcPr>
            <w:tcW w:w="23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96.48</w:t>
            </w:r>
          </w:p>
        </w:tc>
      </w:tr>
      <w:tr>
        <w:tblPrEx>
          <w:tblBorders>
            <w:top w:val="single" w:color="000000" w:sz="18" w:space="0"/>
            <w:left w:val="none" w:color="auto" w:sz="0" w:space="0"/>
            <w:bottom w:val="single" w:color="000000" w:sz="1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14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C-4</w:t>
            </w:r>
          </w:p>
        </w:tc>
        <w:tc>
          <w:tcPr>
            <w:tcW w:w="212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20.38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0.0505</w:t>
            </w:r>
          </w:p>
        </w:tc>
        <w:tc>
          <w:tcPr>
            <w:tcW w:w="162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0.0344</w:t>
            </w:r>
          </w:p>
        </w:tc>
        <w:tc>
          <w:tcPr>
            <w:tcW w:w="161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68.10%</w:t>
            </w:r>
          </w:p>
        </w:tc>
        <w:tc>
          <w:tcPr>
            <w:tcW w:w="200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2.0175</w:t>
            </w:r>
          </w:p>
        </w:tc>
        <w:tc>
          <w:tcPr>
            <w:tcW w:w="2311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103.97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  <w:sectPr>
          <w:pgSz w:w="15874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0" w:num="1"/>
          <w:rtlGutter w:val="0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Table S4.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Tafel </w:t>
      </w:r>
      <w:r>
        <w:rPr>
          <w:rFonts w:ascii="Times New Roman" w:hAnsi="Times New Roman" w:cs="Times New Roman"/>
          <w:sz w:val="24"/>
          <w:szCs w:val="24"/>
        </w:rPr>
        <w:t>parameters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for </w:t>
      </w:r>
      <w:r>
        <w:rPr>
          <w:rFonts w:hint="eastAsia" w:ascii="Times New Roman" w:hAnsi="Times New Roman" w:cs="Times New Roman"/>
          <w:sz w:val="24"/>
          <w:szCs w:val="24"/>
        </w:rPr>
        <w:t xml:space="preserve">ZnO@C/Bi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composite</w:t>
      </w:r>
      <w:r>
        <w:rPr>
          <w:rFonts w:hint="eastAsia" w:ascii="Times New Roman" w:hAnsi="Times New Roman" w:cs="Times New Roman"/>
          <w:sz w:val="24"/>
          <w:szCs w:val="24"/>
        </w:rPr>
        <w:t xml:space="preserve">s with different </w:t>
      </w:r>
      <w:r>
        <w:rPr>
          <w:rFonts w:ascii="Times New Roman" w:hAnsi="Times New Roman" w:eastAsia="宋体" w:cs="Times New Roman"/>
          <w:color w:val="000000"/>
          <w:sz w:val="24"/>
          <w:szCs w:val="24"/>
        </w:rPr>
        <w:t>carbon layer thicknesses</w:t>
      </w:r>
      <w:r>
        <w:rPr>
          <w:rFonts w:hint="eastAsia" w:ascii="Times New Roman" w:hAnsi="Times New Roman" w:cs="Times New Roman"/>
          <w:sz w:val="24"/>
          <w:szCs w:val="24"/>
        </w:rPr>
        <w:t>.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58"/>
        <w:gridCol w:w="3760"/>
        <w:gridCol w:w="3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758" w:type="dxa"/>
            <w:tcBorders>
              <w:top w:val="single" w:color="000000" w:themeColor="text1" w:sz="18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Sample</w:t>
            </w:r>
          </w:p>
        </w:tc>
        <w:tc>
          <w:tcPr>
            <w:tcW w:w="3760" w:type="dxa"/>
            <w:tcBorders>
              <w:top w:val="single" w:color="000000" w:themeColor="text1" w:sz="18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orrosion potential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/V</w:t>
            </w:r>
          </w:p>
        </w:tc>
        <w:tc>
          <w:tcPr>
            <w:tcW w:w="3760" w:type="dxa"/>
            <w:tcBorders>
              <w:top w:val="single" w:color="000000" w:themeColor="text1" w:sz="18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C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orrosion current density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/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mA cm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vertAlign w:val="superscript"/>
                <w:lang w:bidi="ar"/>
              </w:rPr>
              <w:t>-2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3758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C-1</w:t>
            </w:r>
          </w:p>
        </w:tc>
        <w:tc>
          <w:tcPr>
            <w:tcW w:w="3760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-1.449</w:t>
            </w:r>
          </w:p>
        </w:tc>
        <w:tc>
          <w:tcPr>
            <w:tcW w:w="3760" w:type="dxa"/>
            <w:tcBorders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C-2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-1.426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15.13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3758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C-3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-1.421</w:t>
            </w:r>
          </w:p>
        </w:tc>
        <w:tc>
          <w:tcPr>
            <w:tcW w:w="37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14.75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3758" w:type="dxa"/>
            <w:tcBorders>
              <w:top w:val="nil"/>
              <w:left w:val="nil"/>
              <w:bottom w:val="single" w:color="000000" w:themeColor="text1" w:sz="18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C-4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themeColor="text1" w:sz="18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-1.412</w:t>
            </w:r>
          </w:p>
        </w:tc>
        <w:tc>
          <w:tcPr>
            <w:tcW w:w="3760" w:type="dxa"/>
            <w:tcBorders>
              <w:top w:val="nil"/>
              <w:left w:val="nil"/>
              <w:bottom w:val="single" w:color="000000" w:themeColor="text1" w:sz="18" w:space="0"/>
              <w:right w:val="nil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vertAlign w:val="baseline"/>
                <w:lang w:val="en-US" w:eastAsia="zh-CN"/>
              </w:rPr>
              <w:t>19.05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eastAsia" w:ascii="Times New Roman" w:hAnsi="Times New Roman" w:cs="Times New Roman"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  <w:lang w:val="en-US" w:eastAsia="zh-CN"/>
        </w:rPr>
        <w:t xml:space="preserve">Table S5. 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CV curves </w:t>
      </w:r>
      <w:r>
        <w:rPr>
          <w:rFonts w:ascii="Times New Roman" w:hAnsi="Times New Roman" w:cs="Times New Roman"/>
          <w:sz w:val="24"/>
          <w:szCs w:val="24"/>
        </w:rPr>
        <w:t>parameters</w:t>
      </w:r>
      <w:r>
        <w:rPr>
          <w:rFonts w:hint="eastAsia" w:ascii="Times New Roman" w:hAnsi="Times New Roman" w:cs="Times New Roman"/>
          <w:b w:val="0"/>
          <w:bCs w:val="0"/>
          <w:sz w:val="24"/>
          <w:szCs w:val="24"/>
          <w:lang w:val="en-US" w:eastAsia="zh-CN"/>
        </w:rPr>
        <w:t xml:space="preserve"> for </w:t>
      </w:r>
      <w:r>
        <w:rPr>
          <w:rFonts w:hint="eastAsia" w:ascii="Times New Roman" w:hAnsi="Times New Roman" w:cs="Times New Roman"/>
          <w:sz w:val="24"/>
          <w:szCs w:val="24"/>
        </w:rPr>
        <w:t xml:space="preserve">ZnO@C/Bi </w:t>
      </w:r>
      <w:r>
        <w:rPr>
          <w:rFonts w:hint="eastAsia" w:ascii="Times New Roman" w:hAnsi="Times New Roman" w:cs="Times New Roman"/>
          <w:sz w:val="24"/>
          <w:szCs w:val="24"/>
          <w:lang w:eastAsia="zh-CN"/>
        </w:rPr>
        <w:t>composite</w:t>
      </w:r>
      <w:r>
        <w:rPr>
          <w:rFonts w:hint="eastAsia" w:ascii="Times New Roman" w:hAnsi="Times New Roman" w:cs="Times New Roman"/>
          <w:sz w:val="24"/>
          <w:szCs w:val="24"/>
        </w:rPr>
        <w:t xml:space="preserve">s with different </w:t>
      </w:r>
      <w:r>
        <w:rPr>
          <w:rFonts w:ascii="Times New Roman" w:hAnsi="Times New Roman" w:eastAsia="宋体" w:cs="Times New Roman"/>
          <w:color w:val="000000"/>
          <w:sz w:val="24"/>
          <w:szCs w:val="24"/>
        </w:rPr>
        <w:t>carbon layer thicknesses</w:t>
      </w:r>
      <w:r>
        <w:rPr>
          <w:rFonts w:hint="eastAsia" w:ascii="Times New Roman" w:hAnsi="Times New Roman" w:cs="Times New Roman"/>
          <w:sz w:val="24"/>
          <w:szCs w:val="24"/>
        </w:rPr>
        <w:t>.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5"/>
        <w:gridCol w:w="2045"/>
        <w:gridCol w:w="2046"/>
        <w:gridCol w:w="2046"/>
        <w:gridCol w:w="2046"/>
        <w:gridCol w:w="21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2045" w:type="dxa"/>
            <w:tcBorders>
              <w:top w:val="single" w:color="000000" w:themeColor="text1" w:sz="18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Sample</w:t>
            </w:r>
          </w:p>
        </w:tc>
        <w:tc>
          <w:tcPr>
            <w:tcW w:w="2045" w:type="dxa"/>
            <w:tcBorders>
              <w:top w:val="single" w:color="000000" w:themeColor="text1" w:sz="18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NewRomanPSMT" w:hAnsi="TimesNewRomanPSMT" w:eastAsia="宋体" w:cs="TimesNewRomanPSMT"/>
                <w:color w:val="000000"/>
                <w:sz w:val="24"/>
                <w:szCs w:val="24"/>
                <w:lang w:val="en-US" w:eastAsia="zh-CN"/>
              </w:rPr>
              <w:t>O</w:t>
            </w:r>
            <w:r>
              <w:rPr>
                <w:rFonts w:hint="eastAsia" w:ascii="TimesNewRomanPSMT" w:hAnsi="TimesNewRomanPSMT" w:eastAsia="TimesNewRomanPSMT" w:cs="TimesNewRomanPSMT"/>
                <w:color w:val="000000"/>
                <w:sz w:val="24"/>
                <w:szCs w:val="24"/>
              </w:rPr>
              <w:t>xidation</w:t>
            </w:r>
            <w:r>
              <w:rPr>
                <w:rFonts w:ascii="TimesNewRomanPSMT" w:hAnsi="TimesNewRomanPSMT" w:eastAsia="TimesNewRomanPSMT" w:cs="TimesNewRomanPSMT"/>
                <w:color w:val="000000"/>
                <w:sz w:val="24"/>
                <w:szCs w:val="24"/>
              </w:rPr>
              <w:t xml:space="preserve"> peak position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/V</w:t>
            </w:r>
          </w:p>
        </w:tc>
        <w:tc>
          <w:tcPr>
            <w:tcW w:w="2046" w:type="dxa"/>
            <w:tcBorders>
              <w:top w:val="single" w:color="000000" w:themeColor="text1" w:sz="18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Oxidation peak height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/A</w:t>
            </w:r>
          </w:p>
        </w:tc>
        <w:tc>
          <w:tcPr>
            <w:tcW w:w="2046" w:type="dxa"/>
            <w:tcBorders>
              <w:top w:val="single" w:color="000000" w:themeColor="text1" w:sz="18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NewRomanPSMT" w:hAnsi="TimesNewRomanPSMT" w:eastAsia="宋体" w:cs="TimesNewRomanPSMT"/>
                <w:color w:val="000000"/>
                <w:sz w:val="24"/>
                <w:szCs w:val="24"/>
                <w:lang w:val="en-US" w:eastAsia="zh-CN"/>
              </w:rPr>
              <w:t>R</w:t>
            </w:r>
            <w:r>
              <w:rPr>
                <w:rFonts w:hint="eastAsia" w:ascii="TimesNewRomanPSMT" w:hAnsi="TimesNewRomanPSMT" w:eastAsia="TimesNewRomanPSMT" w:cs="TimesNewRomanPSMT"/>
                <w:color w:val="000000"/>
                <w:sz w:val="24"/>
                <w:szCs w:val="24"/>
              </w:rPr>
              <w:t xml:space="preserve">eduction </w:t>
            </w:r>
            <w:r>
              <w:rPr>
                <w:rFonts w:ascii="TimesNewRomanPSMT" w:hAnsi="TimesNewRomanPSMT" w:eastAsia="TimesNewRomanPSMT" w:cs="TimesNewRomanPSMT"/>
                <w:color w:val="000000"/>
                <w:sz w:val="24"/>
                <w:szCs w:val="24"/>
              </w:rPr>
              <w:t>peak position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/V</w:t>
            </w:r>
          </w:p>
        </w:tc>
        <w:tc>
          <w:tcPr>
            <w:tcW w:w="2046" w:type="dxa"/>
            <w:tcBorders>
              <w:top w:val="single" w:color="000000" w:themeColor="text1" w:sz="18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NewRomanPSMT" w:hAnsi="TimesNewRomanPSMT" w:eastAsia="宋体" w:cs="TimesNewRomanPSMT"/>
                <w:color w:val="000000"/>
                <w:sz w:val="24"/>
                <w:szCs w:val="24"/>
                <w:lang w:val="en-US" w:eastAsia="zh-CN"/>
              </w:rPr>
              <w:t>R</w:t>
            </w:r>
            <w:r>
              <w:rPr>
                <w:rFonts w:hint="eastAsia" w:ascii="TimesNewRomanPSMT" w:hAnsi="TimesNewRomanPSMT" w:eastAsia="TimesNewRomanPSMT" w:cs="TimesNewRomanPSMT"/>
                <w:color w:val="000000"/>
                <w:sz w:val="24"/>
                <w:szCs w:val="24"/>
              </w:rPr>
              <w:t>eduction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 xml:space="preserve"> peak height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/A</w:t>
            </w:r>
          </w:p>
        </w:tc>
        <w:tc>
          <w:tcPr>
            <w:tcW w:w="2108" w:type="dxa"/>
            <w:tcBorders>
              <w:top w:val="single" w:color="000000" w:themeColor="text1" w:sz="18" w:space="0"/>
              <w:left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Times New Roman" w:hAnsi="Times New Roman" w:eastAsia="宋体" w:cs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NewRomanPSMT" w:hAnsi="TimesNewRomanPSMT" w:eastAsia="宋体" w:cs="TimesNewRomanPSMT"/>
                <w:color w:val="000000"/>
                <w:sz w:val="24"/>
                <w:szCs w:val="24"/>
                <w:lang w:val="en-US" w:eastAsia="zh-CN"/>
              </w:rPr>
              <w:t>R</w:t>
            </w:r>
            <w:r>
              <w:rPr>
                <w:rFonts w:hint="eastAsia" w:ascii="TimesNewRomanPSMT" w:hAnsi="TimesNewRomanPSMT" w:eastAsia="宋体" w:cs="TimesNewRomanPSMT"/>
                <w:color w:val="000000"/>
                <w:sz w:val="24"/>
                <w:szCs w:val="24"/>
              </w:rPr>
              <w:t>edox</w:t>
            </w:r>
            <w:r>
              <w:rPr>
                <w:rFonts w:ascii="TimesNewRomanPSMT" w:hAnsi="TimesNewRomanPSMT" w:eastAsia="TimesNewRomanPSMT" w:cs="TimesNewRomanPSMT"/>
                <w:color w:val="000000"/>
                <w:sz w:val="24"/>
                <w:szCs w:val="24"/>
              </w:rPr>
              <w:t xml:space="preserve"> peak difference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/V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  <w:jc w:val="center"/>
        </w:trPr>
        <w:tc>
          <w:tcPr>
            <w:tcW w:w="2045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C-1</w:t>
            </w:r>
          </w:p>
        </w:tc>
        <w:tc>
          <w:tcPr>
            <w:tcW w:w="2045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1.278</w:t>
            </w:r>
          </w:p>
        </w:tc>
        <w:tc>
          <w:tcPr>
            <w:tcW w:w="2046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0.09693</w:t>
            </w:r>
          </w:p>
        </w:tc>
        <w:tc>
          <w:tcPr>
            <w:tcW w:w="2046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-1.555</w:t>
            </w:r>
          </w:p>
        </w:tc>
        <w:tc>
          <w:tcPr>
            <w:tcW w:w="2046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0.09589</w:t>
            </w:r>
          </w:p>
        </w:tc>
        <w:tc>
          <w:tcPr>
            <w:tcW w:w="2108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0.277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C-2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-1.262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.1081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1.561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0.08851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  <w:jc w:val="center"/>
        </w:trPr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C-3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1.260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.119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1.535</w:t>
            </w:r>
          </w:p>
        </w:tc>
        <w:tc>
          <w:tcPr>
            <w:tcW w:w="204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0.07973</w:t>
            </w:r>
          </w:p>
        </w:tc>
        <w:tc>
          <w:tcPr>
            <w:tcW w:w="21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  <w:jc w:val="center"/>
        </w:trPr>
        <w:tc>
          <w:tcPr>
            <w:tcW w:w="2045" w:type="dxa"/>
            <w:tcBorders>
              <w:top w:val="nil"/>
              <w:left w:val="nil"/>
              <w:bottom w:val="single" w:color="000000" w:themeColor="text1" w:sz="18" w:space="0"/>
              <w:right w:val="nil"/>
            </w:tcBorders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C-4</w:t>
            </w:r>
          </w:p>
        </w:tc>
        <w:tc>
          <w:tcPr>
            <w:tcW w:w="2045" w:type="dxa"/>
            <w:tcBorders>
              <w:top w:val="nil"/>
              <w:left w:val="nil"/>
              <w:bottom w:val="single" w:color="000000" w:themeColor="text1" w:sz="18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1.231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themeColor="text1" w:sz="18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.1475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themeColor="text1" w:sz="18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1.528</w:t>
            </w:r>
          </w:p>
        </w:tc>
        <w:tc>
          <w:tcPr>
            <w:tcW w:w="2046" w:type="dxa"/>
            <w:tcBorders>
              <w:top w:val="nil"/>
              <w:left w:val="nil"/>
              <w:bottom w:val="single" w:color="000000" w:themeColor="text1" w:sz="18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0.06729</w:t>
            </w:r>
          </w:p>
        </w:tc>
        <w:tc>
          <w:tcPr>
            <w:tcW w:w="2108" w:type="dxa"/>
            <w:tcBorders>
              <w:top w:val="nil"/>
              <w:left w:val="nil"/>
              <w:bottom w:val="single" w:color="000000" w:themeColor="text1" w:sz="18" w:space="0"/>
              <w:right w:val="nil"/>
            </w:tcBorders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0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.297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sectPr>
      <w:pgSz w:w="15874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NiOTdmZGVmODkyZDg5MmJhMmM3ZGJmNDgyN2ExZTcifQ=="/>
  </w:docVars>
  <w:rsids>
    <w:rsidRoot w:val="00000000"/>
    <w:rsid w:val="072B545A"/>
    <w:rsid w:val="48BF577A"/>
    <w:rsid w:val="4FB51DA4"/>
    <w:rsid w:val="5964622E"/>
    <w:rsid w:val="597634F9"/>
    <w:rsid w:val="5D2955AC"/>
    <w:rsid w:val="6E744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Hyperlink"/>
    <w:basedOn w:val="4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330</Words>
  <Characters>1834</Characters>
  <Lines>0</Lines>
  <Paragraphs>0</Paragraphs>
  <TotalTime>0</TotalTime>
  <ScaleCrop>false</ScaleCrop>
  <LinksUpToDate>false</LinksUpToDate>
  <CharactersWithSpaces>2036</CharactersWithSpaces>
  <Application>WPS Office_12.1.0.16704_F1E327BC-269C-435d-A152-05C5408002CA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2023-03-30T12:17:00Z</dcterms:created>
  <dc:creator>86173</dc:creator>
  <cp:lastModifiedBy>麒麟</cp:lastModifiedBy>
  <dcterms:modified xsi:type="dcterms:W3CDTF">2024-04-02T01:47:11Z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2052-12.1.0.16704</vt:lpwstr>
  </property>
  <property fmtid="{D5CDD505-2E9C-101B-9397-08002B2CF9AE}" pid="3" name="ICV">
    <vt:lpwstr>5C67C68B476241B19383457B53C89004</vt:lpwstr>
  </property>
</Properties>
</file>