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951E6" w:rsidRPr="006951E6" w:rsidRDefault="006951E6" w:rsidP="006951E6">
      <w:pPr>
        <w:widowControl/>
        <w:spacing w:after="240" w:line="480" w:lineRule="auto"/>
        <w:rPr>
          <w:rFonts w:ascii="Times New Roman" w:eastAsia="等线" w:hAnsi="Times New Roman" w:cs="Times New Roman"/>
          <w:b/>
          <w:kern w:val="0"/>
          <w:sz w:val="44"/>
          <w:szCs w:val="20"/>
          <w:lang w:eastAsia="en-US"/>
        </w:rPr>
      </w:pPr>
      <w:r w:rsidRPr="006951E6">
        <w:rPr>
          <w:rFonts w:ascii="Times New Roman" w:eastAsia="等线" w:hAnsi="Times New Roman" w:cs="Times New Roman"/>
          <w:b/>
          <w:kern w:val="0"/>
          <w:sz w:val="44"/>
          <w:szCs w:val="20"/>
          <w:lang w:eastAsia="en-US"/>
        </w:rPr>
        <w:t>Facile Photochemical Synthesis and Characterization of Highly Luminescent G</w:t>
      </w:r>
      <w:r w:rsidRPr="006951E6">
        <w:rPr>
          <w:rFonts w:ascii="Times New Roman" w:eastAsia="等线" w:hAnsi="Times New Roman" w:cs="Times New Roman"/>
          <w:b/>
          <w:kern w:val="0"/>
          <w:sz w:val="44"/>
          <w:szCs w:val="20"/>
        </w:rPr>
        <w:t>old</w:t>
      </w:r>
      <w:r w:rsidRPr="006951E6">
        <w:rPr>
          <w:rFonts w:ascii="Times New Roman" w:eastAsia="等线" w:hAnsi="Times New Roman" w:cs="Times New Roman"/>
          <w:b/>
          <w:kern w:val="0"/>
          <w:sz w:val="44"/>
          <w:szCs w:val="20"/>
          <w:lang w:eastAsia="en-US"/>
        </w:rPr>
        <w:t xml:space="preserve"> Nanoparticles </w:t>
      </w:r>
      <w:r w:rsidRPr="006951E6">
        <w:rPr>
          <w:rFonts w:ascii="Times New Roman" w:eastAsia="等线" w:hAnsi="Times New Roman" w:cs="Times New Roman"/>
          <w:b/>
          <w:kern w:val="0"/>
          <w:sz w:val="44"/>
          <w:szCs w:val="20"/>
        </w:rPr>
        <w:t>a</w:t>
      </w:r>
      <w:r w:rsidRPr="006951E6">
        <w:rPr>
          <w:rFonts w:ascii="Times New Roman" w:eastAsia="等线" w:hAnsi="Times New Roman" w:cs="Times New Roman"/>
          <w:b/>
          <w:kern w:val="0"/>
          <w:sz w:val="44"/>
          <w:szCs w:val="20"/>
          <w:lang w:eastAsia="en-US"/>
        </w:rPr>
        <w:t xml:space="preserve">s Versatile </w:t>
      </w:r>
      <w:r w:rsidRPr="006951E6">
        <w:rPr>
          <w:rFonts w:ascii="Times New Roman" w:eastAsia="等线" w:hAnsi="Times New Roman" w:cs="Times New Roman"/>
          <w:b/>
          <w:kern w:val="0"/>
          <w:sz w:val="44"/>
          <w:szCs w:val="20"/>
        </w:rPr>
        <w:t>Probes</w:t>
      </w:r>
      <w:r w:rsidRPr="006951E6">
        <w:rPr>
          <w:rFonts w:ascii="Times New Roman" w:eastAsia="等线" w:hAnsi="Times New Roman" w:cs="Times New Roman"/>
          <w:b/>
          <w:kern w:val="0"/>
          <w:sz w:val="44"/>
          <w:szCs w:val="20"/>
          <w:lang w:eastAsia="en-US"/>
        </w:rPr>
        <w:t xml:space="preserve"> for Bioimaging Applications</w:t>
      </w:r>
    </w:p>
    <w:p w:rsidR="006951E6" w:rsidRPr="006951E6" w:rsidRDefault="006951E6" w:rsidP="006951E6">
      <w:pPr>
        <w:spacing w:line="360" w:lineRule="auto"/>
        <w:rPr>
          <w:rFonts w:ascii="Times New Roman" w:eastAsia="宋体" w:hAnsi="Times New Roman" w:cs="Times New Roman"/>
          <w:kern w:val="0"/>
          <w:sz w:val="24"/>
          <w:szCs w:val="20"/>
          <w:lang w:eastAsia="en-US"/>
        </w:rPr>
      </w:pPr>
      <w:r w:rsidRPr="006951E6">
        <w:rPr>
          <w:rFonts w:ascii="Times New Roman" w:eastAsia="宋体" w:hAnsi="Times New Roman" w:cs="Times New Roman"/>
          <w:bCs/>
          <w:kern w:val="0"/>
          <w:sz w:val="24"/>
          <w:szCs w:val="20"/>
          <w:lang w:eastAsia="en-US"/>
        </w:rPr>
        <w:t>Lulu Yang</w:t>
      </w:r>
      <w:r w:rsidRPr="006951E6">
        <w:rPr>
          <w:rFonts w:ascii="Times New Roman" w:eastAsia="宋体" w:hAnsi="Times New Roman" w:cs="Times New Roman"/>
          <w:bCs/>
          <w:kern w:val="0"/>
          <w:sz w:val="24"/>
          <w:szCs w:val="20"/>
          <w:vertAlign w:val="superscript"/>
          <w:lang w:eastAsia="en-US"/>
        </w:rPr>
        <w:t>1,#</w:t>
      </w:r>
      <w:r w:rsidRPr="006951E6">
        <w:rPr>
          <w:rFonts w:ascii="Times New Roman" w:eastAsia="宋体" w:hAnsi="Times New Roman" w:cs="Times New Roman"/>
          <w:bCs/>
          <w:kern w:val="0"/>
          <w:sz w:val="24"/>
          <w:szCs w:val="20"/>
          <w:lang w:eastAsia="en-US"/>
        </w:rPr>
        <w:t>, Feihong Yan</w:t>
      </w:r>
      <w:r w:rsidRPr="006951E6">
        <w:rPr>
          <w:rFonts w:ascii="Times New Roman" w:eastAsia="宋体" w:hAnsi="Times New Roman" w:cs="Times New Roman"/>
          <w:bCs/>
          <w:kern w:val="0"/>
          <w:sz w:val="24"/>
          <w:szCs w:val="20"/>
          <w:vertAlign w:val="superscript"/>
          <w:lang w:eastAsia="en-US"/>
        </w:rPr>
        <w:t>2,3,#</w:t>
      </w:r>
      <w:r w:rsidRPr="006951E6">
        <w:rPr>
          <w:rFonts w:ascii="Times New Roman" w:eastAsia="宋体" w:hAnsi="Times New Roman" w:cs="Times New Roman"/>
          <w:bCs/>
          <w:kern w:val="0"/>
          <w:sz w:val="24"/>
          <w:szCs w:val="20"/>
          <w:lang w:eastAsia="en-US"/>
        </w:rPr>
        <w:t>, Shengcang Zhu</w:t>
      </w:r>
      <w:r w:rsidRPr="006951E6">
        <w:rPr>
          <w:rFonts w:ascii="Times New Roman" w:eastAsia="宋体" w:hAnsi="Times New Roman" w:cs="Times New Roman"/>
          <w:bCs/>
          <w:kern w:val="0"/>
          <w:sz w:val="24"/>
          <w:szCs w:val="20"/>
          <w:vertAlign w:val="superscript"/>
          <w:lang w:eastAsia="en-US"/>
        </w:rPr>
        <w:t>2,3</w:t>
      </w:r>
      <w:r w:rsidRPr="006951E6">
        <w:rPr>
          <w:rFonts w:ascii="Times New Roman" w:eastAsia="宋体" w:hAnsi="Times New Roman" w:cs="Times New Roman"/>
          <w:bCs/>
          <w:kern w:val="0"/>
          <w:sz w:val="24"/>
          <w:szCs w:val="20"/>
          <w:lang w:eastAsia="en-US"/>
        </w:rPr>
        <w:t>,</w:t>
      </w:r>
      <w:r w:rsidRPr="006951E6">
        <w:rPr>
          <w:rFonts w:ascii="Times New Roman" w:eastAsia="宋体" w:hAnsi="Times New Roman" w:cs="Times New Roman"/>
          <w:kern w:val="0"/>
          <w:sz w:val="24"/>
          <w:szCs w:val="20"/>
          <w:lang w:eastAsia="en-US"/>
        </w:rPr>
        <w:t xml:space="preserve"> Helin Liu</w:t>
      </w:r>
      <w:r w:rsidRPr="006951E6">
        <w:rPr>
          <w:rFonts w:ascii="Times New Roman" w:eastAsia="宋体" w:hAnsi="Times New Roman" w:cs="Times New Roman"/>
          <w:kern w:val="0"/>
          <w:sz w:val="24"/>
          <w:szCs w:val="20"/>
          <w:vertAlign w:val="superscript"/>
          <w:lang w:eastAsia="en-US"/>
        </w:rPr>
        <w:t>4</w:t>
      </w:r>
      <w:r w:rsidRPr="006951E6">
        <w:rPr>
          <w:rFonts w:ascii="Times New Roman" w:eastAsia="宋体" w:hAnsi="Times New Roman" w:cs="Times New Roman"/>
          <w:kern w:val="0"/>
          <w:sz w:val="24"/>
          <w:szCs w:val="20"/>
          <w:lang w:eastAsia="en-US"/>
        </w:rPr>
        <w:t>,</w:t>
      </w:r>
      <w:r w:rsidRPr="006951E6">
        <w:rPr>
          <w:rFonts w:ascii="Times New Roman" w:eastAsia="宋体" w:hAnsi="Times New Roman" w:cs="Times New Roman"/>
          <w:bCs/>
          <w:kern w:val="0"/>
          <w:sz w:val="24"/>
          <w:szCs w:val="20"/>
          <w:lang w:eastAsia="en-US"/>
        </w:rPr>
        <w:t xml:space="preserve"> Jianhai Wang</w:t>
      </w:r>
      <w:r w:rsidRPr="006951E6">
        <w:rPr>
          <w:rFonts w:ascii="Times New Roman" w:eastAsia="宋体" w:hAnsi="Times New Roman" w:cs="Times New Roman"/>
          <w:bCs/>
          <w:kern w:val="0"/>
          <w:sz w:val="24"/>
          <w:szCs w:val="20"/>
          <w:vertAlign w:val="superscript"/>
          <w:lang w:eastAsia="en-US"/>
        </w:rPr>
        <w:t>1</w:t>
      </w:r>
      <w:r w:rsidRPr="006951E6">
        <w:rPr>
          <w:rFonts w:ascii="Times New Roman" w:eastAsia="宋体" w:hAnsi="Times New Roman" w:cs="Times New Roman"/>
          <w:bCs/>
          <w:kern w:val="0"/>
          <w:sz w:val="24"/>
          <w:szCs w:val="20"/>
          <w:lang w:eastAsia="en-US"/>
        </w:rPr>
        <w:t>, Lijun Wang</w:t>
      </w:r>
      <w:r w:rsidRPr="006951E6">
        <w:rPr>
          <w:rFonts w:ascii="Times New Roman" w:eastAsia="宋体" w:hAnsi="Times New Roman" w:cs="Times New Roman"/>
          <w:bCs/>
          <w:kern w:val="0"/>
          <w:sz w:val="24"/>
          <w:szCs w:val="20"/>
          <w:vertAlign w:val="superscript"/>
          <w:lang w:eastAsia="en-US"/>
        </w:rPr>
        <w:t>1</w:t>
      </w:r>
      <w:r w:rsidRPr="006951E6">
        <w:rPr>
          <w:rFonts w:ascii="Times New Roman" w:eastAsia="宋体" w:hAnsi="Times New Roman" w:cs="Times New Roman"/>
          <w:bCs/>
          <w:kern w:val="0"/>
          <w:sz w:val="24"/>
          <w:szCs w:val="20"/>
          <w:lang w:eastAsia="en-US"/>
        </w:rPr>
        <w:t>, Yuankai Hong</w:t>
      </w:r>
      <w:r w:rsidRPr="006951E6">
        <w:rPr>
          <w:rFonts w:ascii="Times New Roman" w:eastAsia="宋体" w:hAnsi="Times New Roman" w:cs="Times New Roman"/>
          <w:bCs/>
          <w:kern w:val="0"/>
          <w:sz w:val="24"/>
          <w:szCs w:val="20"/>
          <w:vertAlign w:val="superscript"/>
          <w:lang w:eastAsia="en-US"/>
        </w:rPr>
        <w:t>1</w:t>
      </w:r>
      <w:r w:rsidRPr="006951E6">
        <w:rPr>
          <w:rFonts w:ascii="Times New Roman" w:eastAsia="宋体" w:hAnsi="Times New Roman" w:cs="Times New Roman"/>
          <w:bCs/>
          <w:kern w:val="0"/>
          <w:sz w:val="24"/>
          <w:szCs w:val="20"/>
          <w:lang w:eastAsia="en-US"/>
        </w:rPr>
        <w:t>, Limin</w:t>
      </w:r>
      <w:r w:rsidRPr="006951E6">
        <w:rPr>
          <w:rFonts w:ascii="Times New Roman" w:eastAsia="宋体" w:hAnsi="Times New Roman" w:cs="Times New Roman"/>
          <w:kern w:val="0"/>
          <w:sz w:val="24"/>
          <w:szCs w:val="20"/>
          <w:lang w:eastAsia="en-US"/>
        </w:rPr>
        <w:t xml:space="preserve"> Fu</w:t>
      </w:r>
      <w:r w:rsidRPr="006951E6">
        <w:rPr>
          <w:rFonts w:ascii="Times New Roman" w:eastAsia="宋体" w:hAnsi="Times New Roman" w:cs="Times New Roman"/>
          <w:kern w:val="0"/>
          <w:sz w:val="24"/>
          <w:szCs w:val="20"/>
          <w:vertAlign w:val="superscript"/>
          <w:lang w:eastAsia="en-US"/>
        </w:rPr>
        <w:t>5</w:t>
      </w:r>
      <w:r w:rsidRPr="006951E6">
        <w:rPr>
          <w:rFonts w:ascii="Times New Roman" w:eastAsia="宋体" w:hAnsi="Times New Roman" w:cs="Times New Roman"/>
          <w:kern w:val="0"/>
          <w:sz w:val="24"/>
          <w:szCs w:val="20"/>
          <w:lang w:eastAsia="en-US"/>
        </w:rPr>
        <w:t>, Jianping Zhang</w:t>
      </w:r>
      <w:r w:rsidRPr="006951E6">
        <w:rPr>
          <w:rFonts w:ascii="Times New Roman" w:eastAsia="宋体" w:hAnsi="Times New Roman" w:cs="Times New Roman"/>
          <w:kern w:val="0"/>
          <w:sz w:val="24"/>
          <w:szCs w:val="20"/>
          <w:vertAlign w:val="superscript"/>
          <w:lang w:eastAsia="en-US"/>
        </w:rPr>
        <w:t>5</w:t>
      </w:r>
      <w:r w:rsidRPr="006951E6">
        <w:rPr>
          <w:rFonts w:ascii="Times New Roman" w:eastAsia="宋体" w:hAnsi="Times New Roman" w:cs="Times New Roman"/>
          <w:kern w:val="0"/>
          <w:sz w:val="24"/>
          <w:szCs w:val="20"/>
          <w:lang w:eastAsia="en-US"/>
        </w:rPr>
        <w:t>, Xia Chen</w:t>
      </w:r>
      <w:r w:rsidRPr="006951E6">
        <w:rPr>
          <w:rFonts w:ascii="Times New Roman" w:eastAsia="宋体" w:hAnsi="Times New Roman" w:cs="Times New Roman"/>
          <w:kern w:val="0"/>
          <w:sz w:val="24"/>
          <w:szCs w:val="20"/>
          <w:vertAlign w:val="superscript"/>
          <w:lang w:eastAsia="en-US"/>
        </w:rPr>
        <w:t>2,3</w:t>
      </w:r>
      <w:r w:rsidRPr="006951E6">
        <w:rPr>
          <w:rFonts w:ascii="Times New Roman" w:eastAsia="宋体" w:hAnsi="Times New Roman" w:cs="Times New Roman"/>
          <w:kern w:val="0"/>
          <w:sz w:val="24"/>
          <w:szCs w:val="20"/>
          <w:lang w:eastAsia="en-US"/>
        </w:rPr>
        <w:t>, Xiaojing Song</w:t>
      </w:r>
      <w:r w:rsidRPr="006951E6">
        <w:rPr>
          <w:rFonts w:ascii="Times New Roman" w:eastAsia="宋体" w:hAnsi="Times New Roman" w:cs="Times New Roman"/>
          <w:kern w:val="0"/>
          <w:sz w:val="24"/>
          <w:szCs w:val="20"/>
          <w:vertAlign w:val="superscript"/>
          <w:lang w:eastAsia="en-US"/>
        </w:rPr>
        <w:t>6</w:t>
      </w:r>
      <w:r w:rsidRPr="006951E6">
        <w:rPr>
          <w:rFonts w:ascii="Times New Roman" w:eastAsia="宋体" w:hAnsi="Times New Roman" w:cs="Times New Roman"/>
          <w:kern w:val="0"/>
          <w:sz w:val="24"/>
          <w:szCs w:val="20"/>
          <w:lang w:eastAsia="en-US"/>
        </w:rPr>
        <w:t>, Weibo Zhang</w:t>
      </w:r>
      <w:r w:rsidRPr="006951E6">
        <w:rPr>
          <w:rFonts w:ascii="Times New Roman" w:eastAsia="宋体" w:hAnsi="Times New Roman" w:cs="Times New Roman"/>
          <w:kern w:val="0"/>
          <w:sz w:val="24"/>
          <w:szCs w:val="20"/>
          <w:vertAlign w:val="superscript"/>
          <w:lang w:eastAsia="en-US"/>
        </w:rPr>
        <w:t>6</w:t>
      </w:r>
      <w:r w:rsidRPr="006951E6">
        <w:rPr>
          <w:rFonts w:ascii="Times New Roman" w:eastAsia="宋体" w:hAnsi="Times New Roman" w:cs="Times New Roman"/>
          <w:kern w:val="0"/>
          <w:sz w:val="24"/>
          <w:szCs w:val="20"/>
          <w:lang w:eastAsia="en-US"/>
        </w:rPr>
        <w:t>, Rongcheng Han</w:t>
      </w:r>
      <w:r w:rsidRPr="006951E6">
        <w:rPr>
          <w:rFonts w:ascii="Times New Roman" w:eastAsia="宋体" w:hAnsi="Times New Roman" w:cs="Times New Roman"/>
          <w:kern w:val="0"/>
          <w:sz w:val="24"/>
          <w:szCs w:val="20"/>
          <w:vertAlign w:val="superscript"/>
          <w:lang w:eastAsia="en-US"/>
        </w:rPr>
        <w:t>2,3,*</w:t>
      </w:r>
      <w:r w:rsidRPr="006951E6">
        <w:rPr>
          <w:rFonts w:ascii="Times New Roman" w:eastAsia="宋体" w:hAnsi="Times New Roman" w:cs="Times New Roman"/>
          <w:kern w:val="0"/>
          <w:sz w:val="24"/>
          <w:szCs w:val="20"/>
          <w:lang w:eastAsia="en-US"/>
        </w:rPr>
        <w:t>, Yuqiang Jiang</w:t>
      </w:r>
      <w:r w:rsidRPr="006951E6">
        <w:rPr>
          <w:rFonts w:ascii="Times New Roman" w:eastAsia="宋体" w:hAnsi="Times New Roman" w:cs="Times New Roman"/>
          <w:kern w:val="0"/>
          <w:sz w:val="24"/>
          <w:szCs w:val="20"/>
          <w:vertAlign w:val="superscript"/>
          <w:lang w:eastAsia="en-US"/>
        </w:rPr>
        <w:t>2,3,*</w:t>
      </w:r>
      <w:r w:rsidRPr="006951E6">
        <w:rPr>
          <w:rFonts w:ascii="Times New Roman" w:eastAsia="宋体" w:hAnsi="Times New Roman" w:cs="Times New Roman"/>
          <w:kern w:val="0"/>
          <w:sz w:val="24"/>
          <w:szCs w:val="20"/>
          <w:lang w:eastAsia="en-US"/>
        </w:rPr>
        <w:t xml:space="preserve">, </w:t>
      </w:r>
      <w:r w:rsidRPr="006951E6">
        <w:rPr>
          <w:rFonts w:ascii="Times New Roman" w:eastAsia="宋体" w:hAnsi="Times New Roman" w:cs="Times New Roman"/>
          <w:bCs/>
          <w:kern w:val="0"/>
          <w:sz w:val="24"/>
          <w:szCs w:val="20"/>
          <w:lang w:eastAsia="en-US"/>
        </w:rPr>
        <w:t>Yinlin Sha</w:t>
      </w:r>
      <w:r w:rsidRPr="006951E6">
        <w:rPr>
          <w:rFonts w:ascii="Times New Roman" w:eastAsia="宋体" w:hAnsi="Times New Roman" w:cs="Times New Roman"/>
          <w:bCs/>
          <w:kern w:val="0"/>
          <w:sz w:val="24"/>
          <w:szCs w:val="20"/>
          <w:vertAlign w:val="superscript"/>
          <w:lang w:eastAsia="en-US"/>
        </w:rPr>
        <w:t>1,</w:t>
      </w:r>
      <w:r w:rsidRPr="006951E6">
        <w:rPr>
          <w:rFonts w:ascii="Times New Roman" w:eastAsia="宋体" w:hAnsi="Times New Roman" w:cs="Times New Roman"/>
          <w:kern w:val="0"/>
          <w:sz w:val="24"/>
          <w:szCs w:val="20"/>
          <w:vertAlign w:val="superscript"/>
          <w:lang w:eastAsia="en-US"/>
        </w:rPr>
        <w:t>*</w:t>
      </w:r>
      <w:r w:rsidRPr="006951E6">
        <w:rPr>
          <w:rFonts w:ascii="Times New Roman" w:eastAsia="宋体" w:hAnsi="Times New Roman" w:cs="Times New Roman"/>
          <w:kern w:val="0"/>
          <w:sz w:val="24"/>
          <w:szCs w:val="20"/>
          <w:lang w:eastAsia="en-US"/>
        </w:rPr>
        <w:t>, Zhiyong Liu</w:t>
      </w:r>
      <w:r w:rsidRPr="006951E6">
        <w:rPr>
          <w:rFonts w:ascii="Times New Roman" w:eastAsia="宋体" w:hAnsi="Times New Roman" w:cs="Times New Roman"/>
          <w:bCs/>
          <w:kern w:val="0"/>
          <w:sz w:val="24"/>
          <w:szCs w:val="20"/>
          <w:vertAlign w:val="superscript"/>
          <w:lang w:eastAsia="en-US"/>
        </w:rPr>
        <w:t>7,</w:t>
      </w:r>
      <w:r w:rsidRPr="006951E6">
        <w:rPr>
          <w:rFonts w:ascii="Times New Roman" w:eastAsia="宋体" w:hAnsi="Times New Roman" w:cs="Times New Roman"/>
          <w:kern w:val="0"/>
          <w:sz w:val="24"/>
          <w:szCs w:val="20"/>
          <w:vertAlign w:val="superscript"/>
          <w:lang w:eastAsia="en-US"/>
        </w:rPr>
        <w:t>*</w:t>
      </w:r>
    </w:p>
    <w:p w:rsidR="006951E6" w:rsidRPr="006951E6" w:rsidRDefault="006951E6" w:rsidP="006951E6">
      <w:pPr>
        <w:spacing w:line="360" w:lineRule="auto"/>
        <w:rPr>
          <w:rFonts w:ascii="Times New Roman" w:eastAsia="微软雅黑" w:hAnsi="Times New Roman" w:cs="Times New Roman"/>
          <w:bCs/>
          <w:color w:val="000000"/>
          <w:sz w:val="24"/>
          <w:szCs w:val="24"/>
        </w:rPr>
      </w:pPr>
      <w:r w:rsidRPr="006951E6">
        <w:rPr>
          <w:rFonts w:ascii="Times New Roman" w:eastAsia="微软雅黑" w:hAnsi="Times New Roman" w:cs="Times New Roman"/>
          <w:bCs/>
          <w:color w:val="000000"/>
          <w:sz w:val="24"/>
          <w:szCs w:val="24"/>
          <w:vertAlign w:val="superscript"/>
        </w:rPr>
        <w:t>1</w:t>
      </w:r>
      <w:r w:rsidRPr="006951E6">
        <w:rPr>
          <w:rFonts w:ascii="Times New Roman" w:eastAsia="微软雅黑" w:hAnsi="Times New Roman" w:cs="Times New Roman"/>
          <w:bCs/>
          <w:color w:val="000000"/>
          <w:sz w:val="24"/>
          <w:szCs w:val="24"/>
        </w:rPr>
        <w:t>Single-Molecule and Nanobiology Laboratory, Department of Biochemistry and Biophysics, School of Basic Medical Sciences, Peking University, 100083 Beijing, China.</w:t>
      </w:r>
    </w:p>
    <w:p w:rsidR="006951E6" w:rsidRPr="006951E6" w:rsidRDefault="006951E6" w:rsidP="006951E6">
      <w:pPr>
        <w:spacing w:line="360" w:lineRule="auto"/>
        <w:rPr>
          <w:rFonts w:ascii="Times New Roman" w:eastAsia="微软雅黑" w:hAnsi="Times New Roman" w:cs="Times New Roman"/>
          <w:bCs/>
          <w:color w:val="000000"/>
          <w:sz w:val="24"/>
          <w:szCs w:val="24"/>
        </w:rPr>
      </w:pPr>
      <w:r w:rsidRPr="006951E6">
        <w:rPr>
          <w:rFonts w:ascii="Times New Roman" w:eastAsia="微软雅黑" w:hAnsi="Times New Roman" w:cs="Times New Roman"/>
          <w:bCs/>
          <w:color w:val="000000"/>
          <w:sz w:val="24"/>
          <w:szCs w:val="24"/>
          <w:vertAlign w:val="superscript"/>
        </w:rPr>
        <w:t xml:space="preserve">2 </w:t>
      </w:r>
      <w:r w:rsidRPr="006951E6">
        <w:rPr>
          <w:rFonts w:ascii="Times New Roman" w:eastAsia="微软雅黑" w:hAnsi="Times New Roman" w:cs="Times New Roman"/>
          <w:bCs/>
          <w:color w:val="000000"/>
          <w:sz w:val="24"/>
          <w:szCs w:val="24"/>
        </w:rPr>
        <w:t>State Key Laboratory of Molecular Developmental Biology, Institute of Genetics and Developmental Biology, Chinese Academy of Sciences, 100101 Beijing, China.</w:t>
      </w:r>
    </w:p>
    <w:p w:rsidR="006951E6" w:rsidRPr="006951E6" w:rsidRDefault="006951E6" w:rsidP="006951E6">
      <w:pPr>
        <w:spacing w:line="360" w:lineRule="auto"/>
        <w:rPr>
          <w:rFonts w:ascii="Times New Roman" w:eastAsia="微软雅黑" w:hAnsi="Times New Roman" w:cs="Times New Roman"/>
          <w:bCs/>
          <w:color w:val="000000"/>
          <w:sz w:val="24"/>
          <w:szCs w:val="24"/>
        </w:rPr>
      </w:pPr>
      <w:r w:rsidRPr="006951E6">
        <w:rPr>
          <w:rFonts w:ascii="Times New Roman" w:eastAsia="微软雅黑" w:hAnsi="Times New Roman" w:cs="Times New Roman"/>
          <w:bCs/>
          <w:color w:val="000000"/>
          <w:sz w:val="24"/>
          <w:szCs w:val="24"/>
          <w:vertAlign w:val="superscript"/>
        </w:rPr>
        <w:t xml:space="preserve">3 </w:t>
      </w:r>
      <w:r w:rsidRPr="006951E6">
        <w:rPr>
          <w:rFonts w:ascii="Times New Roman" w:eastAsia="微软雅黑" w:hAnsi="Times New Roman" w:cs="Times New Roman"/>
          <w:bCs/>
          <w:color w:val="000000"/>
          <w:sz w:val="24"/>
          <w:szCs w:val="24"/>
        </w:rPr>
        <w:t>University of Chinese Academy of Sciences, Beijing 100049, China.</w:t>
      </w:r>
    </w:p>
    <w:p w:rsidR="006951E6" w:rsidRPr="006951E6" w:rsidRDefault="006951E6" w:rsidP="006951E6">
      <w:pPr>
        <w:spacing w:line="360" w:lineRule="auto"/>
        <w:rPr>
          <w:rFonts w:ascii="Times New Roman" w:eastAsia="微软雅黑" w:hAnsi="Times New Roman" w:cs="Times New Roman"/>
          <w:bCs/>
          <w:color w:val="000000"/>
          <w:sz w:val="24"/>
          <w:szCs w:val="24"/>
        </w:rPr>
      </w:pPr>
      <w:r w:rsidRPr="006951E6">
        <w:rPr>
          <w:rFonts w:ascii="Times New Roman" w:eastAsia="微软雅黑" w:hAnsi="Times New Roman" w:cs="Times New Roman"/>
          <w:bCs/>
          <w:color w:val="000000"/>
          <w:sz w:val="24"/>
          <w:szCs w:val="24"/>
          <w:vertAlign w:val="superscript"/>
        </w:rPr>
        <w:t>4</w:t>
      </w:r>
      <w:r w:rsidRPr="006951E6">
        <w:rPr>
          <w:rFonts w:ascii="Times New Roman" w:eastAsia="微软雅黑" w:hAnsi="Times New Roman" w:cs="Times New Roman"/>
          <w:bCs/>
          <w:color w:val="000000"/>
          <w:sz w:val="24"/>
          <w:szCs w:val="24"/>
        </w:rPr>
        <w:t xml:space="preserve"> Liver Research Center, Beijing Friendship Hospital, Capital Medical University, 100050 Beijing, China.</w:t>
      </w:r>
    </w:p>
    <w:p w:rsidR="006951E6" w:rsidRPr="006951E6" w:rsidRDefault="006951E6" w:rsidP="006951E6">
      <w:pPr>
        <w:spacing w:line="360" w:lineRule="auto"/>
        <w:rPr>
          <w:rFonts w:ascii="Times New Roman" w:eastAsia="微软雅黑" w:hAnsi="Times New Roman" w:cs="Times New Roman"/>
          <w:bCs/>
          <w:color w:val="000000"/>
          <w:sz w:val="24"/>
          <w:szCs w:val="24"/>
        </w:rPr>
      </w:pPr>
      <w:r w:rsidRPr="006951E6">
        <w:rPr>
          <w:rFonts w:ascii="Times New Roman" w:eastAsia="微软雅黑" w:hAnsi="Times New Roman" w:cs="Times New Roman"/>
          <w:bCs/>
          <w:color w:val="000000"/>
          <w:sz w:val="24"/>
          <w:szCs w:val="24"/>
          <w:vertAlign w:val="superscript"/>
        </w:rPr>
        <w:t>5</w:t>
      </w:r>
      <w:r w:rsidRPr="006951E6">
        <w:rPr>
          <w:rFonts w:ascii="Times New Roman" w:eastAsia="微软雅黑" w:hAnsi="Times New Roman" w:cs="Times New Roman"/>
          <w:bCs/>
          <w:color w:val="000000"/>
          <w:sz w:val="24"/>
          <w:szCs w:val="24"/>
        </w:rPr>
        <w:t xml:space="preserve"> Department of Chemistry, Renmin University of China, 100872 Beijing, China.</w:t>
      </w:r>
    </w:p>
    <w:p w:rsidR="006951E6" w:rsidRPr="006951E6" w:rsidRDefault="006951E6" w:rsidP="006951E6">
      <w:pPr>
        <w:spacing w:line="360" w:lineRule="auto"/>
        <w:rPr>
          <w:rFonts w:ascii="Times New Roman" w:eastAsia="微软雅黑" w:hAnsi="Times New Roman" w:cs="Times New Roman"/>
          <w:bCs/>
          <w:color w:val="000000"/>
          <w:sz w:val="24"/>
          <w:szCs w:val="24"/>
        </w:rPr>
      </w:pPr>
      <w:r w:rsidRPr="006951E6">
        <w:rPr>
          <w:rFonts w:ascii="Times New Roman" w:eastAsia="微软雅黑" w:hAnsi="Times New Roman" w:cs="Times New Roman"/>
          <w:bCs/>
          <w:color w:val="000000"/>
          <w:sz w:val="24"/>
          <w:szCs w:val="24"/>
          <w:vertAlign w:val="superscript"/>
        </w:rPr>
        <w:t>6</w:t>
      </w:r>
      <w:r w:rsidRPr="006951E6">
        <w:rPr>
          <w:rFonts w:ascii="Times New Roman" w:eastAsia="微软雅黑" w:hAnsi="Times New Roman" w:cs="Times New Roman"/>
          <w:bCs/>
          <w:color w:val="000000"/>
          <w:sz w:val="24"/>
          <w:szCs w:val="24"/>
        </w:rPr>
        <w:t xml:space="preserve"> Department of Biomedical Engineering, Institute of Acupuncture and Moxibustion, China Academy of Chinese Medical Sciences, 100700 Beijing, China.</w:t>
      </w:r>
    </w:p>
    <w:p w:rsidR="006951E6" w:rsidRPr="006951E6" w:rsidRDefault="006951E6" w:rsidP="006951E6">
      <w:pPr>
        <w:spacing w:line="360" w:lineRule="auto"/>
        <w:rPr>
          <w:rFonts w:ascii="Times New Roman" w:eastAsia="微软雅黑" w:hAnsi="Times New Roman" w:cs="Times New Roman"/>
          <w:bCs/>
          <w:color w:val="000000"/>
          <w:sz w:val="24"/>
          <w:szCs w:val="24"/>
        </w:rPr>
      </w:pPr>
      <w:r w:rsidRPr="006951E6">
        <w:rPr>
          <w:rFonts w:ascii="Times New Roman" w:eastAsia="微软雅黑" w:hAnsi="Times New Roman" w:cs="Times New Roman"/>
          <w:bCs/>
          <w:color w:val="000000"/>
          <w:sz w:val="24"/>
          <w:szCs w:val="24"/>
          <w:vertAlign w:val="superscript"/>
        </w:rPr>
        <w:t xml:space="preserve">7 </w:t>
      </w:r>
      <w:r w:rsidRPr="006951E6">
        <w:rPr>
          <w:rFonts w:ascii="Times New Roman" w:eastAsia="微软雅黑" w:hAnsi="Times New Roman" w:cs="Times New Roman"/>
          <w:bCs/>
          <w:color w:val="000000"/>
          <w:sz w:val="24"/>
          <w:szCs w:val="24"/>
        </w:rPr>
        <w:t>Department of Urology, Changhai Hospital, Second Military Medical University, 200433 Shanghai, China.</w:t>
      </w:r>
    </w:p>
    <w:p w:rsidR="006951E6" w:rsidRPr="006951E6" w:rsidRDefault="006951E6" w:rsidP="006951E6">
      <w:pPr>
        <w:spacing w:line="360" w:lineRule="auto"/>
        <w:rPr>
          <w:rFonts w:ascii="Times New Roman" w:eastAsia="微软雅黑" w:hAnsi="Times New Roman" w:cs="Times New Roman"/>
          <w:bCs/>
          <w:color w:val="000000"/>
          <w:sz w:val="24"/>
          <w:szCs w:val="24"/>
        </w:rPr>
      </w:pPr>
      <w:r w:rsidRPr="006951E6">
        <w:rPr>
          <w:rFonts w:ascii="Times New Roman" w:eastAsia="微软雅黑" w:hAnsi="Times New Roman" w:cs="Times New Roman"/>
          <w:bCs/>
          <w:color w:val="000000"/>
          <w:sz w:val="24"/>
          <w:szCs w:val="24"/>
          <w:vertAlign w:val="superscript"/>
        </w:rPr>
        <w:t>#</w:t>
      </w:r>
      <w:r w:rsidRPr="006951E6">
        <w:rPr>
          <w:rFonts w:ascii="Times New Roman" w:eastAsia="宋体" w:hAnsi="Times New Roman" w:cs="Times New Roman"/>
          <w:kern w:val="0"/>
          <w:sz w:val="24"/>
          <w:szCs w:val="24"/>
        </w:rPr>
        <w:t xml:space="preserve"> </w:t>
      </w:r>
      <w:r w:rsidRPr="006951E6">
        <w:rPr>
          <w:rFonts w:ascii="Times New Roman" w:eastAsia="宋体" w:hAnsi="Times New Roman" w:cs="Times New Roman"/>
          <w:bCs/>
          <w:color w:val="000000"/>
          <w:sz w:val="24"/>
          <w:szCs w:val="24"/>
        </w:rPr>
        <w:t>These authors contributed equally.</w:t>
      </w:r>
    </w:p>
    <w:p w:rsidR="00EC0571" w:rsidRPr="006951E6" w:rsidRDefault="006951E6">
      <w:pPr>
        <w:spacing w:line="360" w:lineRule="auto"/>
        <w:rPr>
          <w:rFonts w:ascii="Times New Roman" w:eastAsia="宋体" w:hAnsi="Times New Roman" w:cs="Times New Roman" w:hint="eastAsia"/>
          <w:bCs/>
          <w:sz w:val="24"/>
          <w:szCs w:val="24"/>
        </w:rPr>
      </w:pPr>
      <w:r w:rsidRPr="006951E6">
        <w:rPr>
          <w:rFonts w:ascii="Times New Roman" w:eastAsia="微软雅黑" w:hAnsi="Times New Roman" w:cs="Times New Roman"/>
          <w:bCs/>
          <w:color w:val="000000"/>
          <w:sz w:val="24"/>
          <w:szCs w:val="24"/>
        </w:rPr>
        <w:t>*E</w:t>
      </w:r>
      <w:r w:rsidR="00081A44">
        <w:rPr>
          <w:rFonts w:ascii="Times New Roman" w:eastAsia="微软雅黑" w:hAnsi="Times New Roman" w:cs="Times New Roman"/>
          <w:bCs/>
          <w:color w:val="000000"/>
          <w:sz w:val="24"/>
          <w:szCs w:val="24"/>
        </w:rPr>
        <w:t>-</w:t>
      </w:r>
      <w:bookmarkStart w:id="0" w:name="_GoBack"/>
      <w:bookmarkEnd w:id="0"/>
      <w:r w:rsidRPr="006951E6">
        <w:rPr>
          <w:rFonts w:ascii="Times New Roman" w:eastAsia="微软雅黑" w:hAnsi="Times New Roman" w:cs="Times New Roman"/>
          <w:bCs/>
          <w:color w:val="000000"/>
          <w:sz w:val="24"/>
          <w:szCs w:val="24"/>
        </w:rPr>
        <w:t xml:space="preserve">mail: </w:t>
      </w:r>
      <w:r w:rsidRPr="006951E6">
        <w:rPr>
          <w:rFonts w:ascii="Times New Roman" w:eastAsia="宋体" w:hAnsi="Times New Roman" w:cs="Times New Roman"/>
          <w:sz w:val="24"/>
          <w:szCs w:val="24"/>
        </w:rPr>
        <w:t>hanrch@genetics.ac.cn</w:t>
      </w:r>
      <w:r w:rsidRPr="006951E6">
        <w:rPr>
          <w:rFonts w:ascii="Times New Roman" w:eastAsia="微软雅黑" w:hAnsi="Times New Roman" w:cs="Times New Roman"/>
          <w:bCs/>
          <w:sz w:val="24"/>
          <w:szCs w:val="24"/>
        </w:rPr>
        <w:t xml:space="preserve">; </w:t>
      </w:r>
      <w:r w:rsidRPr="006951E6">
        <w:rPr>
          <w:rFonts w:ascii="Times New Roman" w:eastAsia="宋体" w:hAnsi="Times New Roman" w:cs="Times New Roman"/>
          <w:bCs/>
          <w:sz w:val="24"/>
          <w:szCs w:val="24"/>
        </w:rPr>
        <w:t>yqjiang@genetics.ac.cn</w:t>
      </w:r>
      <w:r w:rsidRPr="006951E6">
        <w:rPr>
          <w:rFonts w:ascii="Times New Roman" w:eastAsia="微软雅黑" w:hAnsi="Times New Roman" w:cs="Times New Roman"/>
          <w:bCs/>
          <w:sz w:val="24"/>
          <w:szCs w:val="24"/>
        </w:rPr>
        <w:t xml:space="preserve">; </w:t>
      </w:r>
      <w:r w:rsidRPr="006951E6">
        <w:rPr>
          <w:rFonts w:ascii="Times New Roman" w:eastAsia="宋体" w:hAnsi="Times New Roman" w:cs="Times New Roman"/>
          <w:bCs/>
          <w:sz w:val="24"/>
          <w:szCs w:val="24"/>
        </w:rPr>
        <w:t>shyl@hsc.pku.edu.cn;</w:t>
      </w:r>
      <w:r w:rsidRPr="006951E6">
        <w:rPr>
          <w:rFonts w:ascii="Times New Roman" w:eastAsia="等线" w:hAnsi="Times New Roman" w:cs="Times New Roman"/>
          <w:kern w:val="0"/>
          <w:sz w:val="24"/>
          <w:szCs w:val="20"/>
          <w:lang w:eastAsia="en-US"/>
        </w:rPr>
        <w:t xml:space="preserve"> </w:t>
      </w:r>
      <w:hyperlink r:id="rId9" w:history="1">
        <w:r w:rsidRPr="005C4707">
          <w:rPr>
            <w:rStyle w:val="af3"/>
            <w:rFonts w:ascii="Times New Roman" w:eastAsia="宋体" w:hAnsi="Times New Roman" w:cs="Times New Roman"/>
            <w:bCs/>
            <w:color w:val="auto"/>
            <w:sz w:val="24"/>
            <w:szCs w:val="24"/>
            <w:u w:val="none"/>
          </w:rPr>
          <w:t>medlzhy@aliyun.com</w:t>
        </w:r>
      </w:hyperlink>
      <w:r w:rsidRPr="005C4707">
        <w:rPr>
          <w:rFonts w:ascii="Times New Roman" w:eastAsia="宋体" w:hAnsi="Times New Roman" w:cs="Times New Roman"/>
          <w:bCs/>
          <w:sz w:val="24"/>
          <w:szCs w:val="24"/>
        </w:rPr>
        <w:t>.</w:t>
      </w:r>
    </w:p>
    <w:p w:rsidR="00EC0571" w:rsidRPr="00D541B0" w:rsidRDefault="00EA4267">
      <w:pPr>
        <w:widowControl/>
        <w:jc w:val="left"/>
        <w:rPr>
          <w:rFonts w:ascii="Times New Roman" w:eastAsia="TimesNewRomanPSMT" w:hAnsi="Times New Roman" w:cs="Times New Roman"/>
          <w:b/>
          <w:sz w:val="24"/>
          <w:szCs w:val="24"/>
        </w:rPr>
      </w:pPr>
      <w:r w:rsidRPr="00D541B0">
        <w:rPr>
          <w:rFonts w:ascii="Times New Roman" w:eastAsia="TimesNewRomanPSMT" w:hAnsi="Times New Roman" w:cs="Times New Roman"/>
          <w:b/>
          <w:sz w:val="24"/>
          <w:szCs w:val="24"/>
        </w:rPr>
        <w:br w:type="page"/>
      </w:r>
    </w:p>
    <w:p w:rsidR="00EC0571" w:rsidRPr="00D541B0" w:rsidRDefault="00EA4267">
      <w:pPr>
        <w:widowControl/>
        <w:jc w:val="left"/>
        <w:rPr>
          <w:rFonts w:ascii="Times New Roman" w:eastAsia="TimesNewRomanPSMT" w:hAnsi="Times New Roman" w:cs="Times New Roman"/>
          <w:b/>
          <w:sz w:val="24"/>
          <w:szCs w:val="24"/>
        </w:rPr>
      </w:pPr>
      <w:r w:rsidRPr="00D541B0">
        <w:rPr>
          <w:rFonts w:ascii="Times New Roman" w:eastAsia="TimesNewRomanPSMT" w:hAnsi="Times New Roman" w:cs="Times New Roman"/>
          <w:b/>
          <w:sz w:val="24"/>
          <w:szCs w:val="24"/>
        </w:rPr>
        <w:lastRenderedPageBreak/>
        <w:t xml:space="preserve">1 </w:t>
      </w:r>
      <w:r w:rsidR="00B12CED" w:rsidRPr="00B12CED">
        <w:rPr>
          <w:rFonts w:ascii="Times New Roman" w:eastAsia="等线" w:hAnsi="Times New Roman" w:cs="Times New Roman"/>
          <w:b/>
          <w:kern w:val="0"/>
          <w:sz w:val="24"/>
          <w:szCs w:val="20"/>
          <w:lang w:eastAsia="en-US"/>
        </w:rPr>
        <w:t>Materials and methods</w:t>
      </w:r>
    </w:p>
    <w:p w:rsidR="00EC0571" w:rsidRPr="00D541B0" w:rsidRDefault="00EA4267">
      <w:pPr>
        <w:spacing w:line="480" w:lineRule="auto"/>
        <w:rPr>
          <w:rFonts w:ascii="Times New Roman" w:hAnsi="Times New Roman" w:cs="Times New Roman"/>
          <w:sz w:val="24"/>
          <w:szCs w:val="24"/>
        </w:rPr>
      </w:pPr>
      <w:r w:rsidRPr="00D541B0">
        <w:rPr>
          <w:rFonts w:ascii="Times New Roman" w:hAnsi="Times New Roman" w:cs="Times New Roman"/>
          <w:b/>
          <w:sz w:val="24"/>
          <w:szCs w:val="24"/>
        </w:rPr>
        <w:t xml:space="preserve">1.1 </w:t>
      </w:r>
      <w:bookmarkStart w:id="1" w:name="_Hlk139745353"/>
      <w:r w:rsidRPr="00D541B0">
        <w:rPr>
          <w:rFonts w:ascii="Times New Roman" w:hAnsi="Times New Roman" w:cs="Times New Roman"/>
          <w:b/>
          <w:sz w:val="24"/>
          <w:szCs w:val="24"/>
        </w:rPr>
        <w:t>Chemicals</w:t>
      </w:r>
      <w:bookmarkEnd w:id="1"/>
    </w:p>
    <w:p w:rsidR="00EC0571" w:rsidRPr="00D541B0" w:rsidRDefault="00EA4267">
      <w:pPr>
        <w:spacing w:line="480" w:lineRule="auto"/>
        <w:rPr>
          <w:rFonts w:ascii="Times New Roman" w:hAnsi="Times New Roman" w:cs="Times New Roman"/>
          <w:sz w:val="24"/>
          <w:szCs w:val="24"/>
        </w:rPr>
      </w:pPr>
      <w:r w:rsidRPr="00D541B0">
        <w:rPr>
          <w:rFonts w:ascii="Times New Roman" w:hAnsi="Times New Roman" w:cs="Times New Roman"/>
          <w:sz w:val="24"/>
          <w:szCs w:val="24"/>
        </w:rPr>
        <w:t>Chloroauric acid hydrated (HAuCl</w:t>
      </w:r>
      <w:r w:rsidRPr="00D541B0">
        <w:rPr>
          <w:rFonts w:ascii="Times New Roman" w:hAnsi="Times New Roman" w:cs="Times New Roman"/>
          <w:sz w:val="24"/>
          <w:szCs w:val="24"/>
          <w:vertAlign w:val="subscript"/>
        </w:rPr>
        <w:t>4</w:t>
      </w:r>
      <w:r w:rsidRPr="00D541B0">
        <w:rPr>
          <w:rFonts w:ascii="Times New Roman" w:hAnsi="Times New Roman" w:cs="Times New Roman"/>
          <w:sz w:val="24"/>
          <w:szCs w:val="24"/>
        </w:rPr>
        <w:t>·4H</w:t>
      </w:r>
      <w:r w:rsidRPr="00D541B0">
        <w:rPr>
          <w:rFonts w:ascii="Times New Roman" w:hAnsi="Times New Roman" w:cs="Times New Roman"/>
          <w:sz w:val="24"/>
          <w:szCs w:val="24"/>
          <w:vertAlign w:val="subscript"/>
        </w:rPr>
        <w:t>2</w:t>
      </w:r>
      <w:r w:rsidRPr="00D541B0">
        <w:rPr>
          <w:rFonts w:ascii="Times New Roman" w:hAnsi="Times New Roman" w:cs="Times New Roman"/>
          <w:sz w:val="24"/>
          <w:szCs w:val="24"/>
        </w:rPr>
        <w:t>O) and sodium borohydride (NaBH</w:t>
      </w:r>
      <w:r w:rsidRPr="00D541B0">
        <w:rPr>
          <w:rFonts w:ascii="Times New Roman" w:hAnsi="Times New Roman" w:cs="Times New Roman"/>
          <w:sz w:val="24"/>
          <w:szCs w:val="24"/>
          <w:vertAlign w:val="subscript"/>
        </w:rPr>
        <w:t>4</w:t>
      </w:r>
      <w:r w:rsidRPr="00D541B0">
        <w:rPr>
          <w:rFonts w:ascii="Times New Roman" w:hAnsi="Times New Roman" w:cs="Times New Roman"/>
          <w:sz w:val="24"/>
          <w:szCs w:val="24"/>
        </w:rPr>
        <w:t>, 98%) were purchased from Shanghai Aladdin Bio-Chem Technology Co., LTD. 2-</w:t>
      </w:r>
      <w:r w:rsidRPr="00D541B0">
        <w:rPr>
          <w:rFonts w:ascii="Times New Roman" w:hAnsi="Times New Roman" w:cs="Times New Roman"/>
          <w:i/>
          <w:iCs/>
          <w:sz w:val="24"/>
          <w:szCs w:val="24"/>
        </w:rPr>
        <w:t>n</w:t>
      </w:r>
      <w:r w:rsidRPr="00D541B0">
        <w:rPr>
          <w:rFonts w:ascii="Times New Roman" w:hAnsi="Times New Roman" w:cs="Times New Roman"/>
          <w:sz w:val="24"/>
          <w:szCs w:val="24"/>
        </w:rPr>
        <w:t>-Hexylthio-1,3,4-thiadiazole-5-thiol (HTT, 97%) and (5-mercapto-1,3,4-thiadiazole-2-ylthio) acetic acid (MTY, 96%) were purchased from Alfa Aesar Co. (USA). Trichloromethane (CHCl</w:t>
      </w:r>
      <w:r w:rsidRPr="00D541B0">
        <w:rPr>
          <w:rFonts w:ascii="Times New Roman" w:hAnsi="Times New Roman" w:cs="Times New Roman"/>
          <w:sz w:val="24"/>
          <w:szCs w:val="24"/>
          <w:vertAlign w:val="subscript"/>
        </w:rPr>
        <w:t>3</w:t>
      </w:r>
      <w:r w:rsidRPr="00D541B0">
        <w:rPr>
          <w:rFonts w:ascii="Times New Roman" w:hAnsi="Times New Roman" w:cs="Times New Roman"/>
          <w:sz w:val="24"/>
          <w:szCs w:val="24"/>
        </w:rPr>
        <w:t>, 99%), ethanol (C</w:t>
      </w:r>
      <w:r w:rsidRPr="00D541B0">
        <w:rPr>
          <w:rFonts w:ascii="Times New Roman" w:hAnsi="Times New Roman" w:cs="Times New Roman"/>
          <w:sz w:val="24"/>
          <w:szCs w:val="24"/>
          <w:vertAlign w:val="subscript"/>
        </w:rPr>
        <w:t>2</w:t>
      </w:r>
      <w:r w:rsidRPr="00D541B0">
        <w:rPr>
          <w:rFonts w:ascii="Times New Roman" w:hAnsi="Times New Roman" w:cs="Times New Roman"/>
          <w:sz w:val="24"/>
          <w:szCs w:val="24"/>
        </w:rPr>
        <w:t>H</w:t>
      </w:r>
      <w:r w:rsidRPr="00D541B0">
        <w:rPr>
          <w:rFonts w:ascii="Times New Roman" w:hAnsi="Times New Roman" w:cs="Times New Roman"/>
          <w:sz w:val="24"/>
          <w:szCs w:val="24"/>
          <w:vertAlign w:val="subscript"/>
        </w:rPr>
        <w:t>5</w:t>
      </w:r>
      <w:r w:rsidRPr="00D541B0">
        <w:rPr>
          <w:rFonts w:ascii="Times New Roman" w:hAnsi="Times New Roman" w:cs="Times New Roman"/>
          <w:sz w:val="24"/>
          <w:szCs w:val="24"/>
        </w:rPr>
        <w:t xml:space="preserve">OH, 99.7%), sodium hydroxide (NaOH, 97%) were purchased from Beijing Chemical Works. </w:t>
      </w:r>
      <w:bookmarkStart w:id="2" w:name="OLE_LINK4"/>
      <w:bookmarkStart w:id="3" w:name="OLE_LINK3"/>
      <w:r w:rsidRPr="00D541B0">
        <w:rPr>
          <w:rFonts w:ascii="Times New Roman" w:hAnsi="Times New Roman" w:cs="Times New Roman"/>
          <w:sz w:val="24"/>
          <w:szCs w:val="24"/>
        </w:rPr>
        <w:t>Fluorescein</w:t>
      </w:r>
      <w:bookmarkEnd w:id="2"/>
      <w:bookmarkEnd w:id="3"/>
      <w:r w:rsidRPr="00D541B0">
        <w:rPr>
          <w:rFonts w:ascii="Times New Roman" w:hAnsi="Times New Roman" w:cs="Times New Roman"/>
          <w:sz w:val="24"/>
          <w:szCs w:val="24"/>
        </w:rPr>
        <w:t xml:space="preserve"> (CHNa₂O₅, 99%) was purchased from Shanghai Aladdin Bio-Chem Technology Co., LTD. Poly (methyl methacrylate-co-methacrylic acid) (PMMA-co-MAA) was purchased from Sigma-Aldrich Corporation. DHLA (C</w:t>
      </w:r>
      <w:r w:rsidRPr="00D541B0">
        <w:rPr>
          <w:rFonts w:ascii="Times New Roman" w:hAnsi="Times New Roman" w:cs="Times New Roman"/>
          <w:sz w:val="24"/>
          <w:szCs w:val="24"/>
          <w:vertAlign w:val="subscript"/>
        </w:rPr>
        <w:t>8</w:t>
      </w:r>
      <w:r w:rsidRPr="00D541B0">
        <w:rPr>
          <w:rFonts w:ascii="Times New Roman" w:hAnsi="Times New Roman" w:cs="Times New Roman"/>
          <w:sz w:val="24"/>
          <w:szCs w:val="24"/>
        </w:rPr>
        <w:t>H</w:t>
      </w:r>
      <w:r w:rsidRPr="00D541B0">
        <w:rPr>
          <w:rFonts w:ascii="Times New Roman" w:hAnsi="Times New Roman" w:cs="Times New Roman"/>
          <w:sz w:val="24"/>
          <w:szCs w:val="24"/>
          <w:vertAlign w:val="subscript"/>
        </w:rPr>
        <w:t>16</w:t>
      </w:r>
      <w:r w:rsidRPr="00D541B0">
        <w:rPr>
          <w:rFonts w:ascii="Times New Roman" w:hAnsi="Times New Roman" w:cs="Times New Roman"/>
          <w:sz w:val="24"/>
          <w:szCs w:val="24"/>
        </w:rPr>
        <w:t>O</w:t>
      </w:r>
      <w:r w:rsidRPr="00D541B0">
        <w:rPr>
          <w:rFonts w:ascii="Times New Roman" w:hAnsi="Times New Roman" w:cs="Times New Roman"/>
          <w:sz w:val="24"/>
          <w:szCs w:val="24"/>
          <w:vertAlign w:val="subscript"/>
        </w:rPr>
        <w:t>2</w:t>
      </w:r>
      <w:r w:rsidRPr="00D541B0">
        <w:rPr>
          <w:rFonts w:ascii="Times New Roman" w:hAnsi="Times New Roman" w:cs="Times New Roman"/>
          <w:sz w:val="24"/>
          <w:szCs w:val="24"/>
        </w:rPr>
        <w:t>S</w:t>
      </w:r>
      <w:r w:rsidRPr="00D541B0">
        <w:rPr>
          <w:rFonts w:ascii="Times New Roman" w:hAnsi="Times New Roman" w:cs="Times New Roman"/>
          <w:sz w:val="24"/>
          <w:szCs w:val="24"/>
          <w:vertAlign w:val="subscript"/>
        </w:rPr>
        <w:t>2</w:t>
      </w:r>
      <w:r w:rsidRPr="00D541B0">
        <w:rPr>
          <w:rFonts w:ascii="Times New Roman" w:hAnsi="Times New Roman" w:cs="Times New Roman"/>
          <w:sz w:val="24"/>
          <w:szCs w:val="24"/>
        </w:rPr>
        <w:t>) was synthesized independently in our laboratory.</w:t>
      </w:r>
    </w:p>
    <w:p w:rsidR="00EC0571" w:rsidRPr="00D541B0" w:rsidRDefault="00EA4267">
      <w:pPr>
        <w:spacing w:line="480" w:lineRule="auto"/>
        <w:rPr>
          <w:rStyle w:val="fontstyle01"/>
          <w:rFonts w:ascii="Times New Roman" w:eastAsia="微软雅黑" w:hAnsi="Times New Roman" w:cs="Times New Roman"/>
          <w:color w:val="auto"/>
          <w:sz w:val="24"/>
          <w:szCs w:val="24"/>
        </w:rPr>
      </w:pPr>
      <w:r w:rsidRPr="00D541B0">
        <w:rPr>
          <w:rStyle w:val="fontstyle01"/>
          <w:rFonts w:ascii="Times New Roman" w:eastAsia="微软雅黑" w:hAnsi="Times New Roman" w:cs="Times New Roman"/>
          <w:color w:val="auto"/>
          <w:sz w:val="24"/>
          <w:szCs w:val="24"/>
        </w:rPr>
        <w:t xml:space="preserve">1.2 </w:t>
      </w:r>
      <w:bookmarkStart w:id="4" w:name="_Hlk139745373"/>
      <w:r w:rsidRPr="00D541B0">
        <w:rPr>
          <w:rStyle w:val="fontstyle01"/>
          <w:rFonts w:ascii="Times New Roman" w:eastAsia="微软雅黑" w:hAnsi="Times New Roman" w:cs="Times New Roman"/>
          <w:color w:val="auto"/>
          <w:sz w:val="24"/>
          <w:szCs w:val="24"/>
        </w:rPr>
        <w:t>Instruments</w:t>
      </w:r>
      <w:bookmarkEnd w:id="4"/>
    </w:p>
    <w:p w:rsidR="00EC0571" w:rsidRPr="00D541B0" w:rsidRDefault="00EA4267">
      <w:pPr>
        <w:spacing w:line="480" w:lineRule="auto"/>
        <w:rPr>
          <w:rFonts w:ascii="Times New Roman" w:eastAsia="宋体" w:hAnsi="Times New Roman" w:cs="Times New Roman"/>
          <w:sz w:val="24"/>
          <w:szCs w:val="24"/>
        </w:rPr>
      </w:pPr>
      <w:r w:rsidRPr="00D541B0">
        <w:rPr>
          <w:rFonts w:ascii="Times New Roman" w:eastAsia="宋体" w:hAnsi="Times New Roman" w:cs="Times New Roman"/>
          <w:sz w:val="24"/>
          <w:szCs w:val="24"/>
        </w:rPr>
        <w:t>P</w:t>
      </w:r>
      <w:r w:rsidRPr="00D541B0">
        <w:rPr>
          <w:rFonts w:ascii="Times New Roman" w:hAnsi="Times New Roman" w:cs="Times New Roman"/>
          <w:sz w:val="24"/>
          <w:szCs w:val="24"/>
        </w:rPr>
        <w:t xml:space="preserve">hotoluminescence (PL) and UV-vis absorption spectra were obtained on the HITACHI F-4500 fluorescence spectrometer and TU-1901 UV-visible spectrometer, respectively. High Resolution Transmission electron microscopy (HRTEM) was conducted by TECNAI F30 Field Emission Gun Transmission Electron Microscope, the acceleration voltage was 300 kV. X-ray photoelectron spectroscopy (XPS) was performed with AXIS ULTRA DLD system by utilizing adventitious carbon to calibrate the binding energy of C1s (284.8 eV). Luminescence lifetimes were measured by Delta flex Ultrafast Lifetime Spectrofluorometer with the time-correlated single photon counting (TCSPC), and the wavelength of light source was 405 nm. Two-photon absorption cross-sections were measured by two photon luminescence method at femtosecond </w:t>
      </w:r>
      <w:r w:rsidRPr="00D541B0">
        <w:rPr>
          <w:rFonts w:ascii="Times New Roman" w:hAnsi="Times New Roman" w:cs="Times New Roman"/>
          <w:sz w:val="24"/>
          <w:szCs w:val="24"/>
        </w:rPr>
        <w:lastRenderedPageBreak/>
        <w:t>laser pulse by Ti:sapphire system (720-900 nm, 80 MHz, &lt;</w:t>
      </w:r>
      <w:r w:rsidRPr="00D541B0">
        <w:rPr>
          <w:rFonts w:ascii="Times New Roman" w:eastAsia="宋体" w:hAnsi="Times New Roman" w:cs="Times New Roman"/>
          <w:sz w:val="24"/>
          <w:szCs w:val="24"/>
        </w:rPr>
        <w:t xml:space="preserve"> </w:t>
      </w:r>
      <w:r w:rsidRPr="00D541B0">
        <w:rPr>
          <w:rFonts w:ascii="Times New Roman" w:hAnsi="Times New Roman" w:cs="Times New Roman"/>
          <w:sz w:val="24"/>
          <w:szCs w:val="24"/>
        </w:rPr>
        <w:t>130 fs) as the light source, and the fluorescein in NaOH aqueous solution as the reference</w:t>
      </w:r>
      <w:r w:rsidRPr="00D541B0">
        <w:rPr>
          <w:rFonts w:ascii="Times New Roman" w:hAnsi="Times New Roman" w:cs="Times New Roman"/>
          <w:sz w:val="24"/>
          <w:szCs w:val="24"/>
          <w:vertAlign w:val="superscript"/>
        </w:rPr>
        <w:t>1, 2</w:t>
      </w:r>
      <w:r w:rsidRPr="00D541B0">
        <w:rPr>
          <w:rFonts w:ascii="Times New Roman" w:hAnsi="Times New Roman" w:cs="Times New Roman"/>
          <w:sz w:val="24"/>
          <w:szCs w:val="24"/>
        </w:rPr>
        <w:t>.</w:t>
      </w:r>
      <w:r w:rsidRPr="00D541B0">
        <w:rPr>
          <w:rFonts w:ascii="Times New Roman" w:eastAsia="宋体" w:hAnsi="Times New Roman" w:cs="Times New Roman"/>
          <w:sz w:val="24"/>
          <w:szCs w:val="24"/>
        </w:rPr>
        <w:t xml:space="preserve"> For this research, one-photon experiments were performed on a Zeiss Axio Observer Z1 optical system; Two-photon experiments were conducted with a Zeiss LSM 780 NLO optical system, equipped with tunable Ti:sapphire laser (Mai Tai HP DS, wavelength = 690 to 1040 nm; repetition rate = 80 MHz) and 800 nm fs laser as the excitation.</w:t>
      </w:r>
    </w:p>
    <w:p w:rsidR="00EC0571" w:rsidRPr="00D541B0" w:rsidRDefault="00EA4267">
      <w:pPr>
        <w:spacing w:line="480" w:lineRule="auto"/>
        <w:rPr>
          <w:rFonts w:ascii="Times New Roman" w:hAnsi="Times New Roman" w:cs="Times New Roman"/>
          <w:sz w:val="24"/>
          <w:szCs w:val="24"/>
        </w:rPr>
      </w:pPr>
      <w:r w:rsidRPr="00D541B0">
        <w:rPr>
          <w:rFonts w:ascii="Times New Roman" w:hAnsi="Times New Roman" w:cs="Times New Roman"/>
          <w:b/>
          <w:sz w:val="24"/>
          <w:szCs w:val="24"/>
        </w:rPr>
        <w:t xml:space="preserve">1.3 </w:t>
      </w:r>
      <w:bookmarkStart w:id="5" w:name="_Hlk139745510"/>
      <w:r w:rsidRPr="00D541B0">
        <w:rPr>
          <w:rFonts w:ascii="Times New Roman" w:hAnsi="Times New Roman" w:cs="Times New Roman"/>
          <w:b/>
          <w:sz w:val="24"/>
          <w:szCs w:val="24"/>
        </w:rPr>
        <w:t>Photochemical synthesis of L-AuNP@HTT in TCM/EtOH</w:t>
      </w:r>
      <w:bookmarkEnd w:id="5"/>
    </w:p>
    <w:p w:rsidR="00EC0571" w:rsidRPr="00D541B0" w:rsidRDefault="00EA4267">
      <w:pPr>
        <w:spacing w:line="480" w:lineRule="auto"/>
        <w:rPr>
          <w:rFonts w:ascii="Times New Roman" w:hAnsi="Times New Roman" w:cs="Times New Roman"/>
          <w:sz w:val="24"/>
          <w:szCs w:val="24"/>
        </w:rPr>
      </w:pPr>
      <w:r w:rsidRPr="00D541B0">
        <w:rPr>
          <w:rFonts w:ascii="Times New Roman" w:hAnsi="Times New Roman" w:cs="Times New Roman"/>
          <w:sz w:val="24"/>
          <w:szCs w:val="24"/>
        </w:rPr>
        <w:t>The reaction solvent was a mixed system of trichloromethane (TCM, 90%) and EtOH (10%) (</w:t>
      </w:r>
      <w:r w:rsidRPr="00D541B0">
        <w:rPr>
          <w:rFonts w:ascii="Times New Roman" w:hAnsi="Times New Roman" w:cs="Times New Roman"/>
          <w:i/>
          <w:iCs/>
          <w:sz w:val="24"/>
          <w:szCs w:val="24"/>
        </w:rPr>
        <w:t>v/v</w:t>
      </w:r>
      <w:r w:rsidRPr="00D541B0">
        <w:rPr>
          <w:rFonts w:ascii="Times New Roman" w:hAnsi="Times New Roman" w:cs="Times New Roman"/>
          <w:sz w:val="24"/>
          <w:szCs w:val="24"/>
        </w:rPr>
        <w:t>). The protocol used was similar to that established in the synthesis of L-AuNP@HTT, except for the NaOH removal.</w:t>
      </w:r>
    </w:p>
    <w:p w:rsidR="00EC0571" w:rsidRPr="00D541B0" w:rsidRDefault="00EA4267">
      <w:pPr>
        <w:spacing w:line="480" w:lineRule="auto"/>
        <w:rPr>
          <w:rFonts w:ascii="Times New Roman" w:hAnsi="Times New Roman" w:cs="Times New Roman"/>
          <w:sz w:val="24"/>
          <w:szCs w:val="24"/>
        </w:rPr>
      </w:pPr>
      <w:r w:rsidRPr="00D541B0">
        <w:rPr>
          <w:rFonts w:ascii="Times New Roman" w:hAnsi="Times New Roman" w:cs="Times New Roman"/>
          <w:b/>
          <w:sz w:val="24"/>
          <w:szCs w:val="24"/>
        </w:rPr>
        <w:t xml:space="preserve">1.4 </w:t>
      </w:r>
      <w:bookmarkStart w:id="6" w:name="_Hlk139745582"/>
      <w:r w:rsidRPr="00D541B0">
        <w:rPr>
          <w:rFonts w:ascii="Times New Roman" w:hAnsi="Times New Roman" w:cs="Times New Roman"/>
          <w:b/>
          <w:sz w:val="24"/>
          <w:szCs w:val="24"/>
        </w:rPr>
        <w:t>Photochemical synthesis of L-AuNP@HTT in TCM</w:t>
      </w:r>
      <w:bookmarkEnd w:id="6"/>
      <w:r w:rsidRPr="00D541B0">
        <w:rPr>
          <w:rFonts w:ascii="Times New Roman" w:hAnsi="Times New Roman" w:cs="Times New Roman"/>
          <w:sz w:val="24"/>
          <w:szCs w:val="24"/>
        </w:rPr>
        <w:t xml:space="preserve"> </w:t>
      </w:r>
    </w:p>
    <w:p w:rsidR="00EC0571" w:rsidRPr="00D541B0" w:rsidRDefault="00EA4267">
      <w:pPr>
        <w:spacing w:line="480" w:lineRule="auto"/>
        <w:rPr>
          <w:rFonts w:ascii="Times New Roman" w:hAnsi="Times New Roman" w:cs="Times New Roman"/>
          <w:sz w:val="24"/>
          <w:szCs w:val="24"/>
        </w:rPr>
      </w:pPr>
      <w:bookmarkStart w:id="7" w:name="_Hlk138161475"/>
      <w:r w:rsidRPr="00D541B0">
        <w:rPr>
          <w:rFonts w:ascii="Times New Roman" w:hAnsi="Times New Roman" w:cs="Times New Roman"/>
          <w:sz w:val="24"/>
          <w:szCs w:val="24"/>
        </w:rPr>
        <w:t>The protocol used was similar to that established in the synthesis of L-AuNP@HTT, except for the EtOH removal.</w:t>
      </w:r>
    </w:p>
    <w:bookmarkEnd w:id="7"/>
    <w:p w:rsidR="00EC0571" w:rsidRPr="00D541B0" w:rsidRDefault="00EA4267">
      <w:pPr>
        <w:spacing w:line="480" w:lineRule="auto"/>
        <w:rPr>
          <w:rFonts w:ascii="Times New Roman" w:hAnsi="Times New Roman" w:cs="Times New Roman"/>
          <w:b/>
          <w:sz w:val="24"/>
          <w:szCs w:val="24"/>
        </w:rPr>
      </w:pPr>
      <w:r w:rsidRPr="00D541B0">
        <w:rPr>
          <w:rFonts w:ascii="Times New Roman" w:hAnsi="Times New Roman" w:cs="Times New Roman"/>
          <w:b/>
          <w:sz w:val="24"/>
          <w:szCs w:val="24"/>
        </w:rPr>
        <w:t>1.5 The kinetic process of photochemical reduction of Au(I)-HTT complex under different light wavelength</w:t>
      </w:r>
    </w:p>
    <w:p w:rsidR="00EC0571" w:rsidRPr="00D541B0" w:rsidRDefault="00EA4267">
      <w:pPr>
        <w:spacing w:line="480" w:lineRule="auto"/>
        <w:rPr>
          <w:rFonts w:ascii="Times New Roman" w:hAnsi="Times New Roman" w:cs="Times New Roman"/>
          <w:sz w:val="24"/>
          <w:szCs w:val="24"/>
        </w:rPr>
      </w:pPr>
      <w:r w:rsidRPr="00D541B0">
        <w:rPr>
          <w:rFonts w:ascii="Times New Roman" w:hAnsi="Times New Roman" w:cs="Times New Roman"/>
          <w:sz w:val="24"/>
          <w:szCs w:val="24"/>
        </w:rPr>
        <w:t>The F-4500 fluorescence spectrophotometer was used to record the time course of PL intensity changes at 528 nm during 3600 s, and the excitation wavelengths were set at 242 nm, 279 nm, 323 nm, 350 nm, 365 nm, 390 nm and 420 nm, respectively. The temperature was set at 25 °C.</w:t>
      </w:r>
    </w:p>
    <w:p w:rsidR="00EC0571" w:rsidRPr="00D541B0" w:rsidRDefault="00EA4267">
      <w:pPr>
        <w:spacing w:line="480" w:lineRule="auto"/>
        <w:rPr>
          <w:rFonts w:ascii="Times New Roman" w:hAnsi="Times New Roman" w:cs="Times New Roman"/>
          <w:b/>
          <w:sz w:val="24"/>
          <w:szCs w:val="24"/>
        </w:rPr>
      </w:pPr>
      <w:r w:rsidRPr="00D541B0">
        <w:rPr>
          <w:rFonts w:ascii="Times New Roman" w:hAnsi="Times New Roman" w:cs="Times New Roman"/>
          <w:b/>
          <w:sz w:val="24"/>
          <w:szCs w:val="24"/>
        </w:rPr>
        <w:t>1.6 The kinetic process of photochemical reduction of Au(I)-HTT complex with 390 nm light</w:t>
      </w:r>
    </w:p>
    <w:p w:rsidR="00EC0571" w:rsidRPr="00D541B0" w:rsidRDefault="00EA4267">
      <w:pPr>
        <w:spacing w:line="480" w:lineRule="auto"/>
        <w:rPr>
          <w:rFonts w:ascii="Times New Roman" w:hAnsi="Times New Roman" w:cs="Times New Roman"/>
          <w:bCs/>
          <w:sz w:val="24"/>
          <w:szCs w:val="24"/>
        </w:rPr>
      </w:pPr>
      <w:r w:rsidRPr="00D541B0">
        <w:rPr>
          <w:rFonts w:ascii="Times New Roman" w:hAnsi="Times New Roman" w:cs="Times New Roman"/>
          <w:bCs/>
          <w:sz w:val="24"/>
          <w:szCs w:val="24"/>
        </w:rPr>
        <w:t xml:space="preserve">Utilizing the F-4500 fluorescence spectrophotometer, the reaction system was </w:t>
      </w:r>
      <w:r w:rsidRPr="00D541B0">
        <w:rPr>
          <w:rFonts w:ascii="Times New Roman" w:hAnsi="Times New Roman" w:cs="Times New Roman"/>
          <w:bCs/>
          <w:sz w:val="24"/>
          <w:szCs w:val="24"/>
        </w:rPr>
        <w:lastRenderedPageBreak/>
        <w:t>conducted to the time-course measurements of the photoluminescence evolution from 0 h to 62 h. The emission wavelength was set at 528 nm, and the excitation wavelength was set at 420 nm. The temperature was set at 25 °C.</w:t>
      </w:r>
    </w:p>
    <w:p w:rsidR="00EC0571" w:rsidRDefault="00EA4267">
      <w:pPr>
        <w:spacing w:line="480" w:lineRule="auto"/>
        <w:rPr>
          <w:rFonts w:ascii="Times New Roman" w:hAnsi="Times New Roman" w:cs="Times New Roman"/>
          <w:b/>
          <w:sz w:val="24"/>
          <w:szCs w:val="24"/>
        </w:rPr>
      </w:pPr>
      <w:r w:rsidRPr="00D541B0">
        <w:rPr>
          <w:rFonts w:ascii="Times New Roman" w:hAnsi="Times New Roman" w:cs="Times New Roman"/>
          <w:b/>
          <w:sz w:val="24"/>
          <w:szCs w:val="24"/>
        </w:rPr>
        <w:t>1.7 Determination the QY</w:t>
      </w:r>
      <w:r w:rsidRPr="00D541B0">
        <w:rPr>
          <w:rFonts w:ascii="Times New Roman" w:hAnsi="Times New Roman" w:cs="Times New Roman"/>
          <w:b/>
          <w:sz w:val="24"/>
          <w:szCs w:val="24"/>
          <w:vertAlign w:val="superscript"/>
        </w:rPr>
        <w:t xml:space="preserve"> </w:t>
      </w:r>
      <w:r w:rsidRPr="00D541B0">
        <w:rPr>
          <w:rFonts w:ascii="Times New Roman" w:hAnsi="Times New Roman" w:cs="Times New Roman"/>
          <w:b/>
          <w:sz w:val="24"/>
          <w:szCs w:val="24"/>
        </w:rPr>
        <w:t>of L-AuNP@HTT and p-AuNPs</w:t>
      </w:r>
      <w:r w:rsidR="0024102A" w:rsidRPr="00D541B0">
        <w:rPr>
          <w:rFonts w:ascii="Times New Roman" w:hAnsi="Times New Roman" w:cs="Times New Roman"/>
          <w:b/>
          <w:sz w:val="24"/>
          <w:szCs w:val="24"/>
          <w:vertAlign w:val="superscript"/>
        </w:rPr>
        <w:t>3</w:t>
      </w:r>
    </w:p>
    <w:p w:rsidR="002537B7" w:rsidRDefault="002537B7">
      <w:pPr>
        <w:spacing w:line="480" w:lineRule="auto"/>
        <w:rPr>
          <w:rFonts w:ascii="Times New Roman" w:hAnsi="Times New Roman" w:cs="Times New Roman"/>
          <w:sz w:val="24"/>
          <w:szCs w:val="24"/>
        </w:rPr>
      </w:pPr>
      <w:r w:rsidRPr="002537B7">
        <w:rPr>
          <w:rFonts w:ascii="Times New Roman" w:eastAsia="宋体" w:hAnsi="Times New Roman" w:cs="Times New Roman"/>
          <w:noProof/>
          <w:color w:val="00B050"/>
          <w:sz w:val="24"/>
          <w:szCs w:val="24"/>
        </w:rPr>
        <mc:AlternateContent>
          <mc:Choice Requires="wps">
            <w:drawing>
              <wp:inline distT="0" distB="0" distL="0" distR="0">
                <wp:extent cx="5229225" cy="539115"/>
                <wp:effectExtent l="0" t="0" r="0" b="0"/>
                <wp:docPr id="3" name="矩形 3"/>
                <wp:cNvGraphicFramePr/>
                <a:graphic xmlns:a="http://schemas.openxmlformats.org/drawingml/2006/main">
                  <a:graphicData uri="http://schemas.microsoft.com/office/word/2010/wordprocessingShape">
                    <wps:wsp>
                      <wps:cNvSpPr/>
                      <wps:spPr>
                        <a:xfrm>
                          <a:off x="0" y="0"/>
                          <a:ext cx="5229225" cy="539115"/>
                        </a:xfrm>
                        <a:prstGeom prst="rect">
                          <a:avLst/>
                        </a:prstGeom>
                      </wps:spPr>
                      <wps:txbx>
                        <w:txbxContent>
                          <w:p w:rsidR="00EA037C" w:rsidRPr="00487B13" w:rsidRDefault="00EA037C" w:rsidP="00CE1982">
                            <w:pPr>
                              <w:pStyle w:val="af"/>
                              <w:jc w:val="center"/>
                              <w:rPr>
                                <w:rFonts w:ascii="Times New Roman" w:hAnsi="Times New Roman" w:cs="Times New Roman"/>
                                <w:bCs/>
                                <w:i/>
                                <w:iCs/>
                                <w:color w:val="000000"/>
                                <w:kern w:val="24"/>
                              </w:rPr>
                            </w:pPr>
                            <m:oMath>
                              <m:r>
                                <w:rPr>
                                  <w:rFonts w:ascii="Cambria Math" w:hAnsi="Cambria Math" w:cs="Times New Roman"/>
                                  <w:color w:val="000000"/>
                                  <w:kern w:val="24"/>
                                </w:rPr>
                                <m:t>Q</m:t>
                              </m:r>
                              <m:sSub>
                                <m:sSubPr>
                                  <m:ctrlPr>
                                    <w:rPr>
                                      <w:rFonts w:ascii="Cambria Math" w:hAnsi="Cambria Math" w:cs="Times New Roman"/>
                                      <w:bCs/>
                                      <w:i/>
                                      <w:iCs/>
                                      <w:color w:val="000000"/>
                                      <w:kern w:val="24"/>
                                    </w:rPr>
                                  </m:ctrlPr>
                                </m:sSubPr>
                                <m:e>
                                  <m:r>
                                    <w:rPr>
                                      <w:rFonts w:ascii="Cambria Math" w:hAnsi="Cambria Math" w:cs="Times New Roman"/>
                                      <w:color w:val="000000"/>
                                      <w:kern w:val="24"/>
                                    </w:rPr>
                                    <m:t>Y</m:t>
                                  </m:r>
                                </m:e>
                                <m:sub>
                                  <m:r>
                                    <w:rPr>
                                      <w:rFonts w:ascii="Cambria Math" w:hAnsi="Cambria Math" w:cs="Times New Roman"/>
                                      <w:color w:val="000000"/>
                                      <w:kern w:val="24"/>
                                    </w:rPr>
                                    <m:t>AuNPs</m:t>
                                  </m:r>
                                </m:sub>
                              </m:sSub>
                              <m:r>
                                <w:rPr>
                                  <w:rFonts w:ascii="Cambria Math" w:hAnsi="Cambria Math" w:cs="Times New Roman"/>
                                  <w:color w:val="000000"/>
                                  <w:kern w:val="24"/>
                                </w:rPr>
                                <m:t>=Q</m:t>
                              </m:r>
                              <m:sSub>
                                <m:sSubPr>
                                  <m:ctrlPr>
                                    <w:rPr>
                                      <w:rFonts w:ascii="Cambria Math" w:hAnsi="Cambria Math" w:cs="Times New Roman"/>
                                      <w:bCs/>
                                      <w:i/>
                                      <w:iCs/>
                                      <w:color w:val="000000"/>
                                      <w:kern w:val="24"/>
                                    </w:rPr>
                                  </m:ctrlPr>
                                </m:sSubPr>
                                <m:e>
                                  <m:r>
                                    <w:rPr>
                                      <w:rFonts w:ascii="Cambria Math" w:hAnsi="Cambria Math" w:cs="Times New Roman"/>
                                      <w:color w:val="000000"/>
                                      <w:kern w:val="24"/>
                                    </w:rPr>
                                    <m:t>Y</m:t>
                                  </m:r>
                                </m:e>
                                <m:sub>
                                  <m:r>
                                    <w:rPr>
                                      <w:rFonts w:ascii="Cambria Math" w:hAnsi="Cambria Math" w:cs="Times New Roman"/>
                                      <w:color w:val="000000"/>
                                      <w:kern w:val="24"/>
                                    </w:rPr>
                                    <m:t>ref</m:t>
                                  </m:r>
                                </m:sub>
                              </m:sSub>
                              <m:r>
                                <w:rPr>
                                  <w:rFonts w:ascii="Cambria Math" w:hAnsi="Cambria Math" w:cs="Times New Roman"/>
                                  <w:color w:val="000000"/>
                                  <w:kern w:val="24"/>
                                </w:rPr>
                                <m:t>×</m:t>
                              </m:r>
                              <m:f>
                                <m:fPr>
                                  <m:ctrlPr>
                                    <w:rPr>
                                      <w:rFonts w:ascii="Cambria Math" w:hAnsi="Cambria Math" w:cs="Times New Roman"/>
                                      <w:bCs/>
                                      <w:i/>
                                      <w:iCs/>
                                      <w:color w:val="000000"/>
                                      <w:kern w:val="24"/>
                                    </w:rPr>
                                  </m:ctrlPr>
                                </m:fPr>
                                <m:num>
                                  <m:sSub>
                                    <m:sSubPr>
                                      <m:ctrlPr>
                                        <w:rPr>
                                          <w:rFonts w:ascii="Cambria Math" w:hAnsi="Cambria Math" w:cs="Times New Roman"/>
                                          <w:bCs/>
                                          <w:i/>
                                          <w:iCs/>
                                          <w:color w:val="000000"/>
                                          <w:kern w:val="24"/>
                                        </w:rPr>
                                      </m:ctrlPr>
                                    </m:sSubPr>
                                    <m:e>
                                      <m:r>
                                        <w:rPr>
                                          <w:rFonts w:ascii="Cambria Math" w:hAnsi="Cambria Math" w:cs="Times New Roman"/>
                                          <w:color w:val="000000"/>
                                          <w:kern w:val="24"/>
                                        </w:rPr>
                                        <m:t>k</m:t>
                                      </m:r>
                                    </m:e>
                                    <m:sub>
                                      <m:r>
                                        <w:rPr>
                                          <w:rFonts w:ascii="Cambria Math" w:hAnsi="Cambria Math" w:cs="Times New Roman"/>
                                          <w:color w:val="000000"/>
                                          <w:kern w:val="24"/>
                                        </w:rPr>
                                        <m:t>AuNPs</m:t>
                                      </m:r>
                                    </m:sub>
                                  </m:sSub>
                                </m:num>
                                <m:den>
                                  <m:sSub>
                                    <m:sSubPr>
                                      <m:ctrlPr>
                                        <w:rPr>
                                          <w:rFonts w:ascii="Cambria Math" w:hAnsi="Cambria Math" w:cs="Times New Roman"/>
                                          <w:bCs/>
                                          <w:i/>
                                          <w:iCs/>
                                          <w:color w:val="000000"/>
                                          <w:kern w:val="24"/>
                                        </w:rPr>
                                      </m:ctrlPr>
                                    </m:sSubPr>
                                    <m:e>
                                      <m:r>
                                        <w:rPr>
                                          <w:rFonts w:ascii="Cambria Math" w:hAnsi="Cambria Math" w:cs="Times New Roman"/>
                                          <w:color w:val="000000"/>
                                          <w:kern w:val="24"/>
                                        </w:rPr>
                                        <m:t>k</m:t>
                                      </m:r>
                                    </m:e>
                                    <m:sub>
                                      <m:r>
                                        <w:rPr>
                                          <w:rFonts w:ascii="Cambria Math" w:hAnsi="Cambria Math" w:cs="Times New Roman"/>
                                          <w:color w:val="000000"/>
                                          <w:kern w:val="24"/>
                                        </w:rPr>
                                        <m:t>ref</m:t>
                                      </m:r>
                                    </m:sub>
                                  </m:sSub>
                                </m:den>
                              </m:f>
                              <m:r>
                                <w:rPr>
                                  <w:rFonts w:ascii="Cambria Math" w:hAnsi="Cambria Math" w:cs="Times New Roman"/>
                                  <w:color w:val="000000"/>
                                  <w:kern w:val="24"/>
                                </w:rPr>
                                <m:t>×</m:t>
                              </m:r>
                              <m:sSup>
                                <m:sSupPr>
                                  <m:ctrlPr>
                                    <w:rPr>
                                      <w:rFonts w:ascii="Cambria Math" w:hAnsi="Cambria Math" w:cs="Times New Roman"/>
                                      <w:bCs/>
                                      <w:i/>
                                      <w:iCs/>
                                      <w:color w:val="000000"/>
                                      <w:kern w:val="24"/>
                                    </w:rPr>
                                  </m:ctrlPr>
                                </m:sSupPr>
                                <m:e>
                                  <m:d>
                                    <m:dPr>
                                      <m:ctrlPr>
                                        <w:rPr>
                                          <w:rFonts w:ascii="Cambria Math" w:hAnsi="Cambria Math" w:cs="Times New Roman"/>
                                          <w:bCs/>
                                          <w:i/>
                                          <w:iCs/>
                                          <w:color w:val="000000"/>
                                          <w:kern w:val="24"/>
                                        </w:rPr>
                                      </m:ctrlPr>
                                    </m:dPr>
                                    <m:e>
                                      <m:f>
                                        <m:fPr>
                                          <m:ctrlPr>
                                            <w:rPr>
                                              <w:rFonts w:ascii="Cambria Math" w:hAnsi="Cambria Math" w:cs="Times New Roman"/>
                                              <w:bCs/>
                                              <w:i/>
                                              <w:iCs/>
                                              <w:color w:val="000000"/>
                                              <w:kern w:val="24"/>
                                            </w:rPr>
                                          </m:ctrlPr>
                                        </m:fPr>
                                        <m:num>
                                          <m:r>
                                            <w:rPr>
                                              <w:rFonts w:ascii="Cambria Math" w:hAnsi="Cambria Math" w:cs="Times New Roman"/>
                                              <w:color w:val="000000"/>
                                              <w:kern w:val="24"/>
                                            </w:rPr>
                                            <m:t>R</m:t>
                                          </m:r>
                                          <m:sSub>
                                            <m:sSubPr>
                                              <m:ctrlPr>
                                                <w:rPr>
                                                  <w:rFonts w:ascii="Cambria Math" w:hAnsi="Cambria Math" w:cs="Times New Roman"/>
                                                  <w:bCs/>
                                                  <w:i/>
                                                  <w:iCs/>
                                                  <w:color w:val="000000"/>
                                                  <w:kern w:val="24"/>
                                                </w:rPr>
                                              </m:ctrlPr>
                                            </m:sSubPr>
                                            <m:e>
                                              <m:r>
                                                <w:rPr>
                                                  <w:rFonts w:ascii="Cambria Math" w:hAnsi="Cambria Math" w:cs="Times New Roman"/>
                                                  <w:color w:val="000000"/>
                                                  <w:kern w:val="24"/>
                                                </w:rPr>
                                                <m:t>I</m:t>
                                              </m:r>
                                            </m:e>
                                            <m:sub>
                                              <m:r>
                                                <w:rPr>
                                                  <w:rFonts w:ascii="Cambria Math" w:hAnsi="Cambria Math" w:cs="Times New Roman"/>
                                                  <w:color w:val="000000"/>
                                                  <w:kern w:val="24"/>
                                                </w:rPr>
                                                <m:t>AuNPs</m:t>
                                              </m:r>
                                            </m:sub>
                                          </m:sSub>
                                        </m:num>
                                        <m:den>
                                          <m:r>
                                            <w:rPr>
                                              <w:rFonts w:ascii="Cambria Math" w:hAnsi="Cambria Math" w:cs="Times New Roman"/>
                                              <w:color w:val="000000"/>
                                              <w:kern w:val="24"/>
                                            </w:rPr>
                                            <m:t>R</m:t>
                                          </m:r>
                                          <m:sSub>
                                            <m:sSubPr>
                                              <m:ctrlPr>
                                                <w:rPr>
                                                  <w:rFonts w:ascii="Cambria Math" w:hAnsi="Cambria Math" w:cs="Times New Roman"/>
                                                  <w:bCs/>
                                                  <w:i/>
                                                  <w:iCs/>
                                                  <w:color w:val="000000"/>
                                                  <w:kern w:val="24"/>
                                                </w:rPr>
                                              </m:ctrlPr>
                                            </m:sSubPr>
                                            <m:e>
                                              <m:r>
                                                <w:rPr>
                                                  <w:rFonts w:ascii="Cambria Math" w:hAnsi="Cambria Math" w:cs="Times New Roman"/>
                                                  <w:color w:val="000000"/>
                                                  <w:kern w:val="24"/>
                                                </w:rPr>
                                                <m:t>I</m:t>
                                              </m:r>
                                            </m:e>
                                            <m:sub>
                                              <m:r>
                                                <w:rPr>
                                                  <w:rFonts w:ascii="Cambria Math" w:hAnsi="Cambria Math" w:cs="Times New Roman"/>
                                                  <w:color w:val="000000"/>
                                                  <w:kern w:val="24"/>
                                                </w:rPr>
                                                <m:t>ref</m:t>
                                              </m:r>
                                            </m:sub>
                                          </m:sSub>
                                        </m:den>
                                      </m:f>
                                    </m:e>
                                  </m:d>
                                </m:e>
                                <m:sup>
                                  <m:r>
                                    <w:rPr>
                                      <w:rFonts w:ascii="Cambria Math" w:hAnsi="Cambria Math" w:cs="Times New Roman"/>
                                      <w:color w:val="000000"/>
                                      <w:kern w:val="24"/>
                                    </w:rPr>
                                    <m:t>2</m:t>
                                  </m:r>
                                </m:sup>
                              </m:sSup>
                            </m:oMath>
                            <w:r w:rsidRPr="00487B13">
                              <w:rPr>
                                <w:rFonts w:ascii="Times New Roman" w:hAnsi="Times New Roman" w:cs="Times New Roman"/>
                                <w:color w:val="000000"/>
                                <w:kern w:val="24"/>
                              </w:rPr>
                              <w:t xml:space="preserve">       </w:t>
                            </w:r>
                            <w:r>
                              <w:rPr>
                                <w:rFonts w:ascii="Times New Roman" w:hAnsi="Times New Roman" w:cs="Times New Roman"/>
                                <w:i/>
                                <w:color w:val="000000"/>
                                <w:kern w:val="24"/>
                              </w:rPr>
                              <w:t xml:space="preserve">   </w:t>
                            </w:r>
                            <w:r w:rsidRPr="00487B13">
                              <w:rPr>
                                <w:rFonts w:ascii="Times New Roman" w:hAnsi="Times New Roman" w:cs="Times New Roman"/>
                                <w:i/>
                                <w:color w:val="000000"/>
                                <w:kern w:val="24"/>
                              </w:rPr>
                              <w:t xml:space="preserve"> </w:t>
                            </w:r>
                            <w:r>
                              <w:rPr>
                                <w:rFonts w:ascii="Times New Roman" w:hAnsi="Times New Roman" w:cs="Times New Roman"/>
                                <w:color w:val="000000"/>
                                <w:kern w:val="24"/>
                              </w:rPr>
                              <w:t>(S4</w:t>
                            </w:r>
                            <w:r w:rsidRPr="00487B13">
                              <w:rPr>
                                <w:rFonts w:ascii="Times New Roman" w:hAnsi="Times New Roman" w:cs="Times New Roman"/>
                                <w:color w:val="000000"/>
                                <w:kern w:val="24"/>
                              </w:rPr>
                              <w:t>)</w:t>
                            </w:r>
                          </w:p>
                        </w:txbxContent>
                      </wps:txbx>
                      <wps:bodyPr wrap="square">
                        <a:spAutoFit/>
                      </wps:bodyPr>
                    </wps:wsp>
                  </a:graphicData>
                </a:graphic>
              </wp:inline>
            </w:drawing>
          </mc:Choice>
          <mc:Fallback>
            <w:pict>
              <v:rect id="矩形 3" o:spid="_x0000_s1026" style="width:411.75pt;height:4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kk+jgEAAOwCAAAOAAAAZHJzL2Uyb0RvYy54bWysUktu2zAQ3RfIHQjuY9kyHDSC5SBAkGyC&#10;JEDaA9AUaREQP5mhLfk0AbLLIXKcoNfokFbtot0V3VAznJnH995oeTXYju0UoPGu5rPJlDPlpG+M&#10;29T8+7fb86+cYRSuEZ13quZ7hfxqdfZl2YdKlb71XaOAEYjDqg81b2MMVVGgbJUVOPFBOSpqD1ZE&#10;SmFTNCB6QrddUU6nF0XvoQngpUKk25tDka8yvtZKxketUUXW1Zy4xXxCPtfpLFZLUW1AhNbIkYb4&#10;BxZWGEePHqFuRBRsC+YvKGskePQ6TqS3hdfaSJU1kJrZ9A81z60IKmshczAcbcL/Bysfdk/ATFPz&#10;OWdOWFrRj9f3z483Nk/e9AErankOTzBmSGESOmiw6UsS2JD93B/9VENkki4XZXlZlgvOJNUW88vZ&#10;bJFAi9N0AIx3yluWgpoD7SvbKHb3GA+tv1poLrE5vJ+iOKyHkdTaN3uS0dMea44vWwHJNkHN19vo&#10;b02GSjOHxhGKLM1kxvWnnf2e567TT7r6CQAA//8DAFBLAwQUAAYACAAAACEAmtEkwdwAAAAEAQAA&#10;DwAAAGRycy9kb3ducmV2LnhtbEyPwU7DQAxE70j8w8pIXBDdUEppQzYVKiCV3gj9ACdrktCsN8pu&#10;2/D3GC5wscYaa+Y5W42uU0caQuvZwM0kAUVcedtybWD3/nK9ABUissXOMxn4ogCr/Pwsw9T6E7/R&#10;sYi1khAOKRpoYuxTrUPVkMMw8T2xeB9+cBhlHWptBzxJuOv0NEnm2mHL0tBgT+uGqn1xcAZet7Pt&#10;br3Rn/tl+3S1uS8SXc6fjbm8GB8fQEUa498x/OALOuTCVPoD26A6A/JI/J3iLaa3d6BKEbMl6DzT&#10;/+HzbwAAAP//AwBQSwECLQAUAAYACAAAACEAtoM4kv4AAADhAQAAEwAAAAAAAAAAAAAAAAAAAAAA&#10;W0NvbnRlbnRfVHlwZXNdLnhtbFBLAQItABQABgAIAAAAIQA4/SH/1gAAAJQBAAALAAAAAAAAAAAA&#10;AAAAAC8BAABfcmVscy8ucmVsc1BLAQItABQABgAIAAAAIQBetkk+jgEAAOwCAAAOAAAAAAAAAAAA&#10;AAAAAC4CAABkcnMvZTJvRG9jLnhtbFBLAQItABQABgAIAAAAIQCa0STB3AAAAAQBAAAPAAAAAAAA&#10;AAAAAAAAAOgDAABkcnMvZG93bnJldi54bWxQSwUGAAAAAAQABADzAAAA8QQAAAAA&#10;" filled="f" stroked="f">
                <v:textbox style="mso-fit-shape-to-text:t">
                  <w:txbxContent>
                    <w:p w:rsidR="00EA037C" w:rsidRPr="00487B13" w:rsidRDefault="00EA037C" w:rsidP="00CE1982">
                      <w:pPr>
                        <w:pStyle w:val="af"/>
                        <w:jc w:val="center"/>
                        <w:rPr>
                          <w:rFonts w:ascii="Times New Roman" w:hAnsi="Times New Roman" w:cs="Times New Roman"/>
                          <w:bCs/>
                          <w:i/>
                          <w:iCs/>
                          <w:color w:val="000000"/>
                          <w:kern w:val="24"/>
                        </w:rPr>
                      </w:pPr>
                      <m:oMath>
                        <m:r>
                          <w:rPr>
                            <w:rFonts w:ascii="Cambria Math" w:hAnsi="Cambria Math" w:cs="Times New Roman"/>
                            <w:color w:val="000000"/>
                            <w:kern w:val="24"/>
                          </w:rPr>
                          <m:t>Q</m:t>
                        </m:r>
                        <m:sSub>
                          <m:sSubPr>
                            <m:ctrlPr>
                              <w:rPr>
                                <w:rFonts w:ascii="Cambria Math" w:hAnsi="Cambria Math" w:cs="Times New Roman"/>
                                <w:bCs/>
                                <w:i/>
                                <w:iCs/>
                                <w:color w:val="000000"/>
                                <w:kern w:val="24"/>
                              </w:rPr>
                            </m:ctrlPr>
                          </m:sSubPr>
                          <m:e>
                            <m:r>
                              <w:rPr>
                                <w:rFonts w:ascii="Cambria Math" w:hAnsi="Cambria Math" w:cs="Times New Roman"/>
                                <w:color w:val="000000"/>
                                <w:kern w:val="24"/>
                              </w:rPr>
                              <m:t>Y</m:t>
                            </m:r>
                          </m:e>
                          <m:sub>
                            <m:r>
                              <w:rPr>
                                <w:rFonts w:ascii="Cambria Math" w:hAnsi="Cambria Math" w:cs="Times New Roman"/>
                                <w:color w:val="000000"/>
                                <w:kern w:val="24"/>
                              </w:rPr>
                              <m:t>AuNPs</m:t>
                            </m:r>
                          </m:sub>
                        </m:sSub>
                        <m:r>
                          <w:rPr>
                            <w:rFonts w:ascii="Cambria Math" w:hAnsi="Cambria Math" w:cs="Times New Roman"/>
                            <w:color w:val="000000"/>
                            <w:kern w:val="24"/>
                          </w:rPr>
                          <m:t>=Q</m:t>
                        </m:r>
                        <m:sSub>
                          <m:sSubPr>
                            <m:ctrlPr>
                              <w:rPr>
                                <w:rFonts w:ascii="Cambria Math" w:hAnsi="Cambria Math" w:cs="Times New Roman"/>
                                <w:bCs/>
                                <w:i/>
                                <w:iCs/>
                                <w:color w:val="000000"/>
                                <w:kern w:val="24"/>
                              </w:rPr>
                            </m:ctrlPr>
                          </m:sSubPr>
                          <m:e>
                            <m:r>
                              <w:rPr>
                                <w:rFonts w:ascii="Cambria Math" w:hAnsi="Cambria Math" w:cs="Times New Roman"/>
                                <w:color w:val="000000"/>
                                <w:kern w:val="24"/>
                              </w:rPr>
                              <m:t>Y</m:t>
                            </m:r>
                          </m:e>
                          <m:sub>
                            <m:r>
                              <w:rPr>
                                <w:rFonts w:ascii="Cambria Math" w:hAnsi="Cambria Math" w:cs="Times New Roman"/>
                                <w:color w:val="000000"/>
                                <w:kern w:val="24"/>
                              </w:rPr>
                              <m:t>ref</m:t>
                            </m:r>
                          </m:sub>
                        </m:sSub>
                        <m:r>
                          <w:rPr>
                            <w:rFonts w:ascii="Cambria Math" w:hAnsi="Cambria Math" w:cs="Times New Roman"/>
                            <w:color w:val="000000"/>
                            <w:kern w:val="24"/>
                          </w:rPr>
                          <m:t>×</m:t>
                        </m:r>
                        <m:f>
                          <m:fPr>
                            <m:ctrlPr>
                              <w:rPr>
                                <w:rFonts w:ascii="Cambria Math" w:hAnsi="Cambria Math" w:cs="Times New Roman"/>
                                <w:bCs/>
                                <w:i/>
                                <w:iCs/>
                                <w:color w:val="000000"/>
                                <w:kern w:val="24"/>
                              </w:rPr>
                            </m:ctrlPr>
                          </m:fPr>
                          <m:num>
                            <m:sSub>
                              <m:sSubPr>
                                <m:ctrlPr>
                                  <w:rPr>
                                    <w:rFonts w:ascii="Cambria Math" w:hAnsi="Cambria Math" w:cs="Times New Roman"/>
                                    <w:bCs/>
                                    <w:i/>
                                    <w:iCs/>
                                    <w:color w:val="000000"/>
                                    <w:kern w:val="24"/>
                                  </w:rPr>
                                </m:ctrlPr>
                              </m:sSubPr>
                              <m:e>
                                <m:r>
                                  <w:rPr>
                                    <w:rFonts w:ascii="Cambria Math" w:hAnsi="Cambria Math" w:cs="Times New Roman"/>
                                    <w:color w:val="000000"/>
                                    <w:kern w:val="24"/>
                                  </w:rPr>
                                  <m:t>k</m:t>
                                </m:r>
                              </m:e>
                              <m:sub>
                                <m:r>
                                  <w:rPr>
                                    <w:rFonts w:ascii="Cambria Math" w:hAnsi="Cambria Math" w:cs="Times New Roman"/>
                                    <w:color w:val="000000"/>
                                    <w:kern w:val="24"/>
                                  </w:rPr>
                                  <m:t>AuNPs</m:t>
                                </m:r>
                              </m:sub>
                            </m:sSub>
                          </m:num>
                          <m:den>
                            <m:sSub>
                              <m:sSubPr>
                                <m:ctrlPr>
                                  <w:rPr>
                                    <w:rFonts w:ascii="Cambria Math" w:hAnsi="Cambria Math" w:cs="Times New Roman"/>
                                    <w:bCs/>
                                    <w:i/>
                                    <w:iCs/>
                                    <w:color w:val="000000"/>
                                    <w:kern w:val="24"/>
                                  </w:rPr>
                                </m:ctrlPr>
                              </m:sSubPr>
                              <m:e>
                                <m:r>
                                  <w:rPr>
                                    <w:rFonts w:ascii="Cambria Math" w:hAnsi="Cambria Math" w:cs="Times New Roman"/>
                                    <w:color w:val="000000"/>
                                    <w:kern w:val="24"/>
                                  </w:rPr>
                                  <m:t>k</m:t>
                                </m:r>
                              </m:e>
                              <m:sub>
                                <m:r>
                                  <w:rPr>
                                    <w:rFonts w:ascii="Cambria Math" w:hAnsi="Cambria Math" w:cs="Times New Roman"/>
                                    <w:color w:val="000000"/>
                                    <w:kern w:val="24"/>
                                  </w:rPr>
                                  <m:t>ref</m:t>
                                </m:r>
                              </m:sub>
                            </m:sSub>
                          </m:den>
                        </m:f>
                        <m:r>
                          <w:rPr>
                            <w:rFonts w:ascii="Cambria Math" w:hAnsi="Cambria Math" w:cs="Times New Roman"/>
                            <w:color w:val="000000"/>
                            <w:kern w:val="24"/>
                          </w:rPr>
                          <m:t>×</m:t>
                        </m:r>
                        <m:sSup>
                          <m:sSupPr>
                            <m:ctrlPr>
                              <w:rPr>
                                <w:rFonts w:ascii="Cambria Math" w:hAnsi="Cambria Math" w:cs="Times New Roman"/>
                                <w:bCs/>
                                <w:i/>
                                <w:iCs/>
                                <w:color w:val="000000"/>
                                <w:kern w:val="24"/>
                              </w:rPr>
                            </m:ctrlPr>
                          </m:sSupPr>
                          <m:e>
                            <m:d>
                              <m:dPr>
                                <m:ctrlPr>
                                  <w:rPr>
                                    <w:rFonts w:ascii="Cambria Math" w:hAnsi="Cambria Math" w:cs="Times New Roman"/>
                                    <w:bCs/>
                                    <w:i/>
                                    <w:iCs/>
                                    <w:color w:val="000000"/>
                                    <w:kern w:val="24"/>
                                  </w:rPr>
                                </m:ctrlPr>
                              </m:dPr>
                              <m:e>
                                <m:f>
                                  <m:fPr>
                                    <m:ctrlPr>
                                      <w:rPr>
                                        <w:rFonts w:ascii="Cambria Math" w:hAnsi="Cambria Math" w:cs="Times New Roman"/>
                                        <w:bCs/>
                                        <w:i/>
                                        <w:iCs/>
                                        <w:color w:val="000000"/>
                                        <w:kern w:val="24"/>
                                      </w:rPr>
                                    </m:ctrlPr>
                                  </m:fPr>
                                  <m:num>
                                    <m:r>
                                      <w:rPr>
                                        <w:rFonts w:ascii="Cambria Math" w:hAnsi="Cambria Math" w:cs="Times New Roman"/>
                                        <w:color w:val="000000"/>
                                        <w:kern w:val="24"/>
                                      </w:rPr>
                                      <m:t>R</m:t>
                                    </m:r>
                                    <m:sSub>
                                      <m:sSubPr>
                                        <m:ctrlPr>
                                          <w:rPr>
                                            <w:rFonts w:ascii="Cambria Math" w:hAnsi="Cambria Math" w:cs="Times New Roman"/>
                                            <w:bCs/>
                                            <w:i/>
                                            <w:iCs/>
                                            <w:color w:val="000000"/>
                                            <w:kern w:val="24"/>
                                          </w:rPr>
                                        </m:ctrlPr>
                                      </m:sSubPr>
                                      <m:e>
                                        <m:r>
                                          <w:rPr>
                                            <w:rFonts w:ascii="Cambria Math" w:hAnsi="Cambria Math" w:cs="Times New Roman"/>
                                            <w:color w:val="000000"/>
                                            <w:kern w:val="24"/>
                                          </w:rPr>
                                          <m:t>I</m:t>
                                        </m:r>
                                      </m:e>
                                      <m:sub>
                                        <m:r>
                                          <w:rPr>
                                            <w:rFonts w:ascii="Cambria Math" w:hAnsi="Cambria Math" w:cs="Times New Roman"/>
                                            <w:color w:val="000000"/>
                                            <w:kern w:val="24"/>
                                          </w:rPr>
                                          <m:t>AuNPs</m:t>
                                        </m:r>
                                      </m:sub>
                                    </m:sSub>
                                  </m:num>
                                  <m:den>
                                    <m:r>
                                      <w:rPr>
                                        <w:rFonts w:ascii="Cambria Math" w:hAnsi="Cambria Math" w:cs="Times New Roman"/>
                                        <w:color w:val="000000"/>
                                        <w:kern w:val="24"/>
                                      </w:rPr>
                                      <m:t>R</m:t>
                                    </m:r>
                                    <m:sSub>
                                      <m:sSubPr>
                                        <m:ctrlPr>
                                          <w:rPr>
                                            <w:rFonts w:ascii="Cambria Math" w:hAnsi="Cambria Math" w:cs="Times New Roman"/>
                                            <w:bCs/>
                                            <w:i/>
                                            <w:iCs/>
                                            <w:color w:val="000000"/>
                                            <w:kern w:val="24"/>
                                          </w:rPr>
                                        </m:ctrlPr>
                                      </m:sSubPr>
                                      <m:e>
                                        <m:r>
                                          <w:rPr>
                                            <w:rFonts w:ascii="Cambria Math" w:hAnsi="Cambria Math" w:cs="Times New Roman"/>
                                            <w:color w:val="000000"/>
                                            <w:kern w:val="24"/>
                                          </w:rPr>
                                          <m:t>I</m:t>
                                        </m:r>
                                      </m:e>
                                      <m:sub>
                                        <m:r>
                                          <w:rPr>
                                            <w:rFonts w:ascii="Cambria Math" w:hAnsi="Cambria Math" w:cs="Times New Roman"/>
                                            <w:color w:val="000000"/>
                                            <w:kern w:val="24"/>
                                          </w:rPr>
                                          <m:t>ref</m:t>
                                        </m:r>
                                      </m:sub>
                                    </m:sSub>
                                  </m:den>
                                </m:f>
                              </m:e>
                            </m:d>
                          </m:e>
                          <m:sup>
                            <m:r>
                              <w:rPr>
                                <w:rFonts w:ascii="Cambria Math" w:hAnsi="Cambria Math" w:cs="Times New Roman"/>
                                <w:color w:val="000000"/>
                                <w:kern w:val="24"/>
                              </w:rPr>
                              <m:t>2</m:t>
                            </m:r>
                          </m:sup>
                        </m:sSup>
                      </m:oMath>
                      <w:r w:rsidRPr="00487B13">
                        <w:rPr>
                          <w:rFonts w:ascii="Times New Roman" w:hAnsi="Times New Roman" w:cs="Times New Roman"/>
                          <w:color w:val="000000"/>
                          <w:kern w:val="24"/>
                        </w:rPr>
                        <w:t xml:space="preserve">       </w:t>
                      </w:r>
                      <w:r>
                        <w:rPr>
                          <w:rFonts w:ascii="Times New Roman" w:hAnsi="Times New Roman" w:cs="Times New Roman"/>
                          <w:i/>
                          <w:color w:val="000000"/>
                          <w:kern w:val="24"/>
                        </w:rPr>
                        <w:t xml:space="preserve">   </w:t>
                      </w:r>
                      <w:r w:rsidRPr="00487B13">
                        <w:rPr>
                          <w:rFonts w:ascii="Times New Roman" w:hAnsi="Times New Roman" w:cs="Times New Roman"/>
                          <w:i/>
                          <w:color w:val="000000"/>
                          <w:kern w:val="24"/>
                        </w:rPr>
                        <w:t xml:space="preserve"> </w:t>
                      </w:r>
                      <w:r>
                        <w:rPr>
                          <w:rFonts w:ascii="Times New Roman" w:hAnsi="Times New Roman" w:cs="Times New Roman"/>
                          <w:color w:val="000000"/>
                          <w:kern w:val="24"/>
                        </w:rPr>
                        <w:t>(S4</w:t>
                      </w:r>
                      <w:r w:rsidRPr="00487B13">
                        <w:rPr>
                          <w:rFonts w:ascii="Times New Roman" w:hAnsi="Times New Roman" w:cs="Times New Roman"/>
                          <w:color w:val="000000"/>
                          <w:kern w:val="24"/>
                        </w:rPr>
                        <w:t>)</w:t>
                      </w:r>
                    </w:p>
                  </w:txbxContent>
                </v:textbox>
                <w10:anchorlock/>
              </v:rect>
            </w:pict>
          </mc:Fallback>
        </mc:AlternateContent>
      </w:r>
    </w:p>
    <w:p w:rsidR="00EC0571" w:rsidRPr="00D541B0" w:rsidRDefault="00EA4267">
      <w:pPr>
        <w:spacing w:line="480" w:lineRule="auto"/>
        <w:rPr>
          <w:rFonts w:ascii="Times New Roman" w:hAnsi="Times New Roman" w:cs="Times New Roman"/>
          <w:sz w:val="24"/>
          <w:szCs w:val="24"/>
        </w:rPr>
      </w:pPr>
      <w:r w:rsidRPr="00D541B0">
        <w:rPr>
          <w:rFonts w:ascii="Times New Roman" w:hAnsi="Times New Roman" w:cs="Times New Roman"/>
          <w:sz w:val="24"/>
          <w:szCs w:val="24"/>
        </w:rPr>
        <w:t>The PL and absorption spectra of different concentrated standard references, L-AuNP@HTT and p-AuNPs solution under identical excitation wavelength were measured (20 °C), involving linear dependence of PL integrated areas and corresponding absorption. Calculating</w:t>
      </w:r>
      <w:r w:rsidRPr="00D541B0">
        <w:rPr>
          <w:rFonts w:ascii="Times New Roman" w:hAnsi="Times New Roman" w:cs="Times New Roman"/>
          <w:i/>
          <w:iCs/>
          <w:sz w:val="24"/>
          <w:szCs w:val="24"/>
        </w:rPr>
        <w:t xml:space="preserve"> QY</w:t>
      </w:r>
      <w:r w:rsidRPr="00D541B0">
        <w:rPr>
          <w:rFonts w:ascii="Times New Roman" w:hAnsi="Times New Roman" w:cs="Times New Roman"/>
          <w:sz w:val="24"/>
          <w:szCs w:val="24"/>
        </w:rPr>
        <w:t xml:space="preserve"> according to equation (S1).</w:t>
      </w:r>
    </w:p>
    <w:p w:rsidR="00EC0571" w:rsidRPr="00D541B0" w:rsidRDefault="00EA4267">
      <w:pPr>
        <w:spacing w:line="480" w:lineRule="auto"/>
        <w:ind w:firstLineChars="200" w:firstLine="480"/>
        <w:rPr>
          <w:rFonts w:ascii="Times New Roman" w:eastAsia="宋体" w:hAnsi="Times New Roman" w:cs="Times New Roman"/>
          <w:sz w:val="24"/>
          <w:szCs w:val="24"/>
        </w:rPr>
      </w:pPr>
      <w:r w:rsidRPr="00D541B0">
        <w:rPr>
          <w:rFonts w:ascii="Times New Roman" w:hAnsi="Times New Roman" w:cs="Times New Roman"/>
          <w:sz w:val="24"/>
          <w:szCs w:val="24"/>
        </w:rPr>
        <w:t>The standard reference</w:t>
      </w:r>
      <w:r w:rsidRPr="00D541B0">
        <w:rPr>
          <w:rFonts w:ascii="Times New Roman" w:eastAsia="宋体" w:hAnsi="Times New Roman" w:cs="Times New Roman"/>
          <w:sz w:val="24"/>
          <w:szCs w:val="24"/>
        </w:rPr>
        <w:t xml:space="preserve"> is </w:t>
      </w:r>
      <w:bookmarkStart w:id="8" w:name="_Hlk137989808"/>
      <w:r w:rsidRPr="00D541B0">
        <w:rPr>
          <w:rFonts w:ascii="Times New Roman" w:eastAsia="宋体" w:hAnsi="Times New Roman" w:cs="Times New Roman"/>
          <w:sz w:val="24"/>
          <w:szCs w:val="24"/>
        </w:rPr>
        <w:t>fluorescein</w:t>
      </w:r>
      <w:bookmarkEnd w:id="8"/>
      <w:r w:rsidRPr="00D541B0">
        <w:rPr>
          <w:rFonts w:ascii="Times New Roman" w:eastAsia="宋体" w:hAnsi="Times New Roman" w:cs="Times New Roman"/>
          <w:sz w:val="24"/>
          <w:szCs w:val="24"/>
        </w:rPr>
        <w:t xml:space="preserve">, the </w:t>
      </w:r>
      <w:r w:rsidRPr="00D541B0">
        <w:rPr>
          <w:rFonts w:ascii="Times New Roman" w:eastAsia="宋体" w:hAnsi="Times New Roman" w:cs="Times New Roman"/>
          <w:i/>
          <w:iCs/>
          <w:sz w:val="24"/>
          <w:szCs w:val="24"/>
        </w:rPr>
        <w:t>QY</w:t>
      </w:r>
      <w:r w:rsidRPr="00D541B0">
        <w:rPr>
          <w:rFonts w:ascii="Times New Roman" w:eastAsia="宋体" w:hAnsi="Times New Roman" w:cs="Times New Roman"/>
          <w:sz w:val="24"/>
          <w:szCs w:val="24"/>
        </w:rPr>
        <w:t xml:space="preserve"> is 0.95 in NaOH aqueous solution (0.1 M). The </w:t>
      </w:r>
      <w:r w:rsidRPr="00D541B0">
        <w:rPr>
          <w:rFonts w:ascii="Times New Roman" w:eastAsia="宋体" w:hAnsi="Times New Roman" w:cs="Times New Roman"/>
          <w:i/>
          <w:sz w:val="24"/>
          <w:szCs w:val="24"/>
        </w:rPr>
        <w:t>k</w:t>
      </w:r>
      <w:r w:rsidRPr="00D541B0">
        <w:rPr>
          <w:rFonts w:ascii="Times New Roman" w:eastAsia="宋体" w:hAnsi="Times New Roman" w:cs="Times New Roman"/>
          <w:sz w:val="24"/>
          <w:szCs w:val="24"/>
        </w:rPr>
        <w:t xml:space="preserve"> is the slope. </w:t>
      </w:r>
      <w:r w:rsidRPr="00D541B0">
        <w:rPr>
          <w:rFonts w:ascii="Times New Roman" w:eastAsia="宋体" w:hAnsi="Times New Roman" w:cs="Times New Roman"/>
          <w:i/>
          <w:iCs/>
          <w:sz w:val="24"/>
          <w:szCs w:val="24"/>
        </w:rPr>
        <w:t>RI</w:t>
      </w:r>
      <w:r w:rsidRPr="00D541B0">
        <w:rPr>
          <w:rFonts w:ascii="Times New Roman" w:eastAsia="宋体" w:hAnsi="Times New Roman" w:cs="Times New Roman"/>
          <w:sz w:val="24"/>
          <w:szCs w:val="24"/>
        </w:rPr>
        <w:t xml:space="preserve"> is the refractive index of a solvent: water 1.33, trichloromethane 1.45, and ethanol 1.36. </w:t>
      </w:r>
    </w:p>
    <w:p w:rsidR="00EC0571" w:rsidRPr="00D541B0" w:rsidRDefault="00EA4267">
      <w:pPr>
        <w:spacing w:line="480" w:lineRule="auto"/>
        <w:rPr>
          <w:rFonts w:ascii="Times New Roman" w:hAnsi="Times New Roman" w:cs="Times New Roman"/>
          <w:b/>
          <w:sz w:val="24"/>
          <w:szCs w:val="24"/>
        </w:rPr>
      </w:pPr>
      <w:r w:rsidRPr="00D541B0">
        <w:rPr>
          <w:rFonts w:ascii="Times New Roman" w:hAnsi="Times New Roman" w:cs="Times New Roman"/>
          <w:b/>
          <w:sz w:val="24"/>
          <w:szCs w:val="24"/>
        </w:rPr>
        <w:t>1.8 Photostability of L-AuNP@HTT</w:t>
      </w:r>
    </w:p>
    <w:p w:rsidR="00EC0571" w:rsidRPr="00D541B0" w:rsidRDefault="00EA4267">
      <w:pPr>
        <w:spacing w:line="480" w:lineRule="auto"/>
        <w:rPr>
          <w:rFonts w:ascii="Times New Roman" w:hAnsi="Times New Roman" w:cs="Times New Roman"/>
          <w:sz w:val="24"/>
          <w:szCs w:val="24"/>
        </w:rPr>
      </w:pPr>
      <w:r w:rsidRPr="00D541B0">
        <w:rPr>
          <w:rFonts w:ascii="Times New Roman" w:hAnsi="Times New Roman" w:cs="Times New Roman"/>
          <w:sz w:val="24"/>
          <w:szCs w:val="24"/>
        </w:rPr>
        <w:t>L-AuNP@HTT was irradiated continuously under 405 nm for 1800 s using the F-4500 fluorescence spectrophotometer, and the excitation slit was opened to a maximum (25 °C).</w:t>
      </w:r>
    </w:p>
    <w:p w:rsidR="00EC0571" w:rsidRPr="00D541B0" w:rsidRDefault="00EA4267">
      <w:pPr>
        <w:spacing w:line="480" w:lineRule="auto"/>
        <w:rPr>
          <w:rFonts w:ascii="Times New Roman" w:hAnsi="Times New Roman" w:cs="Times New Roman"/>
          <w:b/>
          <w:sz w:val="24"/>
          <w:szCs w:val="24"/>
        </w:rPr>
      </w:pPr>
      <w:r w:rsidRPr="00D541B0">
        <w:rPr>
          <w:rFonts w:ascii="Times New Roman" w:hAnsi="Times New Roman" w:cs="Times New Roman"/>
          <w:b/>
          <w:sz w:val="24"/>
          <w:szCs w:val="24"/>
        </w:rPr>
        <w:t>1.9 Thermal gravimetric analysis (TGA) of L-AuNP@HTT</w:t>
      </w:r>
    </w:p>
    <w:p w:rsidR="00EC0571" w:rsidRPr="00D541B0" w:rsidRDefault="00EA4267">
      <w:pPr>
        <w:spacing w:line="480" w:lineRule="auto"/>
        <w:rPr>
          <w:rFonts w:ascii="Times New Roman" w:hAnsi="Times New Roman" w:cs="Times New Roman"/>
          <w:sz w:val="24"/>
          <w:szCs w:val="24"/>
        </w:rPr>
      </w:pPr>
      <w:r w:rsidRPr="00D541B0">
        <w:rPr>
          <w:rFonts w:ascii="Times New Roman" w:hAnsi="Times New Roman" w:cs="Times New Roman"/>
          <w:sz w:val="24"/>
          <w:szCs w:val="24"/>
        </w:rPr>
        <w:t>TGA spectrum of L-AuNP@HTT was characterized under the protection of nitrogen and the heating rate was 10 °C.min</w:t>
      </w:r>
      <w:r w:rsidRPr="00D541B0">
        <w:rPr>
          <w:rFonts w:ascii="Times New Roman" w:hAnsi="Times New Roman" w:cs="Times New Roman"/>
          <w:sz w:val="24"/>
          <w:szCs w:val="24"/>
          <w:vertAlign w:val="superscript"/>
        </w:rPr>
        <w:t>-1</w:t>
      </w:r>
      <w:r w:rsidRPr="00D541B0">
        <w:rPr>
          <w:rFonts w:ascii="Times New Roman" w:hAnsi="Times New Roman" w:cs="Times New Roman"/>
          <w:sz w:val="24"/>
          <w:szCs w:val="24"/>
        </w:rPr>
        <w:t xml:space="preserve"> ranging from 25 °C to 600 °C. The weight ratio of HTT was 48.4% in L-AuNP@HTT.</w:t>
      </w:r>
    </w:p>
    <w:p w:rsidR="00EC0571" w:rsidRPr="00D541B0" w:rsidRDefault="00EA4267">
      <w:pPr>
        <w:spacing w:line="480" w:lineRule="auto"/>
        <w:rPr>
          <w:rFonts w:ascii="Times New Roman" w:hAnsi="Times New Roman" w:cs="Times New Roman"/>
          <w:b/>
          <w:sz w:val="24"/>
          <w:szCs w:val="24"/>
        </w:rPr>
      </w:pPr>
      <w:r w:rsidRPr="00D541B0">
        <w:rPr>
          <w:rFonts w:ascii="Times New Roman" w:hAnsi="Times New Roman" w:cs="Times New Roman"/>
          <w:b/>
          <w:sz w:val="24"/>
          <w:szCs w:val="24"/>
        </w:rPr>
        <w:t>1.10 Calculation of the average molecular formula of L-AuNP@HTT</w:t>
      </w:r>
    </w:p>
    <w:p w:rsidR="00EC0571" w:rsidRPr="00D541B0" w:rsidRDefault="00EA4267">
      <w:pPr>
        <w:spacing w:line="480" w:lineRule="auto"/>
        <w:rPr>
          <w:rFonts w:ascii="Times New Roman" w:hAnsi="Times New Roman" w:cs="Times New Roman"/>
          <w:sz w:val="24"/>
          <w:szCs w:val="24"/>
        </w:rPr>
      </w:pPr>
      <w:r w:rsidRPr="00D541B0">
        <w:rPr>
          <w:rFonts w:ascii="Times New Roman" w:hAnsi="Times New Roman" w:cs="Times New Roman"/>
          <w:sz w:val="24"/>
          <w:szCs w:val="24"/>
        </w:rPr>
        <w:lastRenderedPageBreak/>
        <w:t xml:space="preserve">TGA showed a weight ratio of HTT in </w:t>
      </w:r>
      <w:r w:rsidRPr="00D541B0">
        <w:rPr>
          <w:rFonts w:ascii="Times New Roman" w:hAnsi="Times New Roman" w:cs="Times New Roman"/>
          <w:bCs/>
          <w:sz w:val="24"/>
          <w:szCs w:val="24"/>
        </w:rPr>
        <w:t>L-AuNP@HTT</w:t>
      </w:r>
      <w:r w:rsidRPr="00D541B0">
        <w:rPr>
          <w:rFonts w:ascii="Times New Roman" w:hAnsi="Times New Roman" w:cs="Times New Roman"/>
          <w:sz w:val="24"/>
          <w:szCs w:val="24"/>
        </w:rPr>
        <w:t xml:space="preserve"> was 48.4%. The relative molecular mass of Au and HTT is 197 and 234, respectively. The molar ratio of Au to HTT was calculated according to equation (S2).</w:t>
      </w:r>
    </w:p>
    <w:p w:rsidR="00EC0571" w:rsidRPr="00D541B0" w:rsidRDefault="00EA4267">
      <w:pPr>
        <w:spacing w:line="480" w:lineRule="auto"/>
        <w:ind w:firstLineChars="50" w:firstLine="120"/>
        <w:jc w:val="center"/>
        <w:rPr>
          <w:rFonts w:ascii="Times New Roman" w:hAnsi="Times New Roman" w:cs="Times New Roman"/>
          <w:sz w:val="24"/>
          <w:szCs w:val="24"/>
        </w:rPr>
      </w:pPr>
      <m:oMath>
        <m:r>
          <w:rPr>
            <w:rFonts w:ascii="Cambria Math" w:hAnsi="Cambria Math" w:cs="Times New Roman"/>
            <w:kern w:val="24"/>
            <w:sz w:val="24"/>
            <w:szCs w:val="24"/>
          </w:rPr>
          <m:t>Au:HTT</m:t>
        </m:r>
        <m:r>
          <m:rPr>
            <m:sty m:val="p"/>
          </m:rPr>
          <w:rPr>
            <w:rFonts w:ascii="Cambria Math" w:hAnsi="Cambria Math" w:cs="Times New Roman"/>
            <w:kern w:val="24"/>
            <w:sz w:val="24"/>
            <w:szCs w:val="24"/>
          </w:rPr>
          <m:t>=</m:t>
        </m:r>
        <m:f>
          <m:fPr>
            <m:ctrlPr>
              <w:rPr>
                <w:rFonts w:ascii="Cambria Math" w:hAnsi="Cambria Math" w:cs="Times New Roman"/>
                <w:kern w:val="24"/>
                <w:sz w:val="24"/>
                <w:szCs w:val="24"/>
              </w:rPr>
            </m:ctrlPr>
          </m:fPr>
          <m:num>
            <m:r>
              <m:rPr>
                <m:sty m:val="p"/>
              </m:rPr>
              <w:rPr>
                <w:rFonts w:ascii="Cambria Math" w:hAnsi="Cambria Math" w:cs="Times New Roman"/>
                <w:kern w:val="24"/>
                <w:sz w:val="24"/>
                <w:szCs w:val="24"/>
              </w:rPr>
              <m:t>1-0.484</m:t>
            </m:r>
          </m:num>
          <m:den>
            <m:r>
              <m:rPr>
                <m:sty m:val="p"/>
              </m:rPr>
              <w:rPr>
                <w:rFonts w:ascii="Cambria Math" w:hAnsi="Cambria Math" w:cs="Times New Roman"/>
                <w:kern w:val="24"/>
                <w:sz w:val="24"/>
                <w:szCs w:val="24"/>
              </w:rPr>
              <m:t>197</m:t>
            </m:r>
          </m:den>
        </m:f>
        <m:r>
          <m:rPr>
            <m:sty m:val="p"/>
          </m:rPr>
          <w:rPr>
            <w:rFonts w:ascii="Cambria Math" w:hAnsi="Cambria Math" w:cs="Times New Roman"/>
            <w:kern w:val="24"/>
            <w:sz w:val="24"/>
            <w:szCs w:val="24"/>
          </w:rPr>
          <m:t xml:space="preserve"> : </m:t>
        </m:r>
        <m:f>
          <m:fPr>
            <m:ctrlPr>
              <w:rPr>
                <w:rFonts w:ascii="Cambria Math" w:hAnsi="Cambria Math" w:cs="Times New Roman"/>
                <w:kern w:val="24"/>
                <w:sz w:val="24"/>
                <w:szCs w:val="24"/>
              </w:rPr>
            </m:ctrlPr>
          </m:fPr>
          <m:num>
            <m:r>
              <m:rPr>
                <m:sty m:val="p"/>
              </m:rPr>
              <w:rPr>
                <w:rFonts w:ascii="Cambria Math" w:hAnsi="Cambria Math" w:cs="Times New Roman"/>
                <w:kern w:val="24"/>
                <w:sz w:val="24"/>
                <w:szCs w:val="24"/>
              </w:rPr>
              <m:t>0.484</m:t>
            </m:r>
          </m:num>
          <m:den>
            <m:r>
              <m:rPr>
                <m:sty m:val="p"/>
              </m:rPr>
              <w:rPr>
                <w:rFonts w:ascii="Cambria Math" w:hAnsi="Cambria Math" w:cs="Times New Roman"/>
                <w:kern w:val="24"/>
                <w:sz w:val="24"/>
                <w:szCs w:val="24"/>
              </w:rPr>
              <m:t>234</m:t>
            </m:r>
          </m:den>
        </m:f>
        <m:r>
          <m:rPr>
            <m:nor/>
          </m:rPr>
          <w:rPr>
            <w:rFonts w:ascii="Times New Roman" w:hAnsi="Times New Roman" w:cs="Times New Roman"/>
            <w:kern w:val="24"/>
            <w:sz w:val="24"/>
            <w:szCs w:val="24"/>
          </w:rPr>
          <m:t xml:space="preserve"> </m:t>
        </m:r>
        <m:r>
          <m:rPr>
            <m:nor/>
          </m:rPr>
          <w:rPr>
            <w:rFonts w:ascii="Times New Roman" w:eastAsia="宋体" w:hAnsi="Times New Roman" w:cs="Times New Roman"/>
            <w:kern w:val="24"/>
            <w:sz w:val="24"/>
            <w:szCs w:val="24"/>
          </w:rPr>
          <m:t xml:space="preserve">=100:78  </m:t>
        </m:r>
        <m:r>
          <m:rPr>
            <m:nor/>
          </m:rPr>
          <w:rPr>
            <w:rFonts w:ascii="Times New Roman" w:eastAsia="宋体" w:hAnsi="Times New Roman" w:cs="Times New Roman"/>
            <w:i/>
            <w:kern w:val="24"/>
            <w:sz w:val="24"/>
            <w:szCs w:val="24"/>
          </w:rPr>
          <m:t xml:space="preserve">                </m:t>
        </m:r>
        <m:r>
          <m:rPr>
            <m:nor/>
          </m:rPr>
          <w:rPr>
            <w:rFonts w:ascii="Times New Roman" w:eastAsia="宋体" w:hAnsi="Times New Roman" w:cs="Times New Roman"/>
            <w:kern w:val="24"/>
            <w:sz w:val="24"/>
            <w:szCs w:val="24"/>
          </w:rPr>
          <m:t xml:space="preserve"> (S2)</m:t>
        </m:r>
      </m:oMath>
      <w:r w:rsidRPr="00D541B0">
        <w:rPr>
          <w:rFonts w:ascii="Times New Roman" w:hAnsi="Times New Roman" w:cs="Times New Roman"/>
          <w:kern w:val="24"/>
          <w:sz w:val="24"/>
          <w:szCs w:val="24"/>
        </w:rPr>
        <w:t xml:space="preserve"> </w:t>
      </w:r>
    </w:p>
    <w:p w:rsidR="00EC0571" w:rsidRPr="00D541B0" w:rsidRDefault="00EA4267">
      <w:pPr>
        <w:spacing w:line="480" w:lineRule="auto"/>
        <w:ind w:firstLineChars="100" w:firstLine="240"/>
        <w:rPr>
          <w:rFonts w:ascii="Times New Roman" w:hAnsi="Times New Roman" w:cs="Times New Roman"/>
          <w:bCs/>
          <w:sz w:val="24"/>
          <w:szCs w:val="24"/>
        </w:rPr>
      </w:pPr>
      <w:r w:rsidRPr="00D541B0">
        <w:rPr>
          <w:rFonts w:ascii="Times New Roman" w:hAnsi="Times New Roman" w:cs="Times New Roman"/>
          <w:bCs/>
          <w:sz w:val="24"/>
          <w:szCs w:val="24"/>
        </w:rPr>
        <w:t>HRTEM imaging showed L-AuNP@HTT had an average</w:t>
      </w:r>
      <w:r w:rsidRPr="00D541B0">
        <w:rPr>
          <w:rFonts w:ascii="Times New Roman" w:hAnsi="Times New Roman" w:cs="Times New Roman"/>
          <w:sz w:val="24"/>
          <w:szCs w:val="24"/>
        </w:rPr>
        <w:t xml:space="preserve"> </w:t>
      </w:r>
      <w:r w:rsidRPr="00D541B0">
        <w:rPr>
          <w:rFonts w:ascii="Times New Roman" w:hAnsi="Times New Roman" w:cs="Times New Roman"/>
          <w:bCs/>
          <w:sz w:val="24"/>
          <w:szCs w:val="24"/>
        </w:rPr>
        <w:t>diameter of 3.19 ± 0.42 nm.</w:t>
      </w:r>
      <w:r w:rsidRPr="00D541B0">
        <w:rPr>
          <w:rFonts w:ascii="Times New Roman" w:hAnsi="Times New Roman" w:cs="Times New Roman"/>
          <w:sz w:val="24"/>
          <w:szCs w:val="24"/>
        </w:rPr>
        <w:t xml:space="preserve"> </w:t>
      </w:r>
      <w:r w:rsidRPr="00D541B0">
        <w:rPr>
          <w:rFonts w:ascii="Times New Roman" w:hAnsi="Times New Roman" w:cs="Times New Roman"/>
          <w:bCs/>
          <w:sz w:val="24"/>
          <w:szCs w:val="24"/>
        </w:rPr>
        <w:t>The Au atom number in L-AuNP@HTT was determined according to equation</w:t>
      </w:r>
      <w:r w:rsidRPr="00D541B0">
        <w:rPr>
          <w:rFonts w:ascii="Times New Roman" w:hAnsi="Times New Roman" w:cs="Times New Roman"/>
          <w:bCs/>
          <w:sz w:val="24"/>
          <w:szCs w:val="24"/>
          <w:vertAlign w:val="superscript"/>
        </w:rPr>
        <w:t>4</w:t>
      </w:r>
      <w:r w:rsidRPr="00D541B0">
        <w:rPr>
          <w:rFonts w:ascii="Times New Roman" w:hAnsi="Times New Roman" w:cs="Times New Roman"/>
          <w:bCs/>
          <w:sz w:val="24"/>
          <w:szCs w:val="24"/>
        </w:rPr>
        <w:t xml:space="preserve"> (S3).</w:t>
      </w:r>
    </w:p>
    <w:p w:rsidR="00EC0571" w:rsidRPr="00D541B0" w:rsidRDefault="00C2504F">
      <w:pPr>
        <w:spacing w:line="480" w:lineRule="auto"/>
        <w:ind w:firstLineChars="50" w:firstLine="120"/>
        <w:jc w:val="center"/>
        <w:rPr>
          <w:rFonts w:ascii="Times New Roman" w:hAnsi="Times New Roman" w:cs="Times New Roman"/>
          <w:sz w:val="24"/>
          <w:szCs w:val="24"/>
        </w:rPr>
      </w:pPr>
      <m:oMathPara>
        <m:oMathParaPr>
          <m:jc m:val="center"/>
        </m:oMathParaPr>
        <m:oMath>
          <m:sSub>
            <m:sSubPr>
              <m:ctrlPr>
                <w:rPr>
                  <w:rFonts w:ascii="Cambria Math" w:hAnsi="Cambria Math" w:cs="Times New Roman"/>
                  <w:i/>
                  <w:kern w:val="24"/>
                  <w:sz w:val="24"/>
                  <w:szCs w:val="24"/>
                </w:rPr>
              </m:ctrlPr>
            </m:sSubPr>
            <m:e>
              <m:r>
                <w:rPr>
                  <w:rFonts w:ascii="Cambria Math" w:hAnsi="Cambria Math" w:cs="Times New Roman"/>
                  <w:kern w:val="24"/>
                  <w:sz w:val="24"/>
                  <w:szCs w:val="24"/>
                </w:rPr>
                <m:t>N</m:t>
              </m:r>
            </m:e>
            <m:sub>
              <m:r>
                <w:rPr>
                  <w:rFonts w:ascii="Cambria Math" w:hAnsi="Cambria Math" w:cs="Times New Roman"/>
                  <w:kern w:val="24"/>
                  <w:sz w:val="24"/>
                  <w:szCs w:val="24"/>
                </w:rPr>
                <m:t>Au</m:t>
              </m:r>
            </m:sub>
          </m:sSub>
          <m:r>
            <m:rPr>
              <m:sty m:val="p"/>
            </m:rPr>
            <w:rPr>
              <w:rFonts w:ascii="Cambria Math" w:hAnsi="Cambria Math" w:cs="Times New Roman"/>
              <w:kern w:val="24"/>
              <w:sz w:val="24"/>
              <w:szCs w:val="24"/>
            </w:rPr>
            <m:t>=59</m:t>
          </m:r>
          <m:r>
            <w:rPr>
              <w:rFonts w:ascii="Cambria Math" w:hAnsi="Cambria Math" w:cs="Times New Roman"/>
              <w:kern w:val="24"/>
              <w:sz w:val="24"/>
              <w:szCs w:val="24"/>
            </w:rPr>
            <m:t xml:space="preserve"> </m:t>
          </m:r>
          <m:sSup>
            <m:sSupPr>
              <m:ctrlPr>
                <w:rPr>
                  <w:rFonts w:ascii="Cambria Math" w:hAnsi="Cambria Math" w:cs="Times New Roman"/>
                  <w:iCs/>
                  <w:kern w:val="24"/>
                  <w:sz w:val="24"/>
                  <w:szCs w:val="24"/>
                </w:rPr>
              </m:ctrlPr>
            </m:sSupPr>
            <m:e>
              <m:r>
                <m:rPr>
                  <m:sty m:val="p"/>
                </m:rPr>
                <w:rPr>
                  <w:rFonts w:ascii="Cambria Math" w:hAnsi="Cambria Math" w:cs="Times New Roman"/>
                  <w:kern w:val="24"/>
                  <w:sz w:val="24"/>
                  <w:szCs w:val="24"/>
                </w:rPr>
                <m:t>nm</m:t>
              </m:r>
            </m:e>
            <m:sup>
              <m:r>
                <m:rPr>
                  <m:sty m:val="p"/>
                </m:rPr>
                <w:rPr>
                  <w:rFonts w:ascii="Cambria Math" w:hAnsi="Cambria Math" w:cs="Times New Roman"/>
                  <w:kern w:val="24"/>
                  <w:sz w:val="24"/>
                  <w:szCs w:val="24"/>
                </w:rPr>
                <m:t>-3</m:t>
              </m:r>
            </m:sup>
          </m:sSup>
          <m:r>
            <m:rPr>
              <m:sty m:val="p"/>
            </m:rPr>
            <w:rPr>
              <w:rFonts w:ascii="Cambria Math" w:hAnsi="Cambria Math" w:cs="Times New Roman"/>
              <w:kern w:val="24"/>
              <w:sz w:val="24"/>
              <w:szCs w:val="24"/>
            </w:rPr>
            <m:t>×</m:t>
          </m:r>
          <m:f>
            <m:fPr>
              <m:ctrlPr>
                <w:rPr>
                  <w:rFonts w:ascii="Cambria Math" w:hAnsi="Cambria Math" w:cs="Times New Roman"/>
                  <w:iCs/>
                  <w:kern w:val="24"/>
                  <w:sz w:val="24"/>
                  <w:szCs w:val="24"/>
                </w:rPr>
              </m:ctrlPr>
            </m:fPr>
            <m:num>
              <m:r>
                <w:rPr>
                  <w:rFonts w:ascii="Cambria Math" w:hAnsi="Cambria Math" w:cs="Times New Roman"/>
                  <w:kern w:val="24"/>
                  <w:sz w:val="24"/>
                  <w:szCs w:val="24"/>
                </w:rPr>
                <m:t>π</m:t>
              </m:r>
            </m:num>
            <m:den>
              <m:r>
                <m:rPr>
                  <m:sty m:val="p"/>
                </m:rPr>
                <w:rPr>
                  <w:rFonts w:ascii="Cambria Math" w:hAnsi="Cambria Math" w:cs="Times New Roman"/>
                  <w:kern w:val="24"/>
                  <w:sz w:val="24"/>
                  <w:szCs w:val="24"/>
                </w:rPr>
                <m:t>6</m:t>
              </m:r>
            </m:den>
          </m:f>
          <m:r>
            <m:rPr>
              <m:sty m:val="p"/>
            </m:rPr>
            <w:rPr>
              <w:rFonts w:ascii="Cambria Math" w:hAnsi="Cambria Math" w:cs="Times New Roman"/>
              <w:kern w:val="24"/>
              <w:sz w:val="24"/>
              <w:szCs w:val="24"/>
            </w:rPr>
            <m:t>×</m:t>
          </m:r>
          <m:sSup>
            <m:sSupPr>
              <m:ctrlPr>
                <w:rPr>
                  <w:rFonts w:ascii="Cambria Math" w:hAnsi="Cambria Math" w:cs="Times New Roman"/>
                  <w:i/>
                  <w:kern w:val="24"/>
                  <w:sz w:val="24"/>
                  <w:szCs w:val="24"/>
                </w:rPr>
              </m:ctrlPr>
            </m:sSupPr>
            <m:e>
              <m:r>
                <w:rPr>
                  <w:rFonts w:ascii="Cambria Math" w:hAnsi="Cambria Math" w:cs="Times New Roman"/>
                  <w:kern w:val="24"/>
                  <w:sz w:val="24"/>
                  <w:szCs w:val="24"/>
                </w:rPr>
                <m:t>d</m:t>
              </m:r>
            </m:e>
            <m:sup>
              <m:r>
                <w:rPr>
                  <w:rFonts w:ascii="Cambria Math" w:hAnsi="Cambria Math" w:cs="Times New Roman"/>
                  <w:kern w:val="24"/>
                  <w:sz w:val="24"/>
                  <w:szCs w:val="24"/>
                </w:rPr>
                <m:t>3</m:t>
              </m:r>
            </m:sup>
          </m:sSup>
          <m:r>
            <m:rPr>
              <m:nor/>
            </m:rPr>
            <w:rPr>
              <w:rFonts w:ascii="Times New Roman" w:eastAsia="宋体" w:hAnsi="Times New Roman" w:cs="Times New Roman"/>
              <w:iCs/>
              <w:kern w:val="24"/>
              <w:sz w:val="24"/>
              <w:szCs w:val="24"/>
            </w:rPr>
            <m:t>=</m:t>
          </m:r>
          <m:r>
            <m:rPr>
              <m:nor/>
            </m:rPr>
            <w:rPr>
              <w:rFonts w:ascii="Times New Roman" w:eastAsia="宋体" w:hAnsi="Times New Roman" w:cs="Times New Roman"/>
              <w:i/>
              <w:kern w:val="24"/>
              <w:sz w:val="24"/>
              <w:szCs w:val="24"/>
            </w:rPr>
            <m:t xml:space="preserve"> </m:t>
          </m:r>
          <m:r>
            <m:rPr>
              <m:sty m:val="p"/>
            </m:rPr>
            <w:rPr>
              <w:rFonts w:ascii="Cambria Math" w:hAnsi="Cambria Math" w:cs="Times New Roman"/>
              <w:kern w:val="24"/>
              <w:sz w:val="24"/>
              <w:szCs w:val="24"/>
            </w:rPr>
            <m:t>59</m:t>
          </m:r>
          <m:r>
            <w:rPr>
              <w:rFonts w:ascii="Cambria Math" w:hAnsi="Cambria Math" w:cs="Times New Roman"/>
              <w:kern w:val="24"/>
              <w:sz w:val="24"/>
              <w:szCs w:val="24"/>
            </w:rPr>
            <m:t xml:space="preserve"> </m:t>
          </m:r>
          <m:sSup>
            <m:sSupPr>
              <m:ctrlPr>
                <w:rPr>
                  <w:rFonts w:ascii="Cambria Math" w:hAnsi="Cambria Math" w:cs="Times New Roman"/>
                  <w:iCs/>
                  <w:kern w:val="24"/>
                  <w:sz w:val="24"/>
                  <w:szCs w:val="24"/>
                </w:rPr>
              </m:ctrlPr>
            </m:sSupPr>
            <m:e>
              <m:r>
                <m:rPr>
                  <m:sty m:val="p"/>
                </m:rPr>
                <w:rPr>
                  <w:rFonts w:ascii="Cambria Math" w:hAnsi="Cambria Math" w:cs="Times New Roman"/>
                  <w:kern w:val="24"/>
                  <w:sz w:val="24"/>
                  <w:szCs w:val="24"/>
                </w:rPr>
                <m:t>nm</m:t>
              </m:r>
            </m:e>
            <m:sup>
              <m:r>
                <m:rPr>
                  <m:sty m:val="p"/>
                </m:rPr>
                <w:rPr>
                  <w:rFonts w:ascii="Cambria Math" w:hAnsi="Cambria Math" w:cs="Times New Roman"/>
                  <w:kern w:val="24"/>
                  <w:sz w:val="24"/>
                  <w:szCs w:val="24"/>
                </w:rPr>
                <m:t>-3</m:t>
              </m:r>
            </m:sup>
          </m:sSup>
          <m:r>
            <m:rPr>
              <m:sty m:val="p"/>
            </m:rPr>
            <w:rPr>
              <w:rFonts w:ascii="Cambria Math" w:hAnsi="Cambria Math" w:cs="Times New Roman"/>
              <w:kern w:val="24"/>
              <w:sz w:val="24"/>
              <w:szCs w:val="24"/>
            </w:rPr>
            <m:t>×</m:t>
          </m:r>
          <m:f>
            <m:fPr>
              <m:ctrlPr>
                <w:rPr>
                  <w:rFonts w:ascii="Cambria Math" w:hAnsi="Cambria Math" w:cs="Times New Roman"/>
                  <w:iCs/>
                  <w:kern w:val="24"/>
                  <w:sz w:val="24"/>
                  <w:szCs w:val="24"/>
                </w:rPr>
              </m:ctrlPr>
            </m:fPr>
            <m:num>
              <m:r>
                <w:rPr>
                  <w:rFonts w:ascii="Cambria Math" w:hAnsi="Cambria Math" w:cs="Times New Roman"/>
                  <w:kern w:val="24"/>
                  <w:sz w:val="24"/>
                  <w:szCs w:val="24"/>
                </w:rPr>
                <m:t>π</m:t>
              </m:r>
            </m:num>
            <m:den>
              <m:r>
                <m:rPr>
                  <m:sty m:val="p"/>
                </m:rPr>
                <w:rPr>
                  <w:rFonts w:ascii="Cambria Math" w:hAnsi="Cambria Math" w:cs="Times New Roman"/>
                  <w:kern w:val="24"/>
                  <w:sz w:val="24"/>
                  <w:szCs w:val="24"/>
                </w:rPr>
                <m:t>6</m:t>
              </m:r>
            </m:den>
          </m:f>
          <m:r>
            <m:rPr>
              <m:sty m:val="p"/>
            </m:rPr>
            <w:rPr>
              <w:rFonts w:ascii="Cambria Math" w:hAnsi="Cambria Math" w:cs="Times New Roman"/>
              <w:kern w:val="24"/>
              <w:sz w:val="24"/>
              <w:szCs w:val="24"/>
            </w:rPr>
            <m:t>×</m:t>
          </m:r>
          <m:sSup>
            <m:sSupPr>
              <m:ctrlPr>
                <w:rPr>
                  <w:rFonts w:ascii="Cambria Math" w:hAnsi="Cambria Math" w:cs="Times New Roman"/>
                  <w:iCs/>
                  <w:kern w:val="24"/>
                  <w:sz w:val="24"/>
                  <w:szCs w:val="24"/>
                </w:rPr>
              </m:ctrlPr>
            </m:sSupPr>
            <m:e>
              <m:r>
                <m:rPr>
                  <m:sty m:val="p"/>
                </m:rPr>
                <w:rPr>
                  <w:rFonts w:ascii="Cambria Math" w:hAnsi="Cambria Math" w:cs="Times New Roman"/>
                  <w:kern w:val="24"/>
                  <w:sz w:val="24"/>
                  <w:szCs w:val="24"/>
                </w:rPr>
                <m:t>3.19</m:t>
              </m:r>
            </m:e>
            <m:sup>
              <m:r>
                <m:rPr>
                  <m:sty m:val="p"/>
                </m:rPr>
                <w:rPr>
                  <w:rFonts w:ascii="Cambria Math" w:hAnsi="Cambria Math" w:cs="Times New Roman"/>
                  <w:kern w:val="24"/>
                  <w:sz w:val="24"/>
                  <w:szCs w:val="24"/>
                </w:rPr>
                <m:t xml:space="preserve">3 </m:t>
              </m:r>
            </m:sup>
          </m:sSup>
          <m:r>
            <m:rPr>
              <m:nor/>
            </m:rPr>
            <w:rPr>
              <w:rFonts w:ascii="Times New Roman" w:eastAsia="宋体" w:hAnsi="Times New Roman" w:cs="Times New Roman"/>
              <w:iCs/>
              <w:kern w:val="24"/>
              <w:sz w:val="24"/>
              <w:szCs w:val="24"/>
            </w:rPr>
            <m:t xml:space="preserve">=1002   </m:t>
          </m:r>
          <m:r>
            <m:rPr>
              <m:nor/>
            </m:rPr>
            <w:rPr>
              <w:rFonts w:ascii="Times New Roman" w:eastAsia="宋体" w:hAnsi="Times New Roman" w:cs="Times New Roman"/>
              <w:i/>
              <w:kern w:val="24"/>
              <w:sz w:val="24"/>
              <w:szCs w:val="24"/>
            </w:rPr>
            <m:t xml:space="preserve">          </m:t>
          </m:r>
          <m:r>
            <m:rPr>
              <m:nor/>
            </m:rPr>
            <w:rPr>
              <w:rFonts w:ascii="Times New Roman" w:eastAsia="宋体" w:hAnsi="Times New Roman" w:cs="Times New Roman"/>
              <w:kern w:val="24"/>
              <w:sz w:val="24"/>
              <w:szCs w:val="24"/>
            </w:rPr>
            <m:t xml:space="preserve"> (S3)</m:t>
          </m:r>
        </m:oMath>
      </m:oMathPara>
    </w:p>
    <w:p w:rsidR="00EC0571" w:rsidRPr="00D541B0" w:rsidRDefault="00EA4267">
      <w:pPr>
        <w:spacing w:line="480" w:lineRule="auto"/>
        <w:ind w:firstLineChars="100" w:firstLine="240"/>
        <w:rPr>
          <w:rFonts w:ascii="Times New Roman" w:hAnsi="Times New Roman" w:cs="Times New Roman"/>
          <w:sz w:val="24"/>
          <w:szCs w:val="24"/>
        </w:rPr>
      </w:pPr>
      <w:r w:rsidRPr="00D541B0">
        <w:rPr>
          <w:rFonts w:ascii="Times New Roman" w:hAnsi="Times New Roman" w:cs="Times New Roman"/>
          <w:bCs/>
          <w:sz w:val="24"/>
          <w:szCs w:val="24"/>
        </w:rPr>
        <w:t>Therefore, the average molecular formula of L-AuNP@HTT was determined to be Au</w:t>
      </w:r>
      <w:r w:rsidRPr="00D541B0">
        <w:rPr>
          <w:rFonts w:ascii="Times New Roman" w:hAnsi="Times New Roman" w:cs="Times New Roman"/>
          <w:bCs/>
          <w:sz w:val="24"/>
          <w:szCs w:val="24"/>
          <w:vertAlign w:val="subscript"/>
        </w:rPr>
        <w:t>1002</w:t>
      </w:r>
      <w:r w:rsidRPr="00D541B0">
        <w:rPr>
          <w:rFonts w:ascii="Times New Roman" w:hAnsi="Times New Roman" w:cs="Times New Roman"/>
          <w:bCs/>
          <w:sz w:val="24"/>
          <w:szCs w:val="24"/>
        </w:rPr>
        <w:t>HTT</w:t>
      </w:r>
      <w:r w:rsidRPr="00D541B0">
        <w:rPr>
          <w:rFonts w:ascii="Times New Roman" w:hAnsi="Times New Roman" w:cs="Times New Roman"/>
          <w:bCs/>
          <w:sz w:val="24"/>
          <w:szCs w:val="24"/>
          <w:vertAlign w:val="subscript"/>
        </w:rPr>
        <w:t>780</w:t>
      </w:r>
      <w:r w:rsidRPr="00D541B0">
        <w:rPr>
          <w:rFonts w:ascii="Times New Roman" w:hAnsi="Times New Roman" w:cs="Times New Roman"/>
          <w:bCs/>
          <w:sz w:val="24"/>
          <w:szCs w:val="24"/>
        </w:rPr>
        <w:t>.</w:t>
      </w:r>
    </w:p>
    <w:p w:rsidR="00EC0571" w:rsidRPr="00D541B0" w:rsidRDefault="00EA4267">
      <w:pPr>
        <w:spacing w:line="480" w:lineRule="auto"/>
        <w:rPr>
          <w:rFonts w:ascii="Times New Roman" w:hAnsi="Times New Roman" w:cs="Times New Roman"/>
          <w:b/>
          <w:sz w:val="24"/>
          <w:szCs w:val="24"/>
        </w:rPr>
      </w:pPr>
      <w:r w:rsidRPr="00D541B0">
        <w:rPr>
          <w:rFonts w:ascii="Times New Roman" w:hAnsi="Times New Roman" w:cs="Times New Roman"/>
          <w:b/>
          <w:sz w:val="24"/>
          <w:szCs w:val="24"/>
        </w:rPr>
        <w:t>1.11 Photochemical synthesis of L-AuNP@MTY</w:t>
      </w:r>
    </w:p>
    <w:p w:rsidR="00EC0571" w:rsidRPr="00D541B0" w:rsidRDefault="00EA4267">
      <w:pPr>
        <w:spacing w:line="480" w:lineRule="auto"/>
        <w:rPr>
          <w:rFonts w:ascii="Times New Roman" w:eastAsia="宋体" w:hAnsi="Times New Roman" w:cs="Times New Roman"/>
          <w:b/>
          <w:sz w:val="24"/>
          <w:szCs w:val="24"/>
        </w:rPr>
      </w:pPr>
      <w:r w:rsidRPr="00D541B0">
        <w:rPr>
          <w:rFonts w:ascii="Times New Roman" w:hAnsi="Times New Roman" w:cs="Times New Roman"/>
          <w:sz w:val="24"/>
          <w:szCs w:val="24"/>
        </w:rPr>
        <w:t>Typically, 1.0 mL HAuCl</w:t>
      </w:r>
      <w:r w:rsidRPr="00D541B0">
        <w:rPr>
          <w:rFonts w:ascii="Times New Roman" w:hAnsi="Times New Roman" w:cs="Times New Roman"/>
          <w:sz w:val="24"/>
          <w:szCs w:val="24"/>
          <w:vertAlign w:val="subscript"/>
        </w:rPr>
        <w:t>4</w:t>
      </w:r>
      <w:r w:rsidRPr="00D541B0">
        <w:rPr>
          <w:rFonts w:ascii="Times New Roman" w:hAnsi="Times New Roman" w:cs="Times New Roman"/>
          <w:sz w:val="24"/>
          <w:szCs w:val="24"/>
        </w:rPr>
        <w:t xml:space="preserve"> aqueous solution (10 mM) was mixed with 9.0 mL MTY NaOH aqueous solution (2 mM; NaOH, 10 mM). After vigorous stirring for 15 min at 25 °C, the reaction was conducted under 390 nm irradiation. The product was purified by ultrafiltration centrifugation (4000 rpm, 3 KD). </w:t>
      </w:r>
    </w:p>
    <w:p w:rsidR="00EC0571" w:rsidRPr="00D541B0" w:rsidRDefault="00EA4267">
      <w:pPr>
        <w:spacing w:line="480" w:lineRule="auto"/>
        <w:rPr>
          <w:rFonts w:ascii="Times New Roman" w:eastAsia="宋体" w:hAnsi="Times New Roman" w:cs="Times New Roman"/>
          <w:b/>
          <w:sz w:val="24"/>
          <w:szCs w:val="24"/>
        </w:rPr>
      </w:pPr>
      <w:r w:rsidRPr="00D541B0">
        <w:rPr>
          <w:rFonts w:ascii="Times New Roman" w:eastAsia="宋体" w:hAnsi="Times New Roman" w:cs="Times New Roman"/>
          <w:b/>
          <w:sz w:val="24"/>
          <w:szCs w:val="24"/>
        </w:rPr>
        <w:t xml:space="preserve">1.12 </w:t>
      </w:r>
      <w:r w:rsidRPr="00D541B0">
        <w:rPr>
          <w:rFonts w:ascii="Times New Roman" w:hAnsi="Times New Roman" w:cs="Times New Roman"/>
          <w:b/>
          <w:sz w:val="24"/>
          <w:szCs w:val="24"/>
        </w:rPr>
        <w:t>Ligand exchange</w:t>
      </w:r>
      <w:r w:rsidRPr="00D541B0">
        <w:rPr>
          <w:rFonts w:ascii="Times New Roman" w:eastAsia="宋体" w:hAnsi="Times New Roman" w:cs="Times New Roman"/>
          <w:b/>
          <w:sz w:val="24"/>
          <w:szCs w:val="24"/>
        </w:rPr>
        <w:t xml:space="preserve"> of L-AuNP@MTY</w:t>
      </w:r>
    </w:p>
    <w:p w:rsidR="00EC0571" w:rsidRPr="00D541B0" w:rsidRDefault="00EA4267">
      <w:pPr>
        <w:spacing w:line="480" w:lineRule="auto"/>
        <w:rPr>
          <w:rFonts w:ascii="Times New Roman" w:hAnsi="Times New Roman" w:cs="Times New Roman"/>
          <w:b/>
          <w:sz w:val="24"/>
          <w:szCs w:val="24"/>
        </w:rPr>
      </w:pPr>
      <w:r w:rsidRPr="00D541B0">
        <w:rPr>
          <w:rFonts w:ascii="Times New Roman" w:eastAsia="宋体" w:hAnsi="Times New Roman" w:cs="Times New Roman"/>
          <w:sz w:val="24"/>
          <w:szCs w:val="24"/>
        </w:rPr>
        <w:t>20 μL DHLA (~50 μmol) was mixed with 1 mL L-AuNP@MTY solution (3.0 mg mL</w:t>
      </w:r>
      <w:r w:rsidRPr="00D541B0">
        <w:rPr>
          <w:rFonts w:ascii="Times New Roman" w:eastAsia="宋体" w:hAnsi="Times New Roman" w:cs="Times New Roman"/>
          <w:sz w:val="24"/>
          <w:szCs w:val="24"/>
          <w:vertAlign w:val="superscript"/>
        </w:rPr>
        <w:t>-1</w:t>
      </w:r>
      <w:r w:rsidRPr="00D541B0">
        <w:rPr>
          <w:rFonts w:ascii="Times New Roman" w:eastAsia="宋体" w:hAnsi="Times New Roman" w:cs="Times New Roman"/>
          <w:sz w:val="24"/>
          <w:szCs w:val="24"/>
        </w:rPr>
        <w:t>) in NaOH aqueous solution. The reaction was conducted under stirring at 37 °C, and was examined by h</w:t>
      </w:r>
      <w:r w:rsidRPr="00D541B0">
        <w:rPr>
          <w:rFonts w:ascii="Times New Roman" w:hAnsi="Times New Roman" w:cs="Times New Roman"/>
          <w:sz w:val="24"/>
          <w:szCs w:val="24"/>
        </w:rPr>
        <w:t xml:space="preserve">igh </w:t>
      </w:r>
      <w:r w:rsidRPr="00D541B0">
        <w:rPr>
          <w:rFonts w:ascii="Times New Roman" w:eastAsia="宋体" w:hAnsi="Times New Roman" w:cs="Times New Roman"/>
          <w:sz w:val="24"/>
          <w:szCs w:val="24"/>
        </w:rPr>
        <w:t>r</w:t>
      </w:r>
      <w:r w:rsidRPr="00D541B0">
        <w:rPr>
          <w:rFonts w:ascii="Times New Roman" w:hAnsi="Times New Roman" w:cs="Times New Roman"/>
          <w:sz w:val="24"/>
          <w:szCs w:val="24"/>
        </w:rPr>
        <w:t xml:space="preserve">esolution </w:t>
      </w:r>
      <w:r w:rsidRPr="00D541B0">
        <w:rPr>
          <w:rFonts w:ascii="Times New Roman" w:eastAsia="宋体" w:hAnsi="Times New Roman" w:cs="Times New Roman"/>
          <w:sz w:val="24"/>
          <w:szCs w:val="24"/>
        </w:rPr>
        <w:t>t</w:t>
      </w:r>
      <w:r w:rsidRPr="00D541B0">
        <w:rPr>
          <w:rFonts w:ascii="Times New Roman" w:hAnsi="Times New Roman" w:cs="Times New Roman"/>
          <w:sz w:val="24"/>
          <w:szCs w:val="24"/>
        </w:rPr>
        <w:t>ransmission electron microscopy</w:t>
      </w:r>
      <w:r w:rsidRPr="00D541B0">
        <w:rPr>
          <w:rFonts w:ascii="Times New Roman" w:eastAsia="宋体" w:hAnsi="Times New Roman" w:cs="Times New Roman"/>
          <w:sz w:val="24"/>
          <w:szCs w:val="24"/>
        </w:rPr>
        <w:t>. P</w:t>
      </w:r>
      <w:r w:rsidRPr="00D541B0">
        <w:rPr>
          <w:rFonts w:ascii="Times New Roman" w:hAnsi="Times New Roman" w:cs="Times New Roman"/>
          <w:sz w:val="24"/>
          <w:szCs w:val="24"/>
        </w:rPr>
        <w:t>hotoluminescence</w:t>
      </w:r>
      <w:r w:rsidRPr="00D541B0">
        <w:rPr>
          <w:rFonts w:ascii="Times New Roman" w:eastAsia="宋体" w:hAnsi="Times New Roman" w:cs="Times New Roman"/>
          <w:sz w:val="24"/>
          <w:szCs w:val="24"/>
        </w:rPr>
        <w:t xml:space="preserve"> and UV-vis absorption spectra </w:t>
      </w:r>
      <w:r w:rsidRPr="00D541B0">
        <w:rPr>
          <w:rFonts w:ascii="Times New Roman" w:hAnsi="Times New Roman" w:cs="Times New Roman"/>
          <w:sz w:val="24"/>
          <w:szCs w:val="24"/>
        </w:rPr>
        <w:t>were obtained on the HITACHI F-4500 fluorescence spectrometer and TU-1901 UV-visible spectrometer, respectively</w:t>
      </w:r>
      <w:r w:rsidRPr="00D541B0">
        <w:rPr>
          <w:rFonts w:ascii="Times New Roman" w:eastAsia="宋体" w:hAnsi="Times New Roman" w:cs="Times New Roman"/>
          <w:sz w:val="24"/>
          <w:szCs w:val="24"/>
        </w:rPr>
        <w:t xml:space="preserve">. </w:t>
      </w:r>
    </w:p>
    <w:p w:rsidR="00EC0571" w:rsidRPr="00D541B0" w:rsidRDefault="00EA4267">
      <w:pPr>
        <w:spacing w:line="480" w:lineRule="auto"/>
        <w:rPr>
          <w:rFonts w:ascii="Times New Roman" w:hAnsi="Times New Roman" w:cs="Times New Roman"/>
          <w:b/>
          <w:sz w:val="24"/>
          <w:szCs w:val="24"/>
        </w:rPr>
      </w:pPr>
      <w:r w:rsidRPr="00D541B0">
        <w:rPr>
          <w:rFonts w:ascii="Times New Roman" w:hAnsi="Times New Roman" w:cs="Times New Roman"/>
          <w:b/>
          <w:sz w:val="24"/>
          <w:szCs w:val="24"/>
        </w:rPr>
        <w:t>1.13 The TPA cross-section (</w:t>
      </w:r>
      <w:r w:rsidRPr="00D541B0">
        <w:rPr>
          <w:rFonts w:ascii="Times New Roman" w:hAnsi="Times New Roman" w:cs="Times New Roman"/>
          <w:b/>
          <w:i/>
          <w:iCs/>
          <w:sz w:val="24"/>
          <w:szCs w:val="24"/>
        </w:rPr>
        <w:t>σ</w:t>
      </w:r>
      <w:r w:rsidRPr="00D541B0">
        <w:rPr>
          <w:rFonts w:ascii="Times New Roman" w:hAnsi="Times New Roman" w:cs="Times New Roman"/>
          <w:b/>
          <w:sz w:val="24"/>
          <w:szCs w:val="24"/>
        </w:rPr>
        <w:t>) of L-AuNP@HTT</w:t>
      </w:r>
    </w:p>
    <w:p w:rsidR="00EC0571" w:rsidRPr="00D541B0" w:rsidRDefault="00EA4267">
      <w:pPr>
        <w:spacing w:line="480" w:lineRule="auto"/>
        <w:rPr>
          <w:rFonts w:ascii="Times New Roman" w:hAnsi="Times New Roman" w:cs="Times New Roman"/>
          <w:bCs/>
          <w:sz w:val="24"/>
          <w:szCs w:val="24"/>
        </w:rPr>
      </w:pPr>
      <w:r w:rsidRPr="00D541B0">
        <w:rPr>
          <w:rFonts w:ascii="Times New Roman" w:hAnsi="Times New Roman" w:cs="Times New Roman"/>
          <w:bCs/>
          <w:sz w:val="24"/>
          <w:szCs w:val="24"/>
        </w:rPr>
        <w:lastRenderedPageBreak/>
        <w:t>The TPA cross-section (</w:t>
      </w:r>
      <w:r w:rsidRPr="00D541B0">
        <w:rPr>
          <w:rFonts w:ascii="Times New Roman" w:hAnsi="Times New Roman" w:cs="Times New Roman"/>
          <w:bCs/>
          <w:i/>
          <w:iCs/>
          <w:sz w:val="24"/>
          <w:szCs w:val="24"/>
        </w:rPr>
        <w:t>σ</w:t>
      </w:r>
      <w:r w:rsidRPr="00D541B0">
        <w:rPr>
          <w:rFonts w:ascii="Times New Roman" w:hAnsi="Times New Roman" w:cs="Times New Roman"/>
          <w:bCs/>
          <w:sz w:val="24"/>
          <w:szCs w:val="24"/>
        </w:rPr>
        <w:t>) of L-AuNP@HTT were measured according to the previously reported method</w:t>
      </w:r>
      <w:r w:rsidRPr="00D541B0">
        <w:rPr>
          <w:rFonts w:ascii="Times New Roman" w:hAnsi="Times New Roman" w:cs="Times New Roman"/>
          <w:bCs/>
          <w:sz w:val="24"/>
          <w:szCs w:val="24"/>
          <w:vertAlign w:val="superscript"/>
        </w:rPr>
        <w:t>1</w:t>
      </w:r>
      <w:r w:rsidRPr="00D541B0">
        <w:rPr>
          <w:rFonts w:ascii="Times New Roman" w:hAnsi="Times New Roman" w:cs="Times New Roman"/>
          <w:bCs/>
          <w:sz w:val="24"/>
          <w:szCs w:val="24"/>
        </w:rPr>
        <w:fldChar w:fldCharType="begin"/>
      </w:r>
      <w:r w:rsidRPr="00D541B0">
        <w:rPr>
          <w:rFonts w:ascii="Times New Roman" w:hAnsi="Times New Roman" w:cs="Times New Roman"/>
          <w:bCs/>
          <w:sz w:val="24"/>
          <w:szCs w:val="24"/>
        </w:rPr>
        <w:instrText xml:space="preserve"> ADDIN EN.CITE &lt;EndNote&gt;&lt;Cite&gt;&lt;RecNum&gt;292&lt;/RecNum&gt;&lt;DisplayText&gt;[1]&lt;/DisplayText&gt;&lt;record&gt;&lt;rec-number&gt;292&lt;/rec-number&gt;&lt;foreign-keys&gt;&lt;key app="EN" db-id="f9zzres27v2tzwestep5eadzat9fptafwr59" timestamp="1686751984"&gt;292&lt;/key&gt;&lt;key app="ENWeb" db-id=""&gt;0&lt;/key&gt;&lt;/foreign-keys&gt;&lt;ref-type name="Journal Article"&gt;17&lt;/ref-type&gt;&lt;contributors&gt;&lt;/contributors&gt;&lt;titles&gt;&lt;title&gt;&amp;lt;xu1996.pdf&amp;gt;&lt;/title&gt;&lt;/titles&gt;&lt;dates&gt;&lt;/dates&gt;&lt;urls&gt;&lt;/urls&gt;&lt;/record&gt;&lt;/Cite&gt;&lt;/EndNote&gt;</w:instrText>
      </w:r>
      <w:r w:rsidRPr="00D541B0">
        <w:rPr>
          <w:rFonts w:ascii="Times New Roman" w:hAnsi="Times New Roman" w:cs="Times New Roman"/>
          <w:bCs/>
          <w:sz w:val="24"/>
          <w:szCs w:val="24"/>
        </w:rPr>
        <w:fldChar w:fldCharType="end"/>
      </w:r>
      <w:r w:rsidRPr="00D541B0">
        <w:rPr>
          <w:rFonts w:ascii="Times New Roman" w:hAnsi="Times New Roman" w:cs="Times New Roman"/>
          <w:bCs/>
          <w:sz w:val="24"/>
          <w:szCs w:val="24"/>
        </w:rPr>
        <w:t>. Calculating TPA cross-section (</w:t>
      </w:r>
      <w:r w:rsidRPr="00D541B0">
        <w:rPr>
          <w:rFonts w:ascii="Times New Roman" w:hAnsi="Times New Roman" w:cs="Times New Roman"/>
          <w:bCs/>
          <w:i/>
          <w:iCs/>
          <w:sz w:val="24"/>
          <w:szCs w:val="24"/>
        </w:rPr>
        <w:t>σ</w:t>
      </w:r>
      <w:r w:rsidRPr="00D541B0">
        <w:rPr>
          <w:rFonts w:ascii="Times New Roman" w:hAnsi="Times New Roman" w:cs="Times New Roman"/>
          <w:bCs/>
          <w:sz w:val="24"/>
          <w:szCs w:val="24"/>
        </w:rPr>
        <w:t>) according to equation (S4).</w:t>
      </w:r>
    </w:p>
    <w:p w:rsidR="00EC0571" w:rsidRPr="00D541B0" w:rsidRDefault="00EA4267">
      <w:pPr>
        <w:spacing w:line="480" w:lineRule="auto"/>
        <w:rPr>
          <w:rStyle w:val="fontstyle01"/>
          <w:rFonts w:ascii="Times New Roman" w:hAnsi="Times New Roman" w:cs="Times New Roman"/>
          <w:b w:val="0"/>
          <w:color w:val="auto"/>
          <w:sz w:val="24"/>
          <w:szCs w:val="24"/>
        </w:rPr>
      </w:pPr>
      <w:r w:rsidRPr="00D541B0">
        <w:rPr>
          <w:rFonts w:ascii="Times New Roman" w:eastAsia="宋体" w:hAnsi="Times New Roman" w:cs="Times New Roman"/>
          <w:bCs/>
          <w:noProof/>
          <w:color w:val="7030A0"/>
          <w:sz w:val="24"/>
          <w:szCs w:val="24"/>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97155</wp:posOffset>
                </wp:positionV>
                <wp:extent cx="4276090" cy="539115"/>
                <wp:effectExtent l="0" t="0" r="0" b="0"/>
                <wp:wrapTopAndBottom/>
                <wp:docPr id="1697215901" name="矩形 1697215901"/>
                <wp:cNvGraphicFramePr/>
                <a:graphic xmlns:a="http://schemas.openxmlformats.org/drawingml/2006/main">
                  <a:graphicData uri="http://schemas.microsoft.com/office/word/2010/wordprocessingShape">
                    <wps:wsp>
                      <wps:cNvSpPr/>
                      <wps:spPr>
                        <a:xfrm>
                          <a:off x="0" y="0"/>
                          <a:ext cx="4276090" cy="539115"/>
                        </a:xfrm>
                        <a:prstGeom prst="rect">
                          <a:avLst/>
                        </a:prstGeom>
                      </wps:spPr>
                      <wps:txbx>
                        <w:txbxContent>
                          <w:p w:rsidR="00EA037C" w:rsidRDefault="00C2504F">
                            <w:pPr>
                              <w:pStyle w:val="af"/>
                              <w:jc w:val="center"/>
                              <w:rPr>
                                <w:rFonts w:ascii="Times New Roman" w:hAnsi="Times New Roman" w:cs="Times New Roman"/>
                                <w:bCs/>
                                <w:i/>
                                <w:iCs/>
                                <w:color w:val="000000"/>
                                <w:kern w:val="24"/>
                                <w:sz w:val="21"/>
                                <w:szCs w:val="21"/>
                              </w:rPr>
                            </w:pPr>
                            <m:oMath>
                              <m:sSub>
                                <m:sSubPr>
                                  <m:ctrlPr>
                                    <w:rPr>
                                      <w:rFonts w:ascii="Cambria Math" w:hAnsi="Cambria Math" w:cs="Times New Roman"/>
                                      <w:bCs/>
                                      <w:i/>
                                      <w:iCs/>
                                      <w:color w:val="000000"/>
                                      <w:kern w:val="24"/>
                                    </w:rPr>
                                  </m:ctrlPr>
                                </m:sSubPr>
                                <m:e>
                                  <m:r>
                                    <m:rPr>
                                      <m:sty m:val="bi"/>
                                    </m:rPr>
                                    <w:rPr>
                                      <w:rFonts w:ascii="Cambria Math" w:hAnsi="Cambria Math" w:cs="Times New Roman"/>
                                      <w:color w:val="000000"/>
                                      <w:kern w:val="24"/>
                                    </w:rPr>
                                    <m:t>σ</m:t>
                                  </m:r>
                                </m:e>
                                <m:sub>
                                  <m:r>
                                    <w:rPr>
                                      <w:rFonts w:ascii="Cambria Math" w:hAnsi="Cambria Math" w:cs="Times New Roman"/>
                                      <w:color w:val="000000"/>
                                      <w:kern w:val="24"/>
                                    </w:rPr>
                                    <m:t>AuNPs</m:t>
                                  </m:r>
                                </m:sub>
                              </m:sSub>
                              <m:r>
                                <w:rPr>
                                  <w:rFonts w:ascii="Cambria Math" w:hAnsi="Cambria Math" w:cs="Times New Roman"/>
                                  <w:color w:val="000000"/>
                                  <w:kern w:val="24"/>
                                </w:rPr>
                                <m:t>=</m:t>
                              </m:r>
                              <m:sSub>
                                <m:sSubPr>
                                  <m:ctrlPr>
                                    <w:rPr>
                                      <w:rFonts w:ascii="Cambria Math" w:hAnsi="Cambria Math" w:cs="Times New Roman"/>
                                      <w:bCs/>
                                      <w:i/>
                                      <w:iCs/>
                                      <w:color w:val="000000"/>
                                      <w:kern w:val="24"/>
                                    </w:rPr>
                                  </m:ctrlPr>
                                </m:sSubPr>
                                <m:e>
                                  <m:r>
                                    <m:rPr>
                                      <m:sty m:val="bi"/>
                                    </m:rPr>
                                    <w:rPr>
                                      <w:rFonts w:ascii="Cambria Math" w:hAnsi="Cambria Math" w:cs="Times New Roman"/>
                                      <w:color w:val="000000"/>
                                      <w:kern w:val="24"/>
                                    </w:rPr>
                                    <m:t>σ</m:t>
                                  </m:r>
                                </m:e>
                                <m:sub>
                                  <m:r>
                                    <w:rPr>
                                      <w:rFonts w:ascii="Cambria Math" w:hAnsi="Cambria Math" w:cs="Times New Roman"/>
                                      <w:color w:val="000000"/>
                                      <w:kern w:val="24"/>
                                    </w:rPr>
                                    <m:t>RhB</m:t>
                                  </m:r>
                                </m:sub>
                              </m:sSub>
                              <m:r>
                                <w:rPr>
                                  <w:rFonts w:ascii="Cambria Math" w:hAnsi="Cambria Math" w:cs="Times New Roman"/>
                                  <w:color w:val="000000"/>
                                  <w:kern w:val="24"/>
                                </w:rPr>
                                <m:t>×</m:t>
                              </m:r>
                              <m:f>
                                <m:fPr>
                                  <m:ctrlPr>
                                    <w:rPr>
                                      <w:rFonts w:ascii="Cambria Math" w:hAnsi="Cambria Math" w:cs="Times New Roman"/>
                                      <w:bCs/>
                                      <w:i/>
                                      <w:iCs/>
                                      <w:color w:val="000000"/>
                                      <w:kern w:val="24"/>
                                    </w:rPr>
                                  </m:ctrlPr>
                                </m:fPr>
                                <m:num>
                                  <m:sSub>
                                    <m:sSubPr>
                                      <m:ctrlPr>
                                        <w:rPr>
                                          <w:rFonts w:ascii="Cambria Math" w:hAnsi="Cambria Math" w:cs="Times New Roman"/>
                                          <w:bCs/>
                                          <w:i/>
                                          <w:iCs/>
                                          <w:color w:val="000000"/>
                                          <w:kern w:val="24"/>
                                        </w:rPr>
                                      </m:ctrlPr>
                                    </m:sSubPr>
                                    <m:e>
                                      <m:r>
                                        <m:rPr>
                                          <m:sty m:val="bi"/>
                                        </m:rPr>
                                        <w:rPr>
                                          <w:rFonts w:ascii="Cambria Math" w:hAnsi="Cambria Math" w:cs="Times New Roman"/>
                                          <w:color w:val="000000"/>
                                          <w:kern w:val="24"/>
                                        </w:rPr>
                                        <m:t>F</m:t>
                                      </m:r>
                                    </m:e>
                                    <m:sub>
                                      <m:r>
                                        <w:rPr>
                                          <w:rFonts w:ascii="Cambria Math" w:hAnsi="Cambria Math" w:cs="Times New Roman"/>
                                          <w:color w:val="000000"/>
                                          <w:kern w:val="24"/>
                                        </w:rPr>
                                        <m:t>AuNPs</m:t>
                                      </m:r>
                                    </m:sub>
                                  </m:sSub>
                                </m:num>
                                <m:den>
                                  <m:sSub>
                                    <m:sSubPr>
                                      <m:ctrlPr>
                                        <w:rPr>
                                          <w:rFonts w:ascii="Cambria Math" w:hAnsi="Cambria Math" w:cs="Times New Roman"/>
                                          <w:bCs/>
                                          <w:i/>
                                          <w:iCs/>
                                          <w:color w:val="000000"/>
                                          <w:kern w:val="24"/>
                                        </w:rPr>
                                      </m:ctrlPr>
                                    </m:sSubPr>
                                    <m:e>
                                      <m:r>
                                        <m:rPr>
                                          <m:sty m:val="bi"/>
                                        </m:rPr>
                                        <w:rPr>
                                          <w:rFonts w:ascii="Cambria Math" w:hAnsi="Cambria Math" w:cs="Times New Roman"/>
                                          <w:color w:val="000000"/>
                                          <w:kern w:val="24"/>
                                        </w:rPr>
                                        <m:t>F</m:t>
                                      </m:r>
                                    </m:e>
                                    <m:sub>
                                      <m:r>
                                        <w:rPr>
                                          <w:rFonts w:ascii="Cambria Math" w:hAnsi="Cambria Math" w:cs="Times New Roman"/>
                                          <w:color w:val="000000"/>
                                          <w:kern w:val="24"/>
                                        </w:rPr>
                                        <m:t>RhB</m:t>
                                      </m:r>
                                    </m:sub>
                                  </m:sSub>
                                </m:den>
                              </m:f>
                              <m:r>
                                <w:rPr>
                                  <w:rFonts w:ascii="Cambria Math" w:hAnsi="Cambria Math" w:cs="Times New Roman"/>
                                  <w:color w:val="000000"/>
                                  <w:kern w:val="24"/>
                                </w:rPr>
                                <m:t>×</m:t>
                              </m:r>
                              <m:sSup>
                                <m:sSupPr>
                                  <m:ctrlPr>
                                    <w:rPr>
                                      <w:rFonts w:ascii="Cambria Math" w:hAnsi="Cambria Math" w:cs="Times New Roman"/>
                                      <w:bCs/>
                                      <w:i/>
                                      <w:iCs/>
                                      <w:color w:val="000000"/>
                                      <w:kern w:val="24"/>
                                    </w:rPr>
                                  </m:ctrlPr>
                                </m:sSupPr>
                                <m:e>
                                  <m:d>
                                    <m:dPr>
                                      <m:ctrlPr>
                                        <w:rPr>
                                          <w:rFonts w:ascii="Cambria Math" w:hAnsi="Cambria Math" w:cs="Times New Roman"/>
                                          <w:bCs/>
                                          <w:i/>
                                          <w:iCs/>
                                          <w:color w:val="000000"/>
                                          <w:kern w:val="24"/>
                                        </w:rPr>
                                      </m:ctrlPr>
                                    </m:dPr>
                                    <m:e>
                                      <m:f>
                                        <m:fPr>
                                          <m:ctrlPr>
                                            <w:rPr>
                                              <w:rFonts w:ascii="Cambria Math" w:hAnsi="Cambria Math" w:cs="Times New Roman"/>
                                              <w:bCs/>
                                              <w:i/>
                                              <w:iCs/>
                                              <w:color w:val="000000"/>
                                              <w:kern w:val="24"/>
                                            </w:rPr>
                                          </m:ctrlPr>
                                        </m:fPr>
                                        <m:num>
                                          <m:sSub>
                                            <m:sSubPr>
                                              <m:ctrlPr>
                                                <w:rPr>
                                                  <w:rFonts w:ascii="Cambria Math" w:hAnsi="Cambria Math" w:cs="Times New Roman"/>
                                                  <w:bCs/>
                                                  <w:i/>
                                                  <w:iCs/>
                                                  <w:color w:val="000000"/>
                                                  <w:kern w:val="24"/>
                                                </w:rPr>
                                              </m:ctrlPr>
                                            </m:sSubPr>
                                            <m:e>
                                              <m:r>
                                                <m:rPr>
                                                  <m:sty m:val="bi"/>
                                                </m:rPr>
                                                <w:rPr>
                                                  <w:rFonts w:ascii="Cambria Math" w:hAnsi="Cambria Math" w:cs="Times New Roman"/>
                                                  <w:color w:val="000000"/>
                                                  <w:kern w:val="24"/>
                                                </w:rPr>
                                                <m:t>QY</m:t>
                                              </m:r>
                                            </m:e>
                                            <m:sub>
                                              <m:r>
                                                <w:rPr>
                                                  <w:rFonts w:ascii="Cambria Math" w:hAnsi="Cambria Math" w:cs="Times New Roman"/>
                                                  <w:color w:val="000000"/>
                                                  <w:kern w:val="24"/>
                                                </w:rPr>
                                                <m:t>RhB</m:t>
                                              </m:r>
                                            </m:sub>
                                          </m:sSub>
                                          <m:sSub>
                                            <m:sSubPr>
                                              <m:ctrlPr>
                                                <w:rPr>
                                                  <w:rFonts w:ascii="Cambria Math" w:hAnsi="Cambria Math" w:cs="Times New Roman"/>
                                                  <w:bCs/>
                                                  <w:i/>
                                                  <w:iCs/>
                                                  <w:color w:val="000000"/>
                                                  <w:kern w:val="24"/>
                                                </w:rPr>
                                              </m:ctrlPr>
                                            </m:sSubPr>
                                            <m:e>
                                              <m:r>
                                                <m:rPr>
                                                  <m:sty m:val="bi"/>
                                                </m:rPr>
                                                <w:rPr>
                                                  <w:rFonts w:ascii="Cambria Math" w:hAnsi="Cambria Math" w:cs="Times New Roman"/>
                                                  <w:color w:val="000000"/>
                                                  <w:kern w:val="24"/>
                                                </w:rPr>
                                                <m:t>C</m:t>
                                              </m:r>
                                            </m:e>
                                            <m:sub>
                                              <m:r>
                                                <w:rPr>
                                                  <w:rFonts w:ascii="Cambria Math" w:hAnsi="Cambria Math" w:cs="Times New Roman"/>
                                                  <w:color w:val="000000"/>
                                                  <w:kern w:val="24"/>
                                                </w:rPr>
                                                <m:t>RhB</m:t>
                                              </m:r>
                                            </m:sub>
                                          </m:sSub>
                                          <m:sSub>
                                            <m:sSubPr>
                                              <m:ctrlPr>
                                                <w:rPr>
                                                  <w:rFonts w:ascii="Cambria Math" w:hAnsi="Cambria Math" w:cs="Times New Roman"/>
                                                  <w:bCs/>
                                                  <w:i/>
                                                  <w:iCs/>
                                                  <w:color w:val="000000"/>
                                                  <w:kern w:val="24"/>
                                                </w:rPr>
                                              </m:ctrlPr>
                                            </m:sSubPr>
                                            <m:e>
                                              <m:r>
                                                <m:rPr>
                                                  <m:sty m:val="bi"/>
                                                </m:rPr>
                                                <w:rPr>
                                                  <w:rFonts w:ascii="Cambria Math" w:hAnsi="Cambria Math" w:cs="Times New Roman"/>
                                                  <w:color w:val="000000"/>
                                                  <w:kern w:val="24"/>
                                                </w:rPr>
                                                <m:t>n</m:t>
                                              </m:r>
                                            </m:e>
                                            <m:sub>
                                              <m:r>
                                                <w:rPr>
                                                  <w:rFonts w:ascii="Cambria Math" w:hAnsi="Cambria Math" w:cs="Times New Roman"/>
                                                  <w:color w:val="000000"/>
                                                  <w:kern w:val="24"/>
                                                </w:rPr>
                                                <m:t>RhB</m:t>
                                              </m:r>
                                            </m:sub>
                                          </m:sSub>
                                        </m:num>
                                        <m:den>
                                          <m:sSub>
                                            <m:sSubPr>
                                              <m:ctrlPr>
                                                <w:rPr>
                                                  <w:rFonts w:ascii="Cambria Math" w:hAnsi="Cambria Math" w:cs="Times New Roman"/>
                                                  <w:bCs/>
                                                  <w:i/>
                                                  <w:iCs/>
                                                  <w:color w:val="000000"/>
                                                  <w:kern w:val="24"/>
                                                </w:rPr>
                                              </m:ctrlPr>
                                            </m:sSubPr>
                                            <m:e>
                                              <m:r>
                                                <m:rPr>
                                                  <m:sty m:val="bi"/>
                                                </m:rPr>
                                                <w:rPr>
                                                  <w:rFonts w:ascii="Cambria Math" w:hAnsi="Cambria Math" w:cs="Times New Roman"/>
                                                  <w:color w:val="000000"/>
                                                  <w:kern w:val="24"/>
                                                </w:rPr>
                                                <m:t>QY</m:t>
                                              </m:r>
                                            </m:e>
                                            <m:sub>
                                              <m:r>
                                                <w:rPr>
                                                  <w:rFonts w:ascii="Cambria Math" w:hAnsi="Cambria Math" w:cs="Times New Roman"/>
                                                  <w:color w:val="000000"/>
                                                  <w:kern w:val="24"/>
                                                </w:rPr>
                                                <m:t>AuNPs</m:t>
                                              </m:r>
                                            </m:sub>
                                          </m:sSub>
                                          <m:sSub>
                                            <m:sSubPr>
                                              <m:ctrlPr>
                                                <w:rPr>
                                                  <w:rFonts w:ascii="Cambria Math" w:hAnsi="Cambria Math" w:cs="Times New Roman"/>
                                                  <w:bCs/>
                                                  <w:i/>
                                                  <w:iCs/>
                                                  <w:color w:val="000000"/>
                                                  <w:kern w:val="24"/>
                                                </w:rPr>
                                              </m:ctrlPr>
                                            </m:sSubPr>
                                            <m:e>
                                              <m:r>
                                                <m:rPr>
                                                  <m:sty m:val="bi"/>
                                                </m:rPr>
                                                <w:rPr>
                                                  <w:rFonts w:ascii="Cambria Math" w:hAnsi="Cambria Math" w:cs="Times New Roman"/>
                                                  <w:color w:val="000000"/>
                                                  <w:kern w:val="24"/>
                                                </w:rPr>
                                                <m:t>C</m:t>
                                              </m:r>
                                            </m:e>
                                            <m:sub>
                                              <m:r>
                                                <w:rPr>
                                                  <w:rFonts w:ascii="Cambria Math" w:hAnsi="Cambria Math" w:cs="Times New Roman"/>
                                                  <w:color w:val="000000"/>
                                                  <w:kern w:val="24"/>
                                                </w:rPr>
                                                <m:t>AuNPs</m:t>
                                              </m:r>
                                            </m:sub>
                                          </m:sSub>
                                          <m:sSub>
                                            <m:sSubPr>
                                              <m:ctrlPr>
                                                <w:rPr>
                                                  <w:rFonts w:ascii="Cambria Math" w:hAnsi="Cambria Math" w:cs="Times New Roman"/>
                                                  <w:bCs/>
                                                  <w:i/>
                                                  <w:iCs/>
                                                  <w:color w:val="000000"/>
                                                  <w:kern w:val="24"/>
                                                </w:rPr>
                                              </m:ctrlPr>
                                            </m:sSubPr>
                                            <m:e>
                                              <m:r>
                                                <m:rPr>
                                                  <m:sty m:val="bi"/>
                                                </m:rPr>
                                                <w:rPr>
                                                  <w:rFonts w:ascii="Cambria Math" w:hAnsi="Cambria Math" w:cs="Times New Roman"/>
                                                  <w:color w:val="000000"/>
                                                  <w:kern w:val="24"/>
                                                </w:rPr>
                                                <m:t>n</m:t>
                                              </m:r>
                                            </m:e>
                                            <m:sub>
                                              <m:r>
                                                <w:rPr>
                                                  <w:rFonts w:ascii="Cambria Math" w:hAnsi="Cambria Math" w:cs="Times New Roman"/>
                                                  <w:color w:val="000000"/>
                                                  <w:kern w:val="24"/>
                                                </w:rPr>
                                                <m:t>AuNPs</m:t>
                                              </m:r>
                                            </m:sub>
                                          </m:sSub>
                                        </m:den>
                                      </m:f>
                                    </m:e>
                                  </m:d>
                                </m:e>
                                <m:sup>
                                  <m:r>
                                    <w:rPr>
                                      <w:rFonts w:ascii="Cambria Math" w:hAnsi="Cambria Math" w:cs="Times New Roman"/>
                                      <w:color w:val="000000"/>
                                      <w:kern w:val="24"/>
                                    </w:rPr>
                                    <m:t>2</m:t>
                                  </m:r>
                                </m:sup>
                              </m:sSup>
                            </m:oMath>
                            <w:r w:rsidR="00EA037C">
                              <w:rPr>
                                <w:rFonts w:ascii="Times New Roman" w:hAnsi="Times New Roman" w:cs="Times New Roman"/>
                                <w:color w:val="000000"/>
                                <w:kern w:val="24"/>
                                <w:sz w:val="21"/>
                                <w:szCs w:val="21"/>
                              </w:rPr>
                              <w:t xml:space="preserve">       </w:t>
                            </w:r>
                            <w:r w:rsidR="00EA037C">
                              <w:rPr>
                                <w:rFonts w:ascii="Times New Roman" w:hAnsi="Times New Roman" w:cs="Times New Roman"/>
                                <w:i/>
                                <w:color w:val="000000"/>
                                <w:kern w:val="24"/>
                                <w:sz w:val="21"/>
                                <w:szCs w:val="21"/>
                              </w:rPr>
                              <w:t xml:space="preserve">  </w:t>
                            </w:r>
                            <w:r w:rsidR="00EA037C">
                              <w:rPr>
                                <w:rFonts w:ascii="Times New Roman" w:hAnsi="Times New Roman" w:cs="Times New Roman"/>
                                <w:color w:val="000000"/>
                                <w:kern w:val="24"/>
                                <w:sz w:val="21"/>
                                <w:szCs w:val="21"/>
                              </w:rPr>
                              <w:t>(S4)</w:t>
                            </w:r>
                          </w:p>
                        </w:txbxContent>
                      </wps:txbx>
                      <wps:bodyPr wrap="square">
                        <a:spAutoFit/>
                      </wps:bodyPr>
                    </wps:wsp>
                  </a:graphicData>
                </a:graphic>
              </wp:anchor>
            </w:drawing>
          </mc:Choice>
          <mc:Fallback>
            <w:pict>
              <v:rect id="矩形 1697215901" o:spid="_x0000_s1027" style="position:absolute;left:0;text-align:left;margin-left:0;margin-top:7.65pt;width:336.7pt;height:42.45pt;z-index:2516592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C7smQEAAAUDAAAOAAAAZHJzL2Uyb0RvYy54bWysUktu2zAQ3RfoHQjua0lu7dSCZaNAkGyC&#10;NECSA9AUaREQP52hLfk0AbrrIXqcotfokHbtoN0V3ZAczszjvPe4XI+2Z3sFaLxreDUpOVNO+ta4&#10;bcOfn27efeQMo3Ct6L1TDT8o5OvV2zfLIdRq6jvftwoYgTish9DwLsZQFwXKTlmBEx+Uo6T2YEWk&#10;ELZFC2IgdNsX07KcF4OHNoCXCpFur49Jvsr4WisZP2uNKrK+4TRbzCvkdZPWYrUU9RZE6Iw8jSH+&#10;YQorjKNHz1DXIgq2A/MXlDUSPHodJ9LbwmttpMociE1V/sHmsRNBZS4kDoazTPj/YOX9/gGYacm7&#10;+eJqWs0WZcWZE5a8+vny7cf3r+xVgtQaAtbU9Bge4BQhHRP1UYNNO5FiY1b4cFZYjZFJuvwwvZqX&#10;CzJCUm72flFVs2RBcekOgPFWecvSoeFADmZhxf4O47H0dwn1pWmO76dTHDfjkUsCTTcb3x6I30AG&#10;Nxy/7AQkPQX1fNpFf2My4qXwhEha55lO/yKZ+TrOVZffu/oFAAD//wMAUEsDBBQABgAIAAAAIQAq&#10;VJHE3QAAAAcBAAAPAAAAZHJzL2Rvd25yZXYueG1sTI/BTsMwEETvSPyDtUhcELVpS1pCnAoVkEpv&#10;pP0AJ16S0HgdxW4b/p7tCY4zs5p5m61G14kTDqH1pOFhokAgVd62VGvY797vlyBCNGRN5wk1/GCA&#10;VX59lZnU+jN94qmIteASCqnR0MTYp1KGqkFnwsT3SJx9+cGZyHKopR3MmctdJ6dKJdKZlnihMT2u&#10;G6wOxdFp+NjOt/v1Rn4fntrXu82iULJM3rS+vRlfnkFEHOPfMVzwGR1yZir9kWwQnQZ+JLL7OAPB&#10;abKYzUGUbCg1BZln8j9//gsAAP//AwBQSwECLQAUAAYACAAAACEAtoM4kv4AAADhAQAAEwAAAAAA&#10;AAAAAAAAAAAAAAAAW0NvbnRlbnRfVHlwZXNdLnhtbFBLAQItABQABgAIAAAAIQA4/SH/1gAAAJQB&#10;AAALAAAAAAAAAAAAAAAAAC8BAABfcmVscy8ucmVsc1BLAQItABQABgAIAAAAIQCB4C7smQEAAAUD&#10;AAAOAAAAAAAAAAAAAAAAAC4CAABkcnMvZTJvRG9jLnhtbFBLAQItABQABgAIAAAAIQAqVJHE3QAA&#10;AAcBAAAPAAAAAAAAAAAAAAAAAPMDAABkcnMvZG93bnJldi54bWxQSwUGAAAAAAQABADzAAAA/QQA&#10;AAAA&#10;" filled="f" stroked="f">
                <v:textbox style="mso-fit-shape-to-text:t">
                  <w:txbxContent>
                    <w:p w:rsidR="00EA037C" w:rsidRDefault="00EA037C">
                      <w:pPr>
                        <w:pStyle w:val="af"/>
                        <w:jc w:val="center"/>
                        <w:rPr>
                          <w:rFonts w:ascii="Times New Roman" w:hAnsi="Times New Roman" w:cs="Times New Roman"/>
                          <w:bCs/>
                          <w:i/>
                          <w:iCs/>
                          <w:color w:val="000000"/>
                          <w:kern w:val="24"/>
                          <w:sz w:val="21"/>
                          <w:szCs w:val="21"/>
                        </w:rPr>
                      </w:pPr>
                      <m:oMath>
                        <m:sSub>
                          <m:sSubPr>
                            <m:ctrlPr>
                              <w:rPr>
                                <w:rFonts w:ascii="Cambria Math" w:hAnsi="Cambria Math" w:cs="Times New Roman"/>
                                <w:bCs/>
                                <w:i/>
                                <w:iCs/>
                                <w:color w:val="000000"/>
                                <w:kern w:val="24"/>
                              </w:rPr>
                            </m:ctrlPr>
                          </m:sSubPr>
                          <m:e>
                            <m:r>
                              <m:rPr>
                                <m:sty m:val="bi"/>
                              </m:rPr>
                              <w:rPr>
                                <w:rFonts w:ascii="Cambria Math" w:hAnsi="Cambria Math" w:cs="Times New Roman"/>
                                <w:color w:val="000000"/>
                                <w:kern w:val="24"/>
                              </w:rPr>
                              <m:t>σ</m:t>
                            </m:r>
                          </m:e>
                          <m:sub>
                            <m:r>
                              <w:rPr>
                                <w:rFonts w:ascii="Cambria Math" w:hAnsi="Cambria Math" w:cs="Times New Roman"/>
                                <w:color w:val="000000"/>
                                <w:kern w:val="24"/>
                              </w:rPr>
                              <m:t>AuNPs</m:t>
                            </m:r>
                          </m:sub>
                        </m:sSub>
                        <m:r>
                          <w:rPr>
                            <w:rFonts w:ascii="Cambria Math" w:hAnsi="Cambria Math" w:cs="Times New Roman"/>
                            <w:color w:val="000000"/>
                            <w:kern w:val="24"/>
                          </w:rPr>
                          <m:t>=</m:t>
                        </m:r>
                        <m:sSub>
                          <m:sSubPr>
                            <m:ctrlPr>
                              <w:rPr>
                                <w:rFonts w:ascii="Cambria Math" w:hAnsi="Cambria Math" w:cs="Times New Roman"/>
                                <w:bCs/>
                                <w:i/>
                                <w:iCs/>
                                <w:color w:val="000000"/>
                                <w:kern w:val="24"/>
                              </w:rPr>
                            </m:ctrlPr>
                          </m:sSubPr>
                          <m:e>
                            <m:r>
                              <m:rPr>
                                <m:sty m:val="bi"/>
                              </m:rPr>
                              <w:rPr>
                                <w:rFonts w:ascii="Cambria Math" w:hAnsi="Cambria Math" w:cs="Times New Roman"/>
                                <w:color w:val="000000"/>
                                <w:kern w:val="24"/>
                              </w:rPr>
                              <m:t>σ</m:t>
                            </m:r>
                          </m:e>
                          <m:sub>
                            <m:r>
                              <w:rPr>
                                <w:rFonts w:ascii="Cambria Math" w:hAnsi="Cambria Math" w:cs="Times New Roman"/>
                                <w:color w:val="000000"/>
                                <w:kern w:val="24"/>
                              </w:rPr>
                              <m:t>RhB</m:t>
                            </m:r>
                          </m:sub>
                        </m:sSub>
                        <m:r>
                          <w:rPr>
                            <w:rFonts w:ascii="Cambria Math" w:hAnsi="Cambria Math" w:cs="Times New Roman"/>
                            <w:color w:val="000000"/>
                            <w:kern w:val="24"/>
                          </w:rPr>
                          <m:t>×</m:t>
                        </m:r>
                        <m:f>
                          <m:fPr>
                            <m:ctrlPr>
                              <w:rPr>
                                <w:rFonts w:ascii="Cambria Math" w:hAnsi="Cambria Math" w:cs="Times New Roman"/>
                                <w:bCs/>
                                <w:i/>
                                <w:iCs/>
                                <w:color w:val="000000"/>
                                <w:kern w:val="24"/>
                              </w:rPr>
                            </m:ctrlPr>
                          </m:fPr>
                          <m:num>
                            <m:sSub>
                              <m:sSubPr>
                                <m:ctrlPr>
                                  <w:rPr>
                                    <w:rFonts w:ascii="Cambria Math" w:hAnsi="Cambria Math" w:cs="Times New Roman"/>
                                    <w:bCs/>
                                    <w:i/>
                                    <w:iCs/>
                                    <w:color w:val="000000"/>
                                    <w:kern w:val="24"/>
                                  </w:rPr>
                                </m:ctrlPr>
                              </m:sSubPr>
                              <m:e>
                                <m:r>
                                  <m:rPr>
                                    <m:sty m:val="bi"/>
                                  </m:rPr>
                                  <w:rPr>
                                    <w:rFonts w:ascii="Cambria Math" w:hAnsi="Cambria Math" w:cs="Times New Roman"/>
                                    <w:color w:val="000000"/>
                                    <w:kern w:val="24"/>
                                  </w:rPr>
                                  <m:t>F</m:t>
                                </m:r>
                              </m:e>
                              <m:sub>
                                <m:r>
                                  <w:rPr>
                                    <w:rFonts w:ascii="Cambria Math" w:hAnsi="Cambria Math" w:cs="Times New Roman"/>
                                    <w:color w:val="000000"/>
                                    <w:kern w:val="24"/>
                                  </w:rPr>
                                  <m:t>AuNPs</m:t>
                                </m:r>
                              </m:sub>
                            </m:sSub>
                          </m:num>
                          <m:den>
                            <m:sSub>
                              <m:sSubPr>
                                <m:ctrlPr>
                                  <w:rPr>
                                    <w:rFonts w:ascii="Cambria Math" w:hAnsi="Cambria Math" w:cs="Times New Roman"/>
                                    <w:bCs/>
                                    <w:i/>
                                    <w:iCs/>
                                    <w:color w:val="000000"/>
                                    <w:kern w:val="24"/>
                                  </w:rPr>
                                </m:ctrlPr>
                              </m:sSubPr>
                              <m:e>
                                <m:r>
                                  <m:rPr>
                                    <m:sty m:val="bi"/>
                                  </m:rPr>
                                  <w:rPr>
                                    <w:rFonts w:ascii="Cambria Math" w:hAnsi="Cambria Math" w:cs="Times New Roman"/>
                                    <w:color w:val="000000"/>
                                    <w:kern w:val="24"/>
                                  </w:rPr>
                                  <m:t>F</m:t>
                                </m:r>
                              </m:e>
                              <m:sub>
                                <m:r>
                                  <w:rPr>
                                    <w:rFonts w:ascii="Cambria Math" w:hAnsi="Cambria Math" w:cs="Times New Roman"/>
                                    <w:color w:val="000000"/>
                                    <w:kern w:val="24"/>
                                  </w:rPr>
                                  <m:t>RhB</m:t>
                                </m:r>
                              </m:sub>
                            </m:sSub>
                          </m:den>
                        </m:f>
                        <m:r>
                          <w:rPr>
                            <w:rFonts w:ascii="Cambria Math" w:hAnsi="Cambria Math" w:cs="Times New Roman"/>
                            <w:color w:val="000000"/>
                            <w:kern w:val="24"/>
                          </w:rPr>
                          <m:t>×</m:t>
                        </m:r>
                        <m:sSup>
                          <m:sSupPr>
                            <m:ctrlPr>
                              <w:rPr>
                                <w:rFonts w:ascii="Cambria Math" w:hAnsi="Cambria Math" w:cs="Times New Roman"/>
                                <w:bCs/>
                                <w:i/>
                                <w:iCs/>
                                <w:color w:val="000000"/>
                                <w:kern w:val="24"/>
                              </w:rPr>
                            </m:ctrlPr>
                          </m:sSupPr>
                          <m:e>
                            <m:d>
                              <m:dPr>
                                <m:ctrlPr>
                                  <w:rPr>
                                    <w:rFonts w:ascii="Cambria Math" w:hAnsi="Cambria Math" w:cs="Times New Roman"/>
                                    <w:bCs/>
                                    <w:i/>
                                    <w:iCs/>
                                    <w:color w:val="000000"/>
                                    <w:kern w:val="24"/>
                                  </w:rPr>
                                </m:ctrlPr>
                              </m:dPr>
                              <m:e>
                                <m:f>
                                  <m:fPr>
                                    <m:ctrlPr>
                                      <w:rPr>
                                        <w:rFonts w:ascii="Cambria Math" w:hAnsi="Cambria Math" w:cs="Times New Roman"/>
                                        <w:bCs/>
                                        <w:i/>
                                        <w:iCs/>
                                        <w:color w:val="000000"/>
                                        <w:kern w:val="24"/>
                                      </w:rPr>
                                    </m:ctrlPr>
                                  </m:fPr>
                                  <m:num>
                                    <m:sSub>
                                      <m:sSubPr>
                                        <m:ctrlPr>
                                          <w:rPr>
                                            <w:rFonts w:ascii="Cambria Math" w:hAnsi="Cambria Math" w:cs="Times New Roman"/>
                                            <w:bCs/>
                                            <w:i/>
                                            <w:iCs/>
                                            <w:color w:val="000000"/>
                                            <w:kern w:val="24"/>
                                          </w:rPr>
                                        </m:ctrlPr>
                                      </m:sSubPr>
                                      <m:e>
                                        <m:r>
                                          <m:rPr>
                                            <m:sty m:val="bi"/>
                                          </m:rPr>
                                          <w:rPr>
                                            <w:rFonts w:ascii="Cambria Math" w:hAnsi="Cambria Math" w:cs="Times New Roman"/>
                                            <w:color w:val="000000"/>
                                            <w:kern w:val="24"/>
                                          </w:rPr>
                                          <m:t>QY</m:t>
                                        </m:r>
                                      </m:e>
                                      <m:sub>
                                        <m:r>
                                          <w:rPr>
                                            <w:rFonts w:ascii="Cambria Math" w:hAnsi="Cambria Math" w:cs="Times New Roman"/>
                                            <w:color w:val="000000"/>
                                            <w:kern w:val="24"/>
                                          </w:rPr>
                                          <m:t>RhB</m:t>
                                        </m:r>
                                      </m:sub>
                                    </m:sSub>
                                    <m:sSub>
                                      <m:sSubPr>
                                        <m:ctrlPr>
                                          <w:rPr>
                                            <w:rFonts w:ascii="Cambria Math" w:hAnsi="Cambria Math" w:cs="Times New Roman"/>
                                            <w:bCs/>
                                            <w:i/>
                                            <w:iCs/>
                                            <w:color w:val="000000"/>
                                            <w:kern w:val="24"/>
                                          </w:rPr>
                                        </m:ctrlPr>
                                      </m:sSubPr>
                                      <m:e>
                                        <m:r>
                                          <m:rPr>
                                            <m:sty m:val="bi"/>
                                          </m:rPr>
                                          <w:rPr>
                                            <w:rFonts w:ascii="Cambria Math" w:hAnsi="Cambria Math" w:cs="Times New Roman"/>
                                            <w:color w:val="000000"/>
                                            <w:kern w:val="24"/>
                                          </w:rPr>
                                          <m:t>C</m:t>
                                        </m:r>
                                      </m:e>
                                      <m:sub>
                                        <m:r>
                                          <w:rPr>
                                            <w:rFonts w:ascii="Cambria Math" w:hAnsi="Cambria Math" w:cs="Times New Roman"/>
                                            <w:color w:val="000000"/>
                                            <w:kern w:val="24"/>
                                          </w:rPr>
                                          <m:t>RhB</m:t>
                                        </m:r>
                                      </m:sub>
                                    </m:sSub>
                                    <m:sSub>
                                      <m:sSubPr>
                                        <m:ctrlPr>
                                          <w:rPr>
                                            <w:rFonts w:ascii="Cambria Math" w:hAnsi="Cambria Math" w:cs="Times New Roman"/>
                                            <w:bCs/>
                                            <w:i/>
                                            <w:iCs/>
                                            <w:color w:val="000000"/>
                                            <w:kern w:val="24"/>
                                          </w:rPr>
                                        </m:ctrlPr>
                                      </m:sSubPr>
                                      <m:e>
                                        <m:r>
                                          <m:rPr>
                                            <m:sty m:val="bi"/>
                                          </m:rPr>
                                          <w:rPr>
                                            <w:rFonts w:ascii="Cambria Math" w:hAnsi="Cambria Math" w:cs="Times New Roman"/>
                                            <w:color w:val="000000"/>
                                            <w:kern w:val="24"/>
                                          </w:rPr>
                                          <m:t>n</m:t>
                                        </m:r>
                                      </m:e>
                                      <m:sub>
                                        <m:r>
                                          <w:rPr>
                                            <w:rFonts w:ascii="Cambria Math" w:hAnsi="Cambria Math" w:cs="Times New Roman"/>
                                            <w:color w:val="000000"/>
                                            <w:kern w:val="24"/>
                                          </w:rPr>
                                          <m:t>RhB</m:t>
                                        </m:r>
                                      </m:sub>
                                    </m:sSub>
                                  </m:num>
                                  <m:den>
                                    <m:sSub>
                                      <m:sSubPr>
                                        <m:ctrlPr>
                                          <w:rPr>
                                            <w:rFonts w:ascii="Cambria Math" w:hAnsi="Cambria Math" w:cs="Times New Roman"/>
                                            <w:bCs/>
                                            <w:i/>
                                            <w:iCs/>
                                            <w:color w:val="000000"/>
                                            <w:kern w:val="24"/>
                                          </w:rPr>
                                        </m:ctrlPr>
                                      </m:sSubPr>
                                      <m:e>
                                        <m:r>
                                          <m:rPr>
                                            <m:sty m:val="bi"/>
                                          </m:rPr>
                                          <w:rPr>
                                            <w:rFonts w:ascii="Cambria Math" w:hAnsi="Cambria Math" w:cs="Times New Roman"/>
                                            <w:color w:val="000000"/>
                                            <w:kern w:val="24"/>
                                          </w:rPr>
                                          <m:t>QY</m:t>
                                        </m:r>
                                      </m:e>
                                      <m:sub>
                                        <m:r>
                                          <w:rPr>
                                            <w:rFonts w:ascii="Cambria Math" w:hAnsi="Cambria Math" w:cs="Times New Roman"/>
                                            <w:color w:val="000000"/>
                                            <w:kern w:val="24"/>
                                          </w:rPr>
                                          <m:t>AuNPs</m:t>
                                        </m:r>
                                      </m:sub>
                                    </m:sSub>
                                    <m:sSub>
                                      <m:sSubPr>
                                        <m:ctrlPr>
                                          <w:rPr>
                                            <w:rFonts w:ascii="Cambria Math" w:hAnsi="Cambria Math" w:cs="Times New Roman"/>
                                            <w:bCs/>
                                            <w:i/>
                                            <w:iCs/>
                                            <w:color w:val="000000"/>
                                            <w:kern w:val="24"/>
                                          </w:rPr>
                                        </m:ctrlPr>
                                      </m:sSubPr>
                                      <m:e>
                                        <m:r>
                                          <m:rPr>
                                            <m:sty m:val="bi"/>
                                          </m:rPr>
                                          <w:rPr>
                                            <w:rFonts w:ascii="Cambria Math" w:hAnsi="Cambria Math" w:cs="Times New Roman"/>
                                            <w:color w:val="000000"/>
                                            <w:kern w:val="24"/>
                                          </w:rPr>
                                          <m:t>C</m:t>
                                        </m:r>
                                      </m:e>
                                      <m:sub>
                                        <m:r>
                                          <w:rPr>
                                            <w:rFonts w:ascii="Cambria Math" w:hAnsi="Cambria Math" w:cs="Times New Roman"/>
                                            <w:color w:val="000000"/>
                                            <w:kern w:val="24"/>
                                          </w:rPr>
                                          <m:t>AuNPs</m:t>
                                        </m:r>
                                      </m:sub>
                                    </m:sSub>
                                    <m:sSub>
                                      <m:sSubPr>
                                        <m:ctrlPr>
                                          <w:rPr>
                                            <w:rFonts w:ascii="Cambria Math" w:hAnsi="Cambria Math" w:cs="Times New Roman"/>
                                            <w:bCs/>
                                            <w:i/>
                                            <w:iCs/>
                                            <w:color w:val="000000"/>
                                            <w:kern w:val="24"/>
                                          </w:rPr>
                                        </m:ctrlPr>
                                      </m:sSubPr>
                                      <m:e>
                                        <m:r>
                                          <m:rPr>
                                            <m:sty m:val="bi"/>
                                          </m:rPr>
                                          <w:rPr>
                                            <w:rFonts w:ascii="Cambria Math" w:hAnsi="Cambria Math" w:cs="Times New Roman"/>
                                            <w:color w:val="000000"/>
                                            <w:kern w:val="24"/>
                                          </w:rPr>
                                          <m:t>n</m:t>
                                        </m:r>
                                      </m:e>
                                      <m:sub>
                                        <m:r>
                                          <w:rPr>
                                            <w:rFonts w:ascii="Cambria Math" w:hAnsi="Cambria Math" w:cs="Times New Roman"/>
                                            <w:color w:val="000000"/>
                                            <w:kern w:val="24"/>
                                          </w:rPr>
                                          <m:t>AuNPs</m:t>
                                        </m:r>
                                      </m:sub>
                                    </m:sSub>
                                  </m:den>
                                </m:f>
                              </m:e>
                            </m:d>
                          </m:e>
                          <m:sup>
                            <m:r>
                              <w:rPr>
                                <w:rFonts w:ascii="Cambria Math" w:hAnsi="Cambria Math" w:cs="Times New Roman"/>
                                <w:color w:val="000000"/>
                                <w:kern w:val="24"/>
                              </w:rPr>
                              <m:t>2</m:t>
                            </m:r>
                          </m:sup>
                        </m:sSup>
                      </m:oMath>
                      <w:r>
                        <w:rPr>
                          <w:rFonts w:ascii="Times New Roman" w:hAnsi="Times New Roman" w:cs="Times New Roman"/>
                          <w:color w:val="000000"/>
                          <w:kern w:val="24"/>
                          <w:sz w:val="21"/>
                          <w:szCs w:val="21"/>
                        </w:rPr>
                        <w:t xml:space="preserve">       </w:t>
                      </w:r>
                      <w:r>
                        <w:rPr>
                          <w:rFonts w:ascii="Times New Roman" w:hAnsi="Times New Roman" w:cs="Times New Roman"/>
                          <w:i/>
                          <w:color w:val="000000"/>
                          <w:kern w:val="24"/>
                          <w:sz w:val="21"/>
                          <w:szCs w:val="21"/>
                        </w:rPr>
                        <w:t xml:space="preserve">  </w:t>
                      </w:r>
                      <w:r>
                        <w:rPr>
                          <w:rFonts w:ascii="Times New Roman" w:hAnsi="Times New Roman" w:cs="Times New Roman"/>
                          <w:color w:val="000000"/>
                          <w:kern w:val="24"/>
                          <w:sz w:val="21"/>
                          <w:szCs w:val="21"/>
                        </w:rPr>
                        <w:t>(S4)</w:t>
                      </w:r>
                    </w:p>
                  </w:txbxContent>
                </v:textbox>
                <w10:wrap type="topAndBottom" anchorx="margin"/>
              </v:rect>
            </w:pict>
          </mc:Fallback>
        </mc:AlternateContent>
      </w:r>
      <w:r w:rsidRPr="00D541B0">
        <w:rPr>
          <w:rFonts w:ascii="Times New Roman" w:hAnsi="Times New Roman" w:cs="Times New Roman"/>
          <w:bCs/>
          <w:sz w:val="24"/>
          <w:szCs w:val="24"/>
        </w:rPr>
        <w:t xml:space="preserve">The standard is Rhodamine B, the </w:t>
      </w:r>
      <w:r w:rsidRPr="00D541B0">
        <w:rPr>
          <w:rFonts w:ascii="Times New Roman" w:hAnsi="Times New Roman" w:cs="Times New Roman"/>
          <w:bCs/>
          <w:i/>
          <w:iCs/>
          <w:sz w:val="24"/>
          <w:szCs w:val="24"/>
        </w:rPr>
        <w:t>F</w:t>
      </w:r>
      <w:r w:rsidRPr="00D541B0">
        <w:rPr>
          <w:rFonts w:ascii="Times New Roman" w:hAnsi="Times New Roman" w:cs="Times New Roman"/>
          <w:bCs/>
          <w:sz w:val="24"/>
          <w:szCs w:val="24"/>
        </w:rPr>
        <w:t xml:space="preserve"> is the two-photon excited fluorescence intensity, the </w:t>
      </w:r>
      <w:r w:rsidRPr="00D541B0">
        <w:rPr>
          <w:rFonts w:ascii="Times New Roman" w:hAnsi="Times New Roman" w:cs="Times New Roman"/>
          <w:bCs/>
          <w:i/>
          <w:iCs/>
          <w:sz w:val="24"/>
          <w:szCs w:val="24"/>
        </w:rPr>
        <w:t>QY</w:t>
      </w:r>
      <w:r w:rsidRPr="00D541B0">
        <w:rPr>
          <w:rFonts w:ascii="Times New Roman" w:hAnsi="Times New Roman" w:cs="Times New Roman"/>
          <w:bCs/>
          <w:sz w:val="24"/>
          <w:szCs w:val="24"/>
        </w:rPr>
        <w:t xml:space="preserve"> is the quantum yield, the </w:t>
      </w:r>
      <w:r w:rsidRPr="00D541B0">
        <w:rPr>
          <w:rFonts w:ascii="Times New Roman" w:hAnsi="Times New Roman" w:cs="Times New Roman"/>
          <w:bCs/>
          <w:i/>
          <w:iCs/>
          <w:sz w:val="24"/>
          <w:szCs w:val="24"/>
        </w:rPr>
        <w:t>C</w:t>
      </w:r>
      <w:r w:rsidRPr="00D541B0">
        <w:rPr>
          <w:rFonts w:ascii="Times New Roman" w:hAnsi="Times New Roman" w:cs="Times New Roman"/>
          <w:bCs/>
          <w:sz w:val="24"/>
          <w:szCs w:val="24"/>
        </w:rPr>
        <w:t xml:space="preserve"> is the concentration, and </w:t>
      </w:r>
      <w:r w:rsidRPr="00D541B0">
        <w:rPr>
          <w:rFonts w:ascii="Times New Roman" w:hAnsi="Times New Roman" w:cs="Times New Roman"/>
          <w:bCs/>
          <w:i/>
          <w:iCs/>
          <w:sz w:val="24"/>
          <w:szCs w:val="24"/>
        </w:rPr>
        <w:t>n</w:t>
      </w:r>
      <w:r w:rsidRPr="00D541B0">
        <w:rPr>
          <w:rFonts w:ascii="Times New Roman" w:hAnsi="Times New Roman" w:cs="Times New Roman"/>
          <w:bCs/>
          <w:sz w:val="24"/>
          <w:szCs w:val="24"/>
        </w:rPr>
        <w:t xml:space="preserve"> is the refractive index of solvent.</w:t>
      </w:r>
    </w:p>
    <w:p w:rsidR="00EC0571" w:rsidRPr="00D541B0" w:rsidRDefault="00EA4267">
      <w:pPr>
        <w:widowControl/>
        <w:jc w:val="left"/>
        <w:rPr>
          <w:rStyle w:val="fontstyle01"/>
          <w:rFonts w:ascii="Times New Roman" w:eastAsia="微软雅黑" w:hAnsi="Times New Roman" w:cs="Times New Roman"/>
          <w:color w:val="auto"/>
          <w:sz w:val="24"/>
          <w:szCs w:val="24"/>
        </w:rPr>
      </w:pPr>
      <w:r w:rsidRPr="00D541B0">
        <w:rPr>
          <w:rStyle w:val="fontstyle01"/>
          <w:rFonts w:ascii="Times New Roman" w:eastAsia="微软雅黑" w:hAnsi="Times New Roman" w:cs="Times New Roman"/>
          <w:color w:val="auto"/>
          <w:sz w:val="24"/>
          <w:szCs w:val="24"/>
        </w:rPr>
        <w:br w:type="page"/>
      </w:r>
    </w:p>
    <w:p w:rsidR="00EC0571" w:rsidRPr="00D541B0" w:rsidRDefault="00EA4267">
      <w:pPr>
        <w:spacing w:line="480" w:lineRule="auto"/>
        <w:rPr>
          <w:rStyle w:val="fontstyle01"/>
          <w:rFonts w:ascii="Times New Roman" w:hAnsi="Times New Roman" w:cs="Times New Roman"/>
          <w:b w:val="0"/>
          <w:sz w:val="24"/>
          <w:szCs w:val="24"/>
        </w:rPr>
      </w:pPr>
      <w:r w:rsidRPr="00D541B0">
        <w:rPr>
          <w:rStyle w:val="fontstyle01"/>
          <w:rFonts w:ascii="Times New Roman" w:hAnsi="Times New Roman" w:cs="Times New Roman"/>
          <w:sz w:val="24"/>
          <w:szCs w:val="24"/>
        </w:rPr>
        <w:lastRenderedPageBreak/>
        <w:t>Table S1</w:t>
      </w:r>
      <w:r w:rsidRPr="00D541B0">
        <w:rPr>
          <w:rStyle w:val="fontstyle01"/>
          <w:rFonts w:ascii="Times New Roman" w:hAnsi="Times New Roman" w:cs="Times New Roman"/>
          <w:b w:val="0"/>
          <w:sz w:val="24"/>
          <w:szCs w:val="24"/>
        </w:rPr>
        <w:t xml:space="preserve"> Highly luminescent gold nanoparticles have been reported so far.</w:t>
      </w:r>
    </w:p>
    <w:tbl>
      <w:tblPr>
        <w:tblStyle w:val="11"/>
        <w:tblW w:w="8522" w:type="dxa"/>
        <w:tblLayout w:type="fixed"/>
        <w:tblLook w:val="04A0" w:firstRow="1" w:lastRow="0" w:firstColumn="1" w:lastColumn="0" w:noHBand="0" w:noVBand="1"/>
      </w:tblPr>
      <w:tblGrid>
        <w:gridCol w:w="601"/>
        <w:gridCol w:w="1422"/>
        <w:gridCol w:w="1516"/>
        <w:gridCol w:w="1276"/>
        <w:gridCol w:w="1278"/>
        <w:gridCol w:w="970"/>
        <w:gridCol w:w="858"/>
        <w:gridCol w:w="601"/>
      </w:tblGrid>
      <w:tr w:rsidR="00EC0571" w:rsidRPr="00197BFE" w:rsidTr="00197BFE">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601" w:type="dxa"/>
            <w:vAlign w:val="center"/>
          </w:tcPr>
          <w:p w:rsidR="00EC0571" w:rsidRPr="00197BFE" w:rsidRDefault="00EA4267" w:rsidP="00197BFE">
            <w:pPr>
              <w:adjustRightInd w:val="0"/>
              <w:snapToGrid w:val="0"/>
              <w:jc w:val="center"/>
              <w:rPr>
                <w:rFonts w:ascii="Times New Roman" w:hAnsi="Times New Roman" w:cs="Times New Roman"/>
                <w:sz w:val="15"/>
              </w:rPr>
            </w:pPr>
            <w:r w:rsidRPr="00197BFE">
              <w:rPr>
                <w:rFonts w:ascii="Times New Roman" w:hAnsi="Times New Roman" w:cs="Times New Roman"/>
                <w:sz w:val="15"/>
              </w:rPr>
              <w:t>Year</w:t>
            </w:r>
          </w:p>
        </w:tc>
        <w:tc>
          <w:tcPr>
            <w:tcW w:w="1422" w:type="dxa"/>
            <w:vAlign w:val="center"/>
          </w:tcPr>
          <w:p w:rsidR="00EC0571" w:rsidRPr="00197BFE" w:rsidRDefault="00EA4267" w:rsidP="00197BFE">
            <w:pPr>
              <w:adjustRightInd w:val="0"/>
              <w:snapToGri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5"/>
              </w:rPr>
            </w:pPr>
            <w:r w:rsidRPr="00197BFE">
              <w:rPr>
                <w:rFonts w:ascii="Times New Roman" w:hAnsi="Times New Roman" w:cs="Times New Roman"/>
                <w:sz w:val="15"/>
              </w:rPr>
              <w:t>Sample</w:t>
            </w:r>
          </w:p>
        </w:tc>
        <w:tc>
          <w:tcPr>
            <w:tcW w:w="1516" w:type="dxa"/>
            <w:vAlign w:val="center"/>
          </w:tcPr>
          <w:p w:rsidR="00EC0571" w:rsidRPr="00197BFE" w:rsidRDefault="00EA4267" w:rsidP="00197BFE">
            <w:pPr>
              <w:adjustRightInd w:val="0"/>
              <w:snapToGri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5"/>
              </w:rPr>
            </w:pPr>
            <w:r w:rsidRPr="00197BFE">
              <w:rPr>
                <w:rFonts w:ascii="Times New Roman" w:hAnsi="Times New Roman" w:cs="Times New Roman"/>
                <w:sz w:val="15"/>
              </w:rPr>
              <w:t>Surface ligand</w:t>
            </w:r>
          </w:p>
        </w:tc>
        <w:tc>
          <w:tcPr>
            <w:tcW w:w="1276" w:type="dxa"/>
            <w:vAlign w:val="center"/>
          </w:tcPr>
          <w:p w:rsidR="00EC0571" w:rsidRPr="00197BFE" w:rsidRDefault="00EA4267" w:rsidP="00197BFE">
            <w:pPr>
              <w:adjustRightInd w:val="0"/>
              <w:snapToGri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5"/>
              </w:rPr>
            </w:pPr>
            <w:r w:rsidRPr="00197BFE">
              <w:rPr>
                <w:rFonts w:ascii="Times New Roman" w:hAnsi="Times New Roman" w:cs="Times New Roman"/>
                <w:sz w:val="15"/>
              </w:rPr>
              <w:t>Synthesis method</w:t>
            </w:r>
          </w:p>
        </w:tc>
        <w:tc>
          <w:tcPr>
            <w:tcW w:w="1278" w:type="dxa"/>
            <w:vAlign w:val="center"/>
          </w:tcPr>
          <w:p w:rsidR="00EC0571" w:rsidRPr="00197BFE" w:rsidRDefault="00EA4267" w:rsidP="00197BFE">
            <w:pPr>
              <w:adjustRightInd w:val="0"/>
              <w:snapToGri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5"/>
              </w:rPr>
            </w:pPr>
            <w:r w:rsidRPr="00197BFE">
              <w:rPr>
                <w:rFonts w:ascii="Times New Roman" w:hAnsi="Times New Roman" w:cs="Times New Roman"/>
                <w:sz w:val="15"/>
              </w:rPr>
              <w:t>Size by TEM</w:t>
            </w:r>
          </w:p>
          <w:p w:rsidR="00EC0571" w:rsidRPr="00197BFE" w:rsidRDefault="00EA4267" w:rsidP="00197BFE">
            <w:pPr>
              <w:adjustRightInd w:val="0"/>
              <w:snapToGri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5"/>
              </w:rPr>
            </w:pPr>
            <w:r w:rsidRPr="00197BFE">
              <w:rPr>
                <w:rFonts w:ascii="Times New Roman" w:hAnsi="Times New Roman" w:cs="Times New Roman"/>
                <w:sz w:val="15"/>
              </w:rPr>
              <w:t>(nm)</w:t>
            </w:r>
          </w:p>
        </w:tc>
        <w:tc>
          <w:tcPr>
            <w:tcW w:w="970" w:type="dxa"/>
            <w:vAlign w:val="center"/>
          </w:tcPr>
          <w:p w:rsidR="00EC0571" w:rsidRPr="00197BFE" w:rsidRDefault="00EA4267" w:rsidP="00197BFE">
            <w:pPr>
              <w:adjustRightInd w:val="0"/>
              <w:snapToGri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5"/>
              </w:rPr>
            </w:pPr>
            <w:r w:rsidRPr="00197BFE">
              <w:rPr>
                <w:rFonts w:ascii="Times New Roman" w:hAnsi="Times New Roman" w:cs="Times New Roman"/>
                <w:sz w:val="15"/>
              </w:rPr>
              <w:t>Emission</w:t>
            </w:r>
          </w:p>
          <w:p w:rsidR="00EC0571" w:rsidRPr="00197BFE" w:rsidRDefault="00EA4267" w:rsidP="00197BFE">
            <w:pPr>
              <w:adjustRightInd w:val="0"/>
              <w:snapToGri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5"/>
              </w:rPr>
            </w:pPr>
            <w:r w:rsidRPr="00197BFE">
              <w:rPr>
                <w:rFonts w:ascii="Times New Roman" w:eastAsia="宋体" w:hAnsi="Times New Roman" w:cs="Times New Roman"/>
                <w:sz w:val="15"/>
              </w:rPr>
              <w:t>（</w:t>
            </w:r>
            <w:r w:rsidRPr="00197BFE">
              <w:rPr>
                <w:rFonts w:ascii="Times New Roman" w:hAnsi="Times New Roman" w:cs="Times New Roman"/>
                <w:sz w:val="15"/>
              </w:rPr>
              <w:t>nm</w:t>
            </w:r>
            <w:r w:rsidRPr="00197BFE">
              <w:rPr>
                <w:rFonts w:ascii="Times New Roman" w:eastAsia="宋体" w:hAnsi="Times New Roman" w:cs="Times New Roman"/>
                <w:sz w:val="15"/>
              </w:rPr>
              <w:t>）</w:t>
            </w:r>
          </w:p>
        </w:tc>
        <w:tc>
          <w:tcPr>
            <w:tcW w:w="858" w:type="dxa"/>
            <w:vAlign w:val="center"/>
          </w:tcPr>
          <w:p w:rsidR="00EC0571" w:rsidRPr="00197BFE" w:rsidRDefault="00EA4267" w:rsidP="00197BFE">
            <w:pPr>
              <w:adjustRightInd w:val="0"/>
              <w:snapToGri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5"/>
              </w:rPr>
            </w:pPr>
            <w:r w:rsidRPr="00197BFE">
              <w:rPr>
                <w:rFonts w:ascii="Times New Roman" w:hAnsi="Times New Roman" w:cs="Times New Roman"/>
                <w:sz w:val="15"/>
              </w:rPr>
              <w:t>QY</w:t>
            </w:r>
          </w:p>
        </w:tc>
        <w:tc>
          <w:tcPr>
            <w:tcW w:w="601" w:type="dxa"/>
            <w:vAlign w:val="center"/>
          </w:tcPr>
          <w:p w:rsidR="00EC0571" w:rsidRPr="00197BFE" w:rsidRDefault="00EA4267" w:rsidP="00197BFE">
            <w:pPr>
              <w:adjustRightInd w:val="0"/>
              <w:snapToGri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5"/>
              </w:rPr>
            </w:pPr>
            <w:r w:rsidRPr="00197BFE">
              <w:rPr>
                <w:rFonts w:ascii="Times New Roman" w:hAnsi="Times New Roman" w:cs="Times New Roman"/>
                <w:sz w:val="15"/>
              </w:rPr>
              <w:t>Reference</w:t>
            </w:r>
          </w:p>
        </w:tc>
      </w:tr>
      <w:tr w:rsidR="00EC0571" w:rsidRPr="00197BFE" w:rsidTr="00197BFE">
        <w:trPr>
          <w:trHeight w:val="454"/>
        </w:trPr>
        <w:tc>
          <w:tcPr>
            <w:cnfStyle w:val="001000000000" w:firstRow="0" w:lastRow="0" w:firstColumn="1" w:lastColumn="0" w:oddVBand="0" w:evenVBand="0" w:oddHBand="0" w:evenHBand="0" w:firstRowFirstColumn="0" w:firstRowLastColumn="0" w:lastRowFirstColumn="0" w:lastRowLastColumn="0"/>
            <w:tcW w:w="601" w:type="dxa"/>
            <w:vAlign w:val="center"/>
          </w:tcPr>
          <w:p w:rsidR="00EC0571" w:rsidRPr="00197BFE" w:rsidRDefault="00EA4267" w:rsidP="00197BFE">
            <w:pPr>
              <w:adjustRightInd w:val="0"/>
              <w:snapToGrid w:val="0"/>
              <w:jc w:val="center"/>
              <w:rPr>
                <w:rFonts w:ascii="Times New Roman" w:hAnsi="Times New Roman" w:cs="Times New Roman"/>
                <w:sz w:val="15"/>
                <w:shd w:val="clear" w:color="auto" w:fill="FFFFFF"/>
              </w:rPr>
            </w:pPr>
            <w:r w:rsidRPr="00197BFE">
              <w:rPr>
                <w:rFonts w:ascii="Times New Roman" w:hAnsi="Times New Roman" w:cs="Times New Roman"/>
                <w:b w:val="0"/>
                <w:bCs w:val="0"/>
                <w:sz w:val="15"/>
                <w:shd w:val="clear" w:color="auto" w:fill="FFFFFF"/>
              </w:rPr>
              <w:t>1998</w:t>
            </w:r>
          </w:p>
        </w:tc>
        <w:tc>
          <w:tcPr>
            <w:tcW w:w="1422"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shd w:val="clear" w:color="auto" w:fill="FFFFFF"/>
              </w:rPr>
            </w:pPr>
            <w:r w:rsidRPr="00197BFE">
              <w:rPr>
                <w:rFonts w:ascii="Times New Roman" w:hAnsi="Times New Roman" w:cs="Times New Roman"/>
                <w:sz w:val="15"/>
                <w:szCs w:val="18"/>
                <w:shd w:val="clear" w:color="auto" w:fill="FFFFFF"/>
              </w:rPr>
              <w:t>AuNPs</w:t>
            </w:r>
          </w:p>
        </w:tc>
        <w:tc>
          <w:tcPr>
            <w:tcW w:w="1516" w:type="dxa"/>
            <w:vAlign w:val="center"/>
          </w:tcPr>
          <w:p w:rsidR="00EC0571" w:rsidRPr="00197BFE" w:rsidRDefault="00EC0571"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p>
        </w:tc>
        <w:tc>
          <w:tcPr>
            <w:tcW w:w="1276"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sodium citrate reduction</w:t>
            </w:r>
          </w:p>
        </w:tc>
        <w:tc>
          <w:tcPr>
            <w:tcW w:w="127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~5.0</w:t>
            </w:r>
          </w:p>
        </w:tc>
        <w:tc>
          <w:tcPr>
            <w:tcW w:w="970"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440</w:t>
            </w:r>
          </w:p>
        </w:tc>
        <w:tc>
          <w:tcPr>
            <w:tcW w:w="85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~10</w:t>
            </w:r>
            <w:r w:rsidRPr="00197BFE">
              <w:rPr>
                <w:rFonts w:ascii="Times New Roman" w:hAnsi="Times New Roman" w:cs="Times New Roman"/>
                <w:sz w:val="15"/>
                <w:szCs w:val="18"/>
                <w:vertAlign w:val="superscript"/>
              </w:rPr>
              <w:t>-4</w:t>
            </w:r>
            <w:r w:rsidRPr="00197BFE">
              <w:rPr>
                <w:rFonts w:ascii="Times New Roman" w:hAnsi="Times New Roman" w:cs="Times New Roman"/>
                <w:sz w:val="15"/>
                <w:szCs w:val="18"/>
              </w:rPr>
              <w:t>-10</w:t>
            </w:r>
            <w:r w:rsidRPr="00197BFE">
              <w:rPr>
                <w:rFonts w:ascii="Times New Roman" w:hAnsi="Times New Roman" w:cs="Times New Roman"/>
                <w:sz w:val="15"/>
                <w:szCs w:val="18"/>
                <w:vertAlign w:val="superscript"/>
              </w:rPr>
              <w:t>-5</w:t>
            </w:r>
          </w:p>
        </w:tc>
        <w:tc>
          <w:tcPr>
            <w:tcW w:w="601"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(5)</w:t>
            </w:r>
          </w:p>
        </w:tc>
      </w:tr>
      <w:tr w:rsidR="00EC0571" w:rsidRPr="00197BFE" w:rsidTr="00197BFE">
        <w:trPr>
          <w:trHeight w:val="454"/>
        </w:trPr>
        <w:tc>
          <w:tcPr>
            <w:cnfStyle w:val="001000000000" w:firstRow="0" w:lastRow="0" w:firstColumn="1" w:lastColumn="0" w:oddVBand="0" w:evenVBand="0" w:oddHBand="0" w:evenHBand="0" w:firstRowFirstColumn="0" w:firstRowLastColumn="0" w:lastRowFirstColumn="0" w:lastRowLastColumn="0"/>
            <w:tcW w:w="601" w:type="dxa"/>
            <w:vAlign w:val="center"/>
          </w:tcPr>
          <w:p w:rsidR="00EC0571" w:rsidRPr="00197BFE" w:rsidRDefault="00EA4267" w:rsidP="00197BFE">
            <w:pPr>
              <w:adjustRightInd w:val="0"/>
              <w:snapToGrid w:val="0"/>
              <w:jc w:val="center"/>
              <w:rPr>
                <w:rFonts w:ascii="Times New Roman" w:hAnsi="Times New Roman" w:cs="Times New Roman"/>
                <w:sz w:val="15"/>
                <w:shd w:val="clear" w:color="auto" w:fill="FFFFFF"/>
              </w:rPr>
            </w:pPr>
            <w:r w:rsidRPr="00197BFE">
              <w:rPr>
                <w:rFonts w:ascii="Times New Roman" w:hAnsi="Times New Roman" w:cs="Times New Roman"/>
                <w:b w:val="0"/>
                <w:bCs w:val="0"/>
                <w:sz w:val="15"/>
                <w:shd w:val="clear" w:color="auto" w:fill="FFFFFF"/>
              </w:rPr>
              <w:t>2008</w:t>
            </w:r>
          </w:p>
        </w:tc>
        <w:tc>
          <w:tcPr>
            <w:tcW w:w="1422"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shd w:val="clear" w:color="auto" w:fill="FFFFFF"/>
              </w:rPr>
            </w:pPr>
            <w:r w:rsidRPr="00197BFE">
              <w:rPr>
                <w:rFonts w:ascii="Times New Roman" w:hAnsi="Times New Roman" w:cs="Times New Roman"/>
                <w:sz w:val="15"/>
                <w:szCs w:val="18"/>
                <w:shd w:val="clear" w:color="auto" w:fill="FFFFFF"/>
              </w:rPr>
              <w:t>MUA-AuNPs</w:t>
            </w:r>
          </w:p>
        </w:tc>
        <w:tc>
          <w:tcPr>
            <w:tcW w:w="1516"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shd w:val="clear" w:color="auto" w:fill="FFFFFF"/>
              </w:rPr>
            </w:pPr>
            <w:r w:rsidRPr="00197BFE">
              <w:rPr>
                <w:rFonts w:ascii="Times New Roman" w:hAnsi="Times New Roman" w:cs="Times New Roman"/>
                <w:sz w:val="15"/>
                <w:szCs w:val="18"/>
              </w:rPr>
              <w:t>11-mercaptoundecanoic acid</w:t>
            </w:r>
          </w:p>
        </w:tc>
        <w:tc>
          <w:tcPr>
            <w:tcW w:w="1276"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Surface change with</w:t>
            </w:r>
          </w:p>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THPC-AuNPs</w:t>
            </w:r>
          </w:p>
        </w:tc>
        <w:tc>
          <w:tcPr>
            <w:tcW w:w="127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 xml:space="preserve">2.1 </w:t>
            </w:r>
            <w:r w:rsidRPr="00197BFE">
              <w:rPr>
                <w:rFonts w:ascii="Times New Roman" w:hAnsi="Times New Roman" w:cs="Times New Roman"/>
                <w:sz w:val="15"/>
                <w:szCs w:val="18"/>
                <w:shd w:val="clear" w:color="auto" w:fill="FFFFFF"/>
              </w:rPr>
              <w:t>±</w:t>
            </w:r>
            <w:r w:rsidRPr="00197BFE">
              <w:rPr>
                <w:rFonts w:ascii="Times New Roman" w:eastAsia="AdvP4C4E74" w:hAnsi="Times New Roman" w:cs="Times New Roman"/>
                <w:sz w:val="15"/>
                <w:szCs w:val="18"/>
              </w:rPr>
              <w:t xml:space="preserve"> </w:t>
            </w:r>
            <w:r w:rsidRPr="00197BFE">
              <w:rPr>
                <w:rFonts w:ascii="Times New Roman" w:hAnsi="Times New Roman" w:cs="Times New Roman"/>
                <w:sz w:val="15"/>
                <w:szCs w:val="18"/>
              </w:rPr>
              <w:t>0.1</w:t>
            </w:r>
          </w:p>
        </w:tc>
        <w:tc>
          <w:tcPr>
            <w:tcW w:w="970"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640</w:t>
            </w:r>
          </w:p>
        </w:tc>
        <w:tc>
          <w:tcPr>
            <w:tcW w:w="85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0.2%</w:t>
            </w:r>
          </w:p>
        </w:tc>
        <w:tc>
          <w:tcPr>
            <w:tcW w:w="601"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(6)</w:t>
            </w:r>
          </w:p>
        </w:tc>
      </w:tr>
      <w:tr w:rsidR="00EC0571" w:rsidRPr="00197BFE" w:rsidTr="00197BFE">
        <w:trPr>
          <w:trHeight w:val="454"/>
        </w:trPr>
        <w:tc>
          <w:tcPr>
            <w:cnfStyle w:val="001000000000" w:firstRow="0" w:lastRow="0" w:firstColumn="1" w:lastColumn="0" w:oddVBand="0" w:evenVBand="0" w:oddHBand="0" w:evenHBand="0" w:firstRowFirstColumn="0" w:firstRowLastColumn="0" w:lastRowFirstColumn="0" w:lastRowLastColumn="0"/>
            <w:tcW w:w="601" w:type="dxa"/>
            <w:vAlign w:val="center"/>
          </w:tcPr>
          <w:p w:rsidR="00EC0571" w:rsidRPr="00197BFE" w:rsidRDefault="00EA4267" w:rsidP="00197BFE">
            <w:pPr>
              <w:adjustRightInd w:val="0"/>
              <w:snapToGrid w:val="0"/>
              <w:jc w:val="center"/>
              <w:rPr>
                <w:rFonts w:ascii="Times New Roman" w:hAnsi="Times New Roman" w:cs="Times New Roman"/>
                <w:sz w:val="15"/>
                <w:shd w:val="clear" w:color="auto" w:fill="FFFFFF"/>
              </w:rPr>
            </w:pPr>
            <w:r w:rsidRPr="00197BFE">
              <w:rPr>
                <w:rFonts w:ascii="Times New Roman" w:hAnsi="Times New Roman" w:cs="Times New Roman"/>
                <w:b w:val="0"/>
                <w:bCs w:val="0"/>
                <w:sz w:val="15"/>
                <w:shd w:val="clear" w:color="auto" w:fill="FFFFFF"/>
              </w:rPr>
              <w:t>2011</w:t>
            </w:r>
          </w:p>
        </w:tc>
        <w:tc>
          <w:tcPr>
            <w:tcW w:w="1422"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shd w:val="clear" w:color="auto" w:fill="FFFFFF"/>
              </w:rPr>
            </w:pPr>
            <w:r w:rsidRPr="00197BFE">
              <w:rPr>
                <w:rFonts w:ascii="Times New Roman" w:hAnsi="Times New Roman" w:cs="Times New Roman"/>
                <w:sz w:val="15"/>
                <w:szCs w:val="18"/>
                <w:shd w:val="clear" w:color="auto" w:fill="FFFFFF"/>
              </w:rPr>
              <w:t>GC-AuNPs</w:t>
            </w:r>
          </w:p>
        </w:tc>
        <w:tc>
          <w:tcPr>
            <w:tcW w:w="1516"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shd w:val="clear" w:color="auto" w:fill="FFFFFF"/>
              </w:rPr>
            </w:pPr>
            <w:r w:rsidRPr="00197BFE">
              <w:rPr>
                <w:rFonts w:ascii="Times New Roman" w:hAnsi="Times New Roman" w:cs="Times New Roman"/>
                <w:sz w:val="15"/>
                <w:szCs w:val="18"/>
                <w:shd w:val="clear" w:color="auto" w:fill="FFFFFF"/>
              </w:rPr>
              <w:t>Glutathione and cysteamine</w:t>
            </w:r>
          </w:p>
        </w:tc>
        <w:tc>
          <w:tcPr>
            <w:tcW w:w="1276" w:type="dxa"/>
            <w:vAlign w:val="center"/>
          </w:tcPr>
          <w:p w:rsidR="00EC0571" w:rsidRPr="00197BFE" w:rsidRDefault="00EC0571"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p>
        </w:tc>
        <w:tc>
          <w:tcPr>
            <w:tcW w:w="127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shd w:val="clear" w:color="auto" w:fill="FFFFFF"/>
              </w:rPr>
            </w:pPr>
            <w:r w:rsidRPr="00197BFE">
              <w:rPr>
                <w:rFonts w:ascii="Times New Roman" w:hAnsi="Times New Roman" w:cs="Times New Roman"/>
                <w:sz w:val="15"/>
                <w:szCs w:val="18"/>
              </w:rPr>
              <w:t xml:space="preserve">2.7 </w:t>
            </w:r>
            <w:r w:rsidRPr="00197BFE">
              <w:rPr>
                <w:rFonts w:ascii="Times New Roman" w:hAnsi="Times New Roman" w:cs="Times New Roman"/>
                <w:sz w:val="15"/>
                <w:szCs w:val="18"/>
                <w:shd w:val="clear" w:color="auto" w:fill="FFFFFF"/>
              </w:rPr>
              <w:t xml:space="preserve">± </w:t>
            </w:r>
            <w:r w:rsidRPr="00197BFE">
              <w:rPr>
                <w:rFonts w:ascii="Times New Roman" w:hAnsi="Times New Roman" w:cs="Times New Roman"/>
                <w:sz w:val="15"/>
                <w:szCs w:val="18"/>
              </w:rPr>
              <w:t>0.5</w:t>
            </w:r>
          </w:p>
        </w:tc>
        <w:tc>
          <w:tcPr>
            <w:tcW w:w="970"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575</w:t>
            </w:r>
          </w:p>
        </w:tc>
        <w:tc>
          <w:tcPr>
            <w:tcW w:w="85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9%</w:t>
            </w:r>
          </w:p>
        </w:tc>
        <w:tc>
          <w:tcPr>
            <w:tcW w:w="601"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(7)</w:t>
            </w:r>
          </w:p>
        </w:tc>
      </w:tr>
      <w:tr w:rsidR="00EC0571" w:rsidRPr="00197BFE" w:rsidTr="00197BFE">
        <w:trPr>
          <w:trHeight w:val="454"/>
        </w:trPr>
        <w:tc>
          <w:tcPr>
            <w:cnfStyle w:val="001000000000" w:firstRow="0" w:lastRow="0" w:firstColumn="1" w:lastColumn="0" w:oddVBand="0" w:evenVBand="0" w:oddHBand="0" w:evenHBand="0" w:firstRowFirstColumn="0" w:firstRowLastColumn="0" w:lastRowFirstColumn="0" w:lastRowLastColumn="0"/>
            <w:tcW w:w="601" w:type="dxa"/>
            <w:vAlign w:val="center"/>
          </w:tcPr>
          <w:p w:rsidR="00EC0571" w:rsidRPr="00197BFE" w:rsidRDefault="00EA4267" w:rsidP="00197BFE">
            <w:pPr>
              <w:adjustRightInd w:val="0"/>
              <w:snapToGrid w:val="0"/>
              <w:jc w:val="center"/>
              <w:rPr>
                <w:rFonts w:ascii="Times New Roman" w:eastAsia="AdvSCASF" w:hAnsi="Times New Roman" w:cs="Times New Roman"/>
                <w:sz w:val="15"/>
              </w:rPr>
            </w:pPr>
            <w:r w:rsidRPr="00197BFE">
              <w:rPr>
                <w:rFonts w:ascii="Times New Roman" w:eastAsia="AdvSCASF" w:hAnsi="Times New Roman" w:cs="Times New Roman"/>
                <w:b w:val="0"/>
                <w:bCs w:val="0"/>
                <w:sz w:val="15"/>
              </w:rPr>
              <w:t>2011</w:t>
            </w:r>
          </w:p>
        </w:tc>
        <w:tc>
          <w:tcPr>
            <w:tcW w:w="1422"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eastAsia="AdvSCASF" w:hAnsi="Times New Roman" w:cs="Times New Roman"/>
                <w:sz w:val="15"/>
                <w:szCs w:val="18"/>
              </w:rPr>
            </w:pPr>
            <w:r w:rsidRPr="00197BFE">
              <w:rPr>
                <w:rFonts w:ascii="Times New Roman" w:eastAsia="AdvSCASF" w:hAnsi="Times New Roman" w:cs="Times New Roman"/>
                <w:sz w:val="15"/>
                <w:szCs w:val="18"/>
              </w:rPr>
              <w:t>GS-AuNPs</w:t>
            </w:r>
          </w:p>
        </w:tc>
        <w:tc>
          <w:tcPr>
            <w:tcW w:w="1516"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GSH</w:t>
            </w:r>
          </w:p>
        </w:tc>
        <w:tc>
          <w:tcPr>
            <w:tcW w:w="1276" w:type="dxa"/>
            <w:vAlign w:val="center"/>
          </w:tcPr>
          <w:p w:rsidR="00EC0571" w:rsidRPr="00197BFE" w:rsidRDefault="00EC0571"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p>
        </w:tc>
        <w:tc>
          <w:tcPr>
            <w:tcW w:w="127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2.5 ± 0.5</w:t>
            </w:r>
          </w:p>
        </w:tc>
        <w:tc>
          <w:tcPr>
            <w:tcW w:w="970"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810</w:t>
            </w:r>
          </w:p>
        </w:tc>
        <w:tc>
          <w:tcPr>
            <w:tcW w:w="85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4.7% in DMSO;</w:t>
            </w:r>
          </w:p>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1.0% in water</w:t>
            </w:r>
          </w:p>
        </w:tc>
        <w:tc>
          <w:tcPr>
            <w:tcW w:w="601"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(8)</w:t>
            </w:r>
          </w:p>
        </w:tc>
      </w:tr>
      <w:tr w:rsidR="00EC0571" w:rsidRPr="00197BFE" w:rsidTr="00197BFE">
        <w:trPr>
          <w:trHeight w:val="454"/>
        </w:trPr>
        <w:tc>
          <w:tcPr>
            <w:cnfStyle w:val="001000000000" w:firstRow="0" w:lastRow="0" w:firstColumn="1" w:lastColumn="0" w:oddVBand="0" w:evenVBand="0" w:oddHBand="0" w:evenHBand="0" w:firstRowFirstColumn="0" w:firstRowLastColumn="0" w:lastRowFirstColumn="0" w:lastRowLastColumn="0"/>
            <w:tcW w:w="601" w:type="dxa"/>
            <w:vAlign w:val="center"/>
          </w:tcPr>
          <w:p w:rsidR="00EC0571" w:rsidRPr="00197BFE" w:rsidRDefault="00EA4267" w:rsidP="00197BFE">
            <w:pPr>
              <w:adjustRightInd w:val="0"/>
              <w:snapToGrid w:val="0"/>
              <w:jc w:val="center"/>
              <w:rPr>
                <w:rFonts w:ascii="Times New Roman" w:hAnsi="Times New Roman" w:cs="Times New Roman"/>
                <w:sz w:val="15"/>
                <w:shd w:val="clear" w:color="auto" w:fill="FFFFFF"/>
              </w:rPr>
            </w:pPr>
            <w:r w:rsidRPr="00197BFE">
              <w:rPr>
                <w:rFonts w:ascii="Times New Roman" w:hAnsi="Times New Roman" w:cs="Times New Roman"/>
                <w:b w:val="0"/>
                <w:bCs w:val="0"/>
                <w:sz w:val="15"/>
                <w:shd w:val="clear" w:color="auto" w:fill="FFFFFF"/>
              </w:rPr>
              <w:t>2013</w:t>
            </w:r>
          </w:p>
        </w:tc>
        <w:tc>
          <w:tcPr>
            <w:tcW w:w="1422"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shd w:val="clear" w:color="auto" w:fill="FFFFFF"/>
              </w:rPr>
              <w:t>PEG</w:t>
            </w:r>
            <w:r w:rsidRPr="00197BFE">
              <w:rPr>
                <w:rFonts w:ascii="Times New Roman" w:hAnsi="Times New Roman" w:cs="Times New Roman"/>
                <w:sz w:val="15"/>
                <w:szCs w:val="18"/>
                <w:shd w:val="clear" w:color="auto" w:fill="FFFFFF"/>
                <w:vertAlign w:val="subscript"/>
              </w:rPr>
              <w:t>1000</w:t>
            </w:r>
            <w:r w:rsidRPr="00197BFE">
              <w:rPr>
                <w:rFonts w:ascii="Times New Roman" w:hAnsi="Times New Roman" w:cs="Times New Roman"/>
                <w:sz w:val="15"/>
                <w:szCs w:val="18"/>
                <w:shd w:val="clear" w:color="auto" w:fill="FFFFFF"/>
              </w:rPr>
              <w:t>-AuNPs</w:t>
            </w:r>
          </w:p>
        </w:tc>
        <w:tc>
          <w:tcPr>
            <w:tcW w:w="1516"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shd w:val="clear" w:color="auto" w:fill="FFFFFF"/>
              </w:rPr>
              <w:t>thiolated PEG</w:t>
            </w:r>
            <w:r w:rsidRPr="00197BFE">
              <w:rPr>
                <w:rFonts w:ascii="Times New Roman" w:hAnsi="Times New Roman" w:cs="Times New Roman"/>
                <w:sz w:val="15"/>
                <w:szCs w:val="18"/>
                <w:shd w:val="clear" w:color="auto" w:fill="FFFFFF"/>
                <w:vertAlign w:val="subscript"/>
              </w:rPr>
              <w:t>1000</w:t>
            </w:r>
          </w:p>
        </w:tc>
        <w:tc>
          <w:tcPr>
            <w:tcW w:w="1276" w:type="dxa"/>
            <w:vAlign w:val="center"/>
          </w:tcPr>
          <w:p w:rsidR="00EC0571" w:rsidRPr="00197BFE" w:rsidRDefault="00EC0571"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p>
        </w:tc>
        <w:tc>
          <w:tcPr>
            <w:tcW w:w="127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2.3</w:t>
            </w:r>
          </w:p>
        </w:tc>
        <w:tc>
          <w:tcPr>
            <w:tcW w:w="970"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810</w:t>
            </w:r>
          </w:p>
        </w:tc>
        <w:tc>
          <w:tcPr>
            <w:tcW w:w="858" w:type="dxa"/>
            <w:vAlign w:val="center"/>
          </w:tcPr>
          <w:p w:rsidR="00EC0571" w:rsidRPr="00197BFE" w:rsidRDefault="00EC0571"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p>
        </w:tc>
        <w:tc>
          <w:tcPr>
            <w:tcW w:w="601"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(9)</w:t>
            </w:r>
          </w:p>
        </w:tc>
      </w:tr>
      <w:tr w:rsidR="00EC0571" w:rsidRPr="00197BFE" w:rsidTr="00197BFE">
        <w:trPr>
          <w:trHeight w:val="454"/>
        </w:trPr>
        <w:tc>
          <w:tcPr>
            <w:cnfStyle w:val="001000000000" w:firstRow="0" w:lastRow="0" w:firstColumn="1" w:lastColumn="0" w:oddVBand="0" w:evenVBand="0" w:oddHBand="0" w:evenHBand="0" w:firstRowFirstColumn="0" w:firstRowLastColumn="0" w:lastRowFirstColumn="0" w:lastRowLastColumn="0"/>
            <w:tcW w:w="601" w:type="dxa"/>
            <w:vAlign w:val="center"/>
          </w:tcPr>
          <w:p w:rsidR="00EC0571" w:rsidRPr="00197BFE" w:rsidRDefault="00EA4267" w:rsidP="00197BFE">
            <w:pPr>
              <w:adjustRightInd w:val="0"/>
              <w:snapToGrid w:val="0"/>
              <w:jc w:val="center"/>
              <w:rPr>
                <w:rFonts w:ascii="Times New Roman" w:eastAsia="AdvSCASF" w:hAnsi="Times New Roman" w:cs="Times New Roman"/>
                <w:sz w:val="15"/>
              </w:rPr>
            </w:pPr>
            <w:r w:rsidRPr="00197BFE">
              <w:rPr>
                <w:rFonts w:ascii="Times New Roman" w:eastAsia="AdvSCASF" w:hAnsi="Times New Roman" w:cs="Times New Roman"/>
                <w:b w:val="0"/>
                <w:bCs w:val="0"/>
                <w:sz w:val="15"/>
              </w:rPr>
              <w:t>2016</w:t>
            </w:r>
          </w:p>
        </w:tc>
        <w:tc>
          <w:tcPr>
            <w:tcW w:w="1422"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eastAsia="AdvSCASF" w:hAnsi="Times New Roman" w:cs="Times New Roman"/>
                <w:sz w:val="15"/>
                <w:szCs w:val="18"/>
              </w:rPr>
              <w:t>GS-AuNPs</w:t>
            </w:r>
          </w:p>
        </w:tc>
        <w:tc>
          <w:tcPr>
            <w:tcW w:w="1516"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GSH</w:t>
            </w:r>
          </w:p>
        </w:tc>
        <w:tc>
          <w:tcPr>
            <w:tcW w:w="1276" w:type="dxa"/>
            <w:vAlign w:val="center"/>
          </w:tcPr>
          <w:p w:rsidR="00EC0571" w:rsidRPr="00197BFE" w:rsidRDefault="00EC0571"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p>
        </w:tc>
        <w:tc>
          <w:tcPr>
            <w:tcW w:w="127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2.6 ± 0.3</w:t>
            </w:r>
          </w:p>
        </w:tc>
        <w:tc>
          <w:tcPr>
            <w:tcW w:w="970"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600</w:t>
            </w:r>
          </w:p>
        </w:tc>
        <w:tc>
          <w:tcPr>
            <w:tcW w:w="85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5.3%</w:t>
            </w:r>
          </w:p>
        </w:tc>
        <w:tc>
          <w:tcPr>
            <w:tcW w:w="601"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(10)</w:t>
            </w:r>
          </w:p>
        </w:tc>
      </w:tr>
      <w:tr w:rsidR="00EC0571" w:rsidRPr="00197BFE" w:rsidTr="00197BFE">
        <w:trPr>
          <w:trHeight w:val="454"/>
        </w:trPr>
        <w:tc>
          <w:tcPr>
            <w:cnfStyle w:val="001000000000" w:firstRow="0" w:lastRow="0" w:firstColumn="1" w:lastColumn="0" w:oddVBand="0" w:evenVBand="0" w:oddHBand="0" w:evenHBand="0" w:firstRowFirstColumn="0" w:firstRowLastColumn="0" w:lastRowFirstColumn="0" w:lastRowLastColumn="0"/>
            <w:tcW w:w="601" w:type="dxa"/>
            <w:vAlign w:val="center"/>
          </w:tcPr>
          <w:p w:rsidR="00EC0571" w:rsidRPr="00197BFE" w:rsidRDefault="00EA4267" w:rsidP="00197BFE">
            <w:pPr>
              <w:adjustRightInd w:val="0"/>
              <w:snapToGrid w:val="0"/>
              <w:jc w:val="center"/>
              <w:rPr>
                <w:rFonts w:ascii="Times New Roman" w:eastAsia="AdvSCASF" w:hAnsi="Times New Roman" w:cs="Times New Roman"/>
                <w:sz w:val="15"/>
              </w:rPr>
            </w:pPr>
            <w:r w:rsidRPr="00197BFE">
              <w:rPr>
                <w:rFonts w:ascii="Times New Roman" w:eastAsia="AdvSCASF" w:hAnsi="Times New Roman" w:cs="Times New Roman"/>
                <w:b w:val="0"/>
                <w:bCs w:val="0"/>
                <w:sz w:val="15"/>
              </w:rPr>
              <w:t>2016</w:t>
            </w:r>
          </w:p>
        </w:tc>
        <w:tc>
          <w:tcPr>
            <w:tcW w:w="1422"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eastAsia="AdvSCASF" w:hAnsi="Times New Roman" w:cs="Times New Roman"/>
                <w:sz w:val="15"/>
                <w:szCs w:val="18"/>
              </w:rPr>
              <w:t>GS-AuNPs</w:t>
            </w:r>
          </w:p>
        </w:tc>
        <w:tc>
          <w:tcPr>
            <w:tcW w:w="1516"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GSH</w:t>
            </w:r>
          </w:p>
        </w:tc>
        <w:tc>
          <w:tcPr>
            <w:tcW w:w="1276" w:type="dxa"/>
            <w:vAlign w:val="center"/>
          </w:tcPr>
          <w:p w:rsidR="00EC0571" w:rsidRPr="00197BFE" w:rsidRDefault="00EC0571"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p>
        </w:tc>
        <w:tc>
          <w:tcPr>
            <w:tcW w:w="127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2.5 ± 0.3</w:t>
            </w:r>
          </w:p>
        </w:tc>
        <w:tc>
          <w:tcPr>
            <w:tcW w:w="970"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810</w:t>
            </w:r>
          </w:p>
        </w:tc>
        <w:tc>
          <w:tcPr>
            <w:tcW w:w="85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1.1%</w:t>
            </w:r>
          </w:p>
        </w:tc>
        <w:tc>
          <w:tcPr>
            <w:tcW w:w="601"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(10)</w:t>
            </w:r>
          </w:p>
        </w:tc>
      </w:tr>
      <w:tr w:rsidR="00EC0571" w:rsidRPr="00197BFE" w:rsidTr="00197BFE">
        <w:trPr>
          <w:trHeight w:val="454"/>
        </w:trPr>
        <w:tc>
          <w:tcPr>
            <w:cnfStyle w:val="001000000000" w:firstRow="0" w:lastRow="0" w:firstColumn="1" w:lastColumn="0" w:oddVBand="0" w:evenVBand="0" w:oddHBand="0" w:evenHBand="0" w:firstRowFirstColumn="0" w:firstRowLastColumn="0" w:lastRowFirstColumn="0" w:lastRowLastColumn="0"/>
            <w:tcW w:w="601" w:type="dxa"/>
            <w:vAlign w:val="center"/>
          </w:tcPr>
          <w:p w:rsidR="00EC0571" w:rsidRPr="00197BFE" w:rsidRDefault="00EA4267" w:rsidP="00197BFE">
            <w:pPr>
              <w:adjustRightInd w:val="0"/>
              <w:snapToGrid w:val="0"/>
              <w:jc w:val="center"/>
              <w:rPr>
                <w:rFonts w:ascii="Times New Roman" w:eastAsia="AdvSCASF" w:hAnsi="Times New Roman" w:cs="Times New Roman"/>
                <w:sz w:val="15"/>
              </w:rPr>
            </w:pPr>
            <w:r w:rsidRPr="00197BFE">
              <w:rPr>
                <w:rFonts w:ascii="Times New Roman" w:eastAsia="AdvSCASF" w:hAnsi="Times New Roman" w:cs="Times New Roman"/>
                <w:b w:val="0"/>
                <w:bCs w:val="0"/>
                <w:sz w:val="15"/>
              </w:rPr>
              <w:t>2016</w:t>
            </w:r>
          </w:p>
        </w:tc>
        <w:tc>
          <w:tcPr>
            <w:tcW w:w="1422"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eastAsia="AdvSCASF" w:hAnsi="Times New Roman" w:cs="Times New Roman"/>
                <w:sz w:val="15"/>
                <w:szCs w:val="18"/>
              </w:rPr>
              <w:t>GS-Au/AgNPs</w:t>
            </w:r>
          </w:p>
        </w:tc>
        <w:tc>
          <w:tcPr>
            <w:tcW w:w="1516"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GSH</w:t>
            </w:r>
          </w:p>
        </w:tc>
        <w:tc>
          <w:tcPr>
            <w:tcW w:w="1276"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eastAsia="AdvPS_TTR" w:hAnsi="Times New Roman" w:cs="Times New Roman"/>
                <w:sz w:val="15"/>
                <w:szCs w:val="18"/>
              </w:rPr>
              <w:t>thermal reduction</w:t>
            </w:r>
          </w:p>
        </w:tc>
        <w:tc>
          <w:tcPr>
            <w:tcW w:w="127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2.6 ± 0.2</w:t>
            </w:r>
          </w:p>
        </w:tc>
        <w:tc>
          <w:tcPr>
            <w:tcW w:w="970"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700</w:t>
            </w:r>
          </w:p>
        </w:tc>
        <w:tc>
          <w:tcPr>
            <w:tcW w:w="858" w:type="dxa"/>
            <w:vAlign w:val="center"/>
          </w:tcPr>
          <w:p w:rsidR="00EC0571" w:rsidRPr="00197BFE" w:rsidRDefault="00EC0571"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p>
        </w:tc>
        <w:tc>
          <w:tcPr>
            <w:tcW w:w="601"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(11)</w:t>
            </w:r>
          </w:p>
        </w:tc>
      </w:tr>
      <w:tr w:rsidR="00EC0571" w:rsidRPr="00197BFE" w:rsidTr="00197BFE">
        <w:trPr>
          <w:trHeight w:val="454"/>
        </w:trPr>
        <w:tc>
          <w:tcPr>
            <w:cnfStyle w:val="001000000000" w:firstRow="0" w:lastRow="0" w:firstColumn="1" w:lastColumn="0" w:oddVBand="0" w:evenVBand="0" w:oddHBand="0" w:evenHBand="0" w:firstRowFirstColumn="0" w:firstRowLastColumn="0" w:lastRowFirstColumn="0" w:lastRowLastColumn="0"/>
            <w:tcW w:w="601" w:type="dxa"/>
            <w:vAlign w:val="center"/>
          </w:tcPr>
          <w:p w:rsidR="00EC0571" w:rsidRPr="00197BFE" w:rsidRDefault="00EA4267" w:rsidP="00197BFE">
            <w:pPr>
              <w:adjustRightInd w:val="0"/>
              <w:snapToGrid w:val="0"/>
              <w:jc w:val="center"/>
              <w:rPr>
                <w:rFonts w:ascii="Times New Roman" w:hAnsi="Times New Roman" w:cs="Times New Roman"/>
                <w:sz w:val="15"/>
                <w:shd w:val="clear" w:color="auto" w:fill="FFFFFF"/>
              </w:rPr>
            </w:pPr>
            <w:r w:rsidRPr="00197BFE">
              <w:rPr>
                <w:rFonts w:ascii="Times New Roman" w:hAnsi="Times New Roman" w:cs="Times New Roman"/>
                <w:b w:val="0"/>
                <w:bCs w:val="0"/>
                <w:sz w:val="15"/>
                <w:shd w:val="clear" w:color="auto" w:fill="FFFFFF"/>
              </w:rPr>
              <w:t>2019</w:t>
            </w:r>
          </w:p>
        </w:tc>
        <w:tc>
          <w:tcPr>
            <w:tcW w:w="1422"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shd w:val="clear" w:color="auto" w:fill="FFFFFF"/>
              </w:rPr>
              <w:t>Cys-AuNPs</w:t>
            </w:r>
          </w:p>
        </w:tc>
        <w:tc>
          <w:tcPr>
            <w:tcW w:w="1516"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shd w:val="clear" w:color="auto" w:fill="FFFFFF"/>
              </w:rPr>
              <w:t>cysteine</w:t>
            </w:r>
          </w:p>
        </w:tc>
        <w:tc>
          <w:tcPr>
            <w:tcW w:w="1276" w:type="dxa"/>
            <w:vAlign w:val="center"/>
          </w:tcPr>
          <w:p w:rsidR="00EC0571" w:rsidRPr="00197BFE" w:rsidRDefault="00EC0571"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shd w:val="clear" w:color="auto" w:fill="FFFFFF"/>
              </w:rPr>
            </w:pPr>
          </w:p>
        </w:tc>
        <w:tc>
          <w:tcPr>
            <w:tcW w:w="127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shd w:val="clear" w:color="auto" w:fill="FFFFFF"/>
              </w:rPr>
              <w:t>2.35 ± 0.33</w:t>
            </w:r>
          </w:p>
        </w:tc>
        <w:tc>
          <w:tcPr>
            <w:tcW w:w="970"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650</w:t>
            </w:r>
          </w:p>
        </w:tc>
        <w:tc>
          <w:tcPr>
            <w:tcW w:w="85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0.24%</w:t>
            </w:r>
          </w:p>
        </w:tc>
        <w:tc>
          <w:tcPr>
            <w:tcW w:w="601"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(12)</w:t>
            </w:r>
          </w:p>
        </w:tc>
      </w:tr>
      <w:tr w:rsidR="00EC0571" w:rsidRPr="00197BFE" w:rsidTr="00197BFE">
        <w:trPr>
          <w:trHeight w:val="454"/>
        </w:trPr>
        <w:tc>
          <w:tcPr>
            <w:cnfStyle w:val="001000000000" w:firstRow="0" w:lastRow="0" w:firstColumn="1" w:lastColumn="0" w:oddVBand="0" w:evenVBand="0" w:oddHBand="0" w:evenHBand="0" w:firstRowFirstColumn="0" w:firstRowLastColumn="0" w:lastRowFirstColumn="0" w:lastRowLastColumn="0"/>
            <w:tcW w:w="601" w:type="dxa"/>
            <w:vAlign w:val="center"/>
          </w:tcPr>
          <w:p w:rsidR="00EC0571" w:rsidRPr="00197BFE" w:rsidRDefault="00EA4267" w:rsidP="00197BFE">
            <w:pPr>
              <w:adjustRightInd w:val="0"/>
              <w:snapToGrid w:val="0"/>
              <w:jc w:val="center"/>
              <w:rPr>
                <w:rFonts w:ascii="Times New Roman" w:hAnsi="Times New Roman" w:cs="Times New Roman"/>
                <w:sz w:val="15"/>
                <w:shd w:val="clear" w:color="auto" w:fill="FFFFFF"/>
              </w:rPr>
            </w:pPr>
            <w:r w:rsidRPr="00197BFE">
              <w:rPr>
                <w:rFonts w:ascii="Times New Roman" w:hAnsi="Times New Roman" w:cs="Times New Roman"/>
                <w:b w:val="0"/>
                <w:bCs w:val="0"/>
                <w:sz w:val="15"/>
                <w:shd w:val="clear" w:color="auto" w:fill="FFFFFF"/>
              </w:rPr>
              <w:t>2019</w:t>
            </w:r>
          </w:p>
        </w:tc>
        <w:tc>
          <w:tcPr>
            <w:tcW w:w="1422"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shd w:val="clear" w:color="auto" w:fill="FFFFFF"/>
              </w:rPr>
              <w:t>Gly-Cys-AuNPs</w:t>
            </w:r>
          </w:p>
        </w:tc>
        <w:tc>
          <w:tcPr>
            <w:tcW w:w="1516"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shd w:val="clear" w:color="auto" w:fill="FFFFFF"/>
              </w:rPr>
              <w:t>glycine–cysteine (Gly–Cys)</w:t>
            </w:r>
          </w:p>
        </w:tc>
        <w:tc>
          <w:tcPr>
            <w:tcW w:w="1276" w:type="dxa"/>
            <w:vAlign w:val="center"/>
          </w:tcPr>
          <w:p w:rsidR="00EC0571" w:rsidRPr="00197BFE" w:rsidRDefault="00EC0571"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shd w:val="clear" w:color="auto" w:fill="FFFFFF"/>
              </w:rPr>
            </w:pPr>
          </w:p>
        </w:tc>
        <w:tc>
          <w:tcPr>
            <w:tcW w:w="127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shd w:val="clear" w:color="auto" w:fill="FFFFFF"/>
              </w:rPr>
              <w:t>2.32 ± 0.19</w:t>
            </w:r>
          </w:p>
        </w:tc>
        <w:tc>
          <w:tcPr>
            <w:tcW w:w="970"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650</w:t>
            </w:r>
          </w:p>
        </w:tc>
        <w:tc>
          <w:tcPr>
            <w:tcW w:w="85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0.42%</w:t>
            </w:r>
          </w:p>
        </w:tc>
        <w:tc>
          <w:tcPr>
            <w:tcW w:w="601"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(12)</w:t>
            </w:r>
          </w:p>
        </w:tc>
      </w:tr>
      <w:tr w:rsidR="00EC0571" w:rsidRPr="00197BFE" w:rsidTr="00197BFE">
        <w:trPr>
          <w:trHeight w:val="454"/>
        </w:trPr>
        <w:tc>
          <w:tcPr>
            <w:cnfStyle w:val="001000000000" w:firstRow="0" w:lastRow="0" w:firstColumn="1" w:lastColumn="0" w:oddVBand="0" w:evenVBand="0" w:oddHBand="0" w:evenHBand="0" w:firstRowFirstColumn="0" w:firstRowLastColumn="0" w:lastRowFirstColumn="0" w:lastRowLastColumn="0"/>
            <w:tcW w:w="601" w:type="dxa"/>
            <w:vAlign w:val="center"/>
          </w:tcPr>
          <w:p w:rsidR="00EC0571" w:rsidRPr="00197BFE" w:rsidRDefault="00EA4267" w:rsidP="00197BFE">
            <w:pPr>
              <w:adjustRightInd w:val="0"/>
              <w:snapToGrid w:val="0"/>
              <w:jc w:val="center"/>
              <w:rPr>
                <w:rFonts w:ascii="Times New Roman" w:hAnsi="Times New Roman" w:cs="Times New Roman"/>
                <w:sz w:val="15"/>
              </w:rPr>
            </w:pPr>
            <w:r w:rsidRPr="00197BFE">
              <w:rPr>
                <w:rFonts w:ascii="Times New Roman" w:hAnsi="Times New Roman" w:cs="Times New Roman"/>
                <w:b w:val="0"/>
                <w:bCs w:val="0"/>
                <w:sz w:val="15"/>
              </w:rPr>
              <w:t>2019</w:t>
            </w:r>
          </w:p>
        </w:tc>
        <w:tc>
          <w:tcPr>
            <w:tcW w:w="1422"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shd w:val="clear" w:color="auto" w:fill="FFFFFF"/>
              </w:rPr>
            </w:pPr>
            <w:r w:rsidRPr="00197BFE">
              <w:rPr>
                <w:rFonts w:ascii="Times New Roman" w:hAnsi="Times New Roman" w:cs="Times New Roman"/>
                <w:sz w:val="15"/>
                <w:szCs w:val="18"/>
              </w:rPr>
              <w:t>07CR-AuNPs</w:t>
            </w:r>
          </w:p>
        </w:tc>
        <w:tc>
          <w:tcPr>
            <w:tcW w:w="1516" w:type="dxa"/>
            <w:vAlign w:val="center"/>
          </w:tcPr>
          <w:p w:rsidR="00EC0571" w:rsidRPr="00197BFE" w:rsidRDefault="00EA4267" w:rsidP="00197BFE">
            <w:pPr>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glutathione</w:t>
            </w:r>
          </w:p>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and CR8</w:t>
            </w:r>
          </w:p>
        </w:tc>
        <w:tc>
          <w:tcPr>
            <w:tcW w:w="1276"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a thermal reduction method</w:t>
            </w:r>
          </w:p>
        </w:tc>
        <w:tc>
          <w:tcPr>
            <w:tcW w:w="127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~2.0</w:t>
            </w:r>
          </w:p>
        </w:tc>
        <w:tc>
          <w:tcPr>
            <w:tcW w:w="970"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810</w:t>
            </w:r>
          </w:p>
        </w:tc>
        <w:tc>
          <w:tcPr>
            <w:tcW w:w="858" w:type="dxa"/>
            <w:vAlign w:val="center"/>
          </w:tcPr>
          <w:p w:rsidR="00EC0571" w:rsidRPr="00197BFE" w:rsidRDefault="00EC0571"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p>
        </w:tc>
        <w:tc>
          <w:tcPr>
            <w:tcW w:w="601"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(13)</w:t>
            </w:r>
          </w:p>
        </w:tc>
      </w:tr>
      <w:tr w:rsidR="00EC0571" w:rsidRPr="00197BFE" w:rsidTr="00197BFE">
        <w:trPr>
          <w:trHeight w:val="454"/>
        </w:trPr>
        <w:tc>
          <w:tcPr>
            <w:cnfStyle w:val="001000000000" w:firstRow="0" w:lastRow="0" w:firstColumn="1" w:lastColumn="0" w:oddVBand="0" w:evenVBand="0" w:oddHBand="0" w:evenHBand="0" w:firstRowFirstColumn="0" w:firstRowLastColumn="0" w:lastRowFirstColumn="0" w:lastRowLastColumn="0"/>
            <w:tcW w:w="601" w:type="dxa"/>
            <w:vAlign w:val="center"/>
          </w:tcPr>
          <w:p w:rsidR="00EC0571" w:rsidRPr="00197BFE" w:rsidRDefault="00EA4267" w:rsidP="00197BFE">
            <w:pPr>
              <w:adjustRightInd w:val="0"/>
              <w:snapToGrid w:val="0"/>
              <w:jc w:val="center"/>
              <w:rPr>
                <w:rFonts w:ascii="Times New Roman" w:hAnsi="Times New Roman" w:cs="Times New Roman"/>
                <w:sz w:val="15"/>
              </w:rPr>
            </w:pPr>
            <w:r w:rsidRPr="00197BFE">
              <w:rPr>
                <w:rFonts w:ascii="Times New Roman" w:hAnsi="Times New Roman" w:cs="Times New Roman"/>
                <w:b w:val="0"/>
                <w:bCs w:val="0"/>
                <w:sz w:val="15"/>
              </w:rPr>
              <w:t>2019</w:t>
            </w:r>
          </w:p>
        </w:tc>
        <w:tc>
          <w:tcPr>
            <w:tcW w:w="1422"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09CR-AuNPs</w:t>
            </w:r>
          </w:p>
        </w:tc>
        <w:tc>
          <w:tcPr>
            <w:tcW w:w="1516" w:type="dxa"/>
            <w:vAlign w:val="center"/>
          </w:tcPr>
          <w:p w:rsidR="00EC0571" w:rsidRPr="00197BFE" w:rsidRDefault="00EA4267" w:rsidP="00197BFE">
            <w:pPr>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glutathione</w:t>
            </w:r>
          </w:p>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and CR8</w:t>
            </w:r>
          </w:p>
        </w:tc>
        <w:tc>
          <w:tcPr>
            <w:tcW w:w="1276"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a thermal reduction method</w:t>
            </w:r>
          </w:p>
        </w:tc>
        <w:tc>
          <w:tcPr>
            <w:tcW w:w="127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~2.0</w:t>
            </w:r>
          </w:p>
        </w:tc>
        <w:tc>
          <w:tcPr>
            <w:tcW w:w="970"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810, 615</w:t>
            </w:r>
          </w:p>
        </w:tc>
        <w:tc>
          <w:tcPr>
            <w:tcW w:w="858" w:type="dxa"/>
            <w:vAlign w:val="center"/>
          </w:tcPr>
          <w:p w:rsidR="00EC0571" w:rsidRPr="00197BFE" w:rsidRDefault="00EC0571"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p>
        </w:tc>
        <w:tc>
          <w:tcPr>
            <w:tcW w:w="601"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(13)</w:t>
            </w:r>
          </w:p>
        </w:tc>
      </w:tr>
      <w:tr w:rsidR="00EC0571" w:rsidRPr="00197BFE" w:rsidTr="00197BFE">
        <w:trPr>
          <w:trHeight w:val="454"/>
        </w:trPr>
        <w:tc>
          <w:tcPr>
            <w:cnfStyle w:val="001000000000" w:firstRow="0" w:lastRow="0" w:firstColumn="1" w:lastColumn="0" w:oddVBand="0" w:evenVBand="0" w:oddHBand="0" w:evenHBand="0" w:firstRowFirstColumn="0" w:firstRowLastColumn="0" w:lastRowFirstColumn="0" w:lastRowLastColumn="0"/>
            <w:tcW w:w="601" w:type="dxa"/>
            <w:vAlign w:val="center"/>
          </w:tcPr>
          <w:p w:rsidR="00EC0571" w:rsidRPr="00197BFE" w:rsidRDefault="00EA4267" w:rsidP="00197BFE">
            <w:pPr>
              <w:adjustRightInd w:val="0"/>
              <w:snapToGrid w:val="0"/>
              <w:jc w:val="center"/>
              <w:rPr>
                <w:rFonts w:ascii="Times New Roman" w:hAnsi="Times New Roman" w:cs="Times New Roman"/>
                <w:sz w:val="15"/>
              </w:rPr>
            </w:pPr>
            <w:r w:rsidRPr="00197BFE">
              <w:rPr>
                <w:rFonts w:ascii="Times New Roman" w:hAnsi="Times New Roman" w:cs="Times New Roman"/>
                <w:b w:val="0"/>
                <w:bCs w:val="0"/>
                <w:sz w:val="15"/>
              </w:rPr>
              <w:t>2019</w:t>
            </w:r>
          </w:p>
        </w:tc>
        <w:tc>
          <w:tcPr>
            <w:tcW w:w="1422"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13CR-AuNPs</w:t>
            </w:r>
          </w:p>
        </w:tc>
        <w:tc>
          <w:tcPr>
            <w:tcW w:w="1516" w:type="dxa"/>
            <w:vAlign w:val="center"/>
          </w:tcPr>
          <w:p w:rsidR="00EC0571" w:rsidRPr="00197BFE" w:rsidRDefault="00EA4267" w:rsidP="00197BFE">
            <w:pPr>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glutathione</w:t>
            </w:r>
          </w:p>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and CR8</w:t>
            </w:r>
          </w:p>
        </w:tc>
        <w:tc>
          <w:tcPr>
            <w:tcW w:w="1276"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a thermal reduction method</w:t>
            </w:r>
          </w:p>
        </w:tc>
        <w:tc>
          <w:tcPr>
            <w:tcW w:w="127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~2.0</w:t>
            </w:r>
          </w:p>
        </w:tc>
        <w:tc>
          <w:tcPr>
            <w:tcW w:w="970"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615</w:t>
            </w:r>
          </w:p>
        </w:tc>
        <w:tc>
          <w:tcPr>
            <w:tcW w:w="858" w:type="dxa"/>
            <w:vAlign w:val="center"/>
          </w:tcPr>
          <w:p w:rsidR="00EC0571" w:rsidRPr="00197BFE" w:rsidRDefault="00EC0571"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p>
        </w:tc>
        <w:tc>
          <w:tcPr>
            <w:tcW w:w="601"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(13)</w:t>
            </w:r>
          </w:p>
        </w:tc>
      </w:tr>
      <w:tr w:rsidR="00EC0571" w:rsidRPr="00197BFE" w:rsidTr="00197BFE">
        <w:trPr>
          <w:trHeight w:val="454"/>
        </w:trPr>
        <w:tc>
          <w:tcPr>
            <w:cnfStyle w:val="001000000000" w:firstRow="0" w:lastRow="0" w:firstColumn="1" w:lastColumn="0" w:oddVBand="0" w:evenVBand="0" w:oddHBand="0" w:evenHBand="0" w:firstRowFirstColumn="0" w:firstRowLastColumn="0" w:lastRowFirstColumn="0" w:lastRowLastColumn="0"/>
            <w:tcW w:w="601" w:type="dxa"/>
            <w:vAlign w:val="center"/>
          </w:tcPr>
          <w:p w:rsidR="00EC0571" w:rsidRPr="00197BFE" w:rsidRDefault="00EA4267" w:rsidP="00197BFE">
            <w:pPr>
              <w:adjustRightInd w:val="0"/>
              <w:snapToGrid w:val="0"/>
              <w:jc w:val="center"/>
              <w:rPr>
                <w:rFonts w:ascii="Times New Roman" w:hAnsi="Times New Roman" w:cs="Times New Roman"/>
                <w:sz w:val="15"/>
              </w:rPr>
            </w:pPr>
            <w:r w:rsidRPr="00197BFE">
              <w:rPr>
                <w:rFonts w:ascii="Times New Roman" w:hAnsi="Times New Roman" w:cs="Times New Roman"/>
                <w:b w:val="0"/>
                <w:bCs w:val="0"/>
                <w:sz w:val="15"/>
              </w:rPr>
              <w:t>2019</w:t>
            </w:r>
          </w:p>
        </w:tc>
        <w:tc>
          <w:tcPr>
            <w:tcW w:w="1422"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MPS-AuNPs</w:t>
            </w:r>
          </w:p>
        </w:tc>
        <w:tc>
          <w:tcPr>
            <w:tcW w:w="1516" w:type="dxa"/>
            <w:vAlign w:val="center"/>
          </w:tcPr>
          <w:p w:rsidR="00EC0571" w:rsidRPr="00197BFE" w:rsidRDefault="00EA4267" w:rsidP="00197BFE">
            <w:pPr>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3-mercapto-1-propanesulfonate</w:t>
            </w:r>
          </w:p>
          <w:p w:rsidR="00EC0571" w:rsidRPr="00197BFE" w:rsidRDefault="00EA4267" w:rsidP="00197BFE">
            <w:pPr>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(MPS)</w:t>
            </w:r>
          </w:p>
        </w:tc>
        <w:tc>
          <w:tcPr>
            <w:tcW w:w="1276"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sz w:val="15"/>
                <w:szCs w:val="18"/>
              </w:rPr>
              <w:t>thermal reduction method</w:t>
            </w:r>
          </w:p>
        </w:tc>
        <w:tc>
          <w:tcPr>
            <w:tcW w:w="127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2.5 ± 0.3</w:t>
            </w:r>
          </w:p>
        </w:tc>
        <w:tc>
          <w:tcPr>
            <w:tcW w:w="970"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600, 810</w:t>
            </w:r>
          </w:p>
        </w:tc>
        <w:tc>
          <w:tcPr>
            <w:tcW w:w="858" w:type="dxa"/>
            <w:vAlign w:val="center"/>
          </w:tcPr>
          <w:p w:rsidR="00EC0571" w:rsidRPr="00197BFE" w:rsidRDefault="00EC0571"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p>
        </w:tc>
        <w:tc>
          <w:tcPr>
            <w:tcW w:w="601"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(14)</w:t>
            </w:r>
          </w:p>
        </w:tc>
      </w:tr>
      <w:tr w:rsidR="00EC0571" w:rsidRPr="00197BFE" w:rsidTr="00197BFE">
        <w:trPr>
          <w:trHeight w:val="454"/>
        </w:trPr>
        <w:tc>
          <w:tcPr>
            <w:cnfStyle w:val="001000000000" w:firstRow="0" w:lastRow="0" w:firstColumn="1" w:lastColumn="0" w:oddVBand="0" w:evenVBand="0" w:oddHBand="0" w:evenHBand="0" w:firstRowFirstColumn="0" w:firstRowLastColumn="0" w:lastRowFirstColumn="0" w:lastRowLastColumn="0"/>
            <w:tcW w:w="601" w:type="dxa"/>
            <w:vAlign w:val="center"/>
          </w:tcPr>
          <w:p w:rsidR="00EC0571" w:rsidRPr="00197BFE" w:rsidRDefault="00EA4267" w:rsidP="00197BFE">
            <w:pPr>
              <w:adjustRightInd w:val="0"/>
              <w:snapToGrid w:val="0"/>
              <w:jc w:val="center"/>
              <w:rPr>
                <w:rFonts w:ascii="Times New Roman" w:hAnsi="Times New Roman" w:cs="Times New Roman"/>
                <w:sz w:val="15"/>
              </w:rPr>
            </w:pPr>
            <w:r w:rsidRPr="00197BFE">
              <w:rPr>
                <w:rFonts w:ascii="Times New Roman" w:hAnsi="Times New Roman" w:cs="Times New Roman"/>
                <w:b w:val="0"/>
                <w:bCs w:val="0"/>
                <w:sz w:val="15"/>
              </w:rPr>
              <w:t>2019</w:t>
            </w:r>
          </w:p>
        </w:tc>
        <w:tc>
          <w:tcPr>
            <w:tcW w:w="1422"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bCs/>
                <w:sz w:val="15"/>
                <w:szCs w:val="18"/>
              </w:rPr>
              <w:t>MPA-AuNPs</w:t>
            </w:r>
          </w:p>
        </w:tc>
        <w:tc>
          <w:tcPr>
            <w:tcW w:w="1516" w:type="dxa"/>
            <w:vAlign w:val="center"/>
          </w:tcPr>
          <w:p w:rsidR="00EC0571" w:rsidRPr="00197BFE" w:rsidRDefault="00EA4267" w:rsidP="00197BFE">
            <w:pPr>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mercaptopropionic acid (MPA)</w:t>
            </w:r>
          </w:p>
        </w:tc>
        <w:tc>
          <w:tcPr>
            <w:tcW w:w="1276"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sz w:val="15"/>
                <w:szCs w:val="18"/>
              </w:rPr>
              <w:t>thermal reduction method</w:t>
            </w:r>
          </w:p>
        </w:tc>
        <w:tc>
          <w:tcPr>
            <w:tcW w:w="127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2.6 ± 0.3</w:t>
            </w:r>
          </w:p>
        </w:tc>
        <w:tc>
          <w:tcPr>
            <w:tcW w:w="970"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600, 810</w:t>
            </w:r>
          </w:p>
        </w:tc>
        <w:tc>
          <w:tcPr>
            <w:tcW w:w="858" w:type="dxa"/>
            <w:vAlign w:val="center"/>
          </w:tcPr>
          <w:p w:rsidR="00EC0571" w:rsidRPr="00197BFE" w:rsidRDefault="00EC0571"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p>
        </w:tc>
        <w:tc>
          <w:tcPr>
            <w:tcW w:w="601"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(14)</w:t>
            </w:r>
          </w:p>
        </w:tc>
      </w:tr>
      <w:tr w:rsidR="00EC0571" w:rsidRPr="00197BFE" w:rsidTr="00197BFE">
        <w:trPr>
          <w:trHeight w:val="454"/>
        </w:trPr>
        <w:tc>
          <w:tcPr>
            <w:cnfStyle w:val="001000000000" w:firstRow="0" w:lastRow="0" w:firstColumn="1" w:lastColumn="0" w:oddVBand="0" w:evenVBand="0" w:oddHBand="0" w:evenHBand="0" w:firstRowFirstColumn="0" w:firstRowLastColumn="0" w:lastRowFirstColumn="0" w:lastRowLastColumn="0"/>
            <w:tcW w:w="601" w:type="dxa"/>
            <w:vAlign w:val="center"/>
          </w:tcPr>
          <w:p w:rsidR="00EC0571" w:rsidRPr="00197BFE" w:rsidRDefault="00EA4267" w:rsidP="00197BFE">
            <w:pPr>
              <w:adjustRightInd w:val="0"/>
              <w:snapToGrid w:val="0"/>
              <w:jc w:val="center"/>
              <w:rPr>
                <w:rFonts w:ascii="Times New Roman" w:hAnsi="Times New Roman" w:cs="Times New Roman"/>
                <w:sz w:val="15"/>
              </w:rPr>
            </w:pPr>
            <w:r w:rsidRPr="00197BFE">
              <w:rPr>
                <w:rFonts w:ascii="Times New Roman" w:hAnsi="Times New Roman" w:cs="Times New Roman"/>
                <w:b w:val="0"/>
                <w:bCs w:val="0"/>
                <w:sz w:val="15"/>
              </w:rPr>
              <w:t>2019</w:t>
            </w:r>
          </w:p>
        </w:tc>
        <w:tc>
          <w:tcPr>
            <w:tcW w:w="1422"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PEG-AuNPs</w:t>
            </w:r>
          </w:p>
        </w:tc>
        <w:tc>
          <w:tcPr>
            <w:tcW w:w="1516" w:type="dxa"/>
            <w:vAlign w:val="center"/>
          </w:tcPr>
          <w:p w:rsidR="00EC0571" w:rsidRPr="00197BFE" w:rsidRDefault="00EA4267" w:rsidP="00197BFE">
            <w:pPr>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poly(ethylene glycol)</w:t>
            </w:r>
          </w:p>
          <w:p w:rsidR="00EC0571" w:rsidRPr="00197BFE" w:rsidRDefault="00EA4267" w:rsidP="00197BFE">
            <w:pPr>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methyl ether thiol (PEG)</w:t>
            </w:r>
          </w:p>
        </w:tc>
        <w:tc>
          <w:tcPr>
            <w:tcW w:w="1276"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sz w:val="15"/>
                <w:szCs w:val="18"/>
              </w:rPr>
              <w:t>thermal reduction method</w:t>
            </w:r>
          </w:p>
        </w:tc>
        <w:tc>
          <w:tcPr>
            <w:tcW w:w="127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2.1 ± 0.2</w:t>
            </w:r>
          </w:p>
        </w:tc>
        <w:tc>
          <w:tcPr>
            <w:tcW w:w="970"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810</w:t>
            </w:r>
          </w:p>
        </w:tc>
        <w:tc>
          <w:tcPr>
            <w:tcW w:w="858" w:type="dxa"/>
            <w:vAlign w:val="center"/>
          </w:tcPr>
          <w:p w:rsidR="00EC0571" w:rsidRPr="00197BFE" w:rsidRDefault="00EC0571"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p>
        </w:tc>
        <w:tc>
          <w:tcPr>
            <w:tcW w:w="601"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(14)</w:t>
            </w:r>
          </w:p>
        </w:tc>
      </w:tr>
      <w:tr w:rsidR="00EC0571" w:rsidRPr="00197BFE" w:rsidTr="00197BFE">
        <w:trPr>
          <w:trHeight w:val="454"/>
        </w:trPr>
        <w:tc>
          <w:tcPr>
            <w:cnfStyle w:val="001000000000" w:firstRow="0" w:lastRow="0" w:firstColumn="1" w:lastColumn="0" w:oddVBand="0" w:evenVBand="0" w:oddHBand="0" w:evenHBand="0" w:firstRowFirstColumn="0" w:firstRowLastColumn="0" w:lastRowFirstColumn="0" w:lastRowLastColumn="0"/>
            <w:tcW w:w="601" w:type="dxa"/>
            <w:vAlign w:val="center"/>
          </w:tcPr>
          <w:p w:rsidR="00EC0571" w:rsidRPr="00197BFE" w:rsidRDefault="00EA4267" w:rsidP="00197BFE">
            <w:pPr>
              <w:adjustRightInd w:val="0"/>
              <w:snapToGrid w:val="0"/>
              <w:jc w:val="center"/>
              <w:rPr>
                <w:rFonts w:ascii="Times New Roman" w:hAnsi="Times New Roman" w:cs="Times New Roman"/>
                <w:sz w:val="15"/>
                <w:shd w:val="clear" w:color="auto" w:fill="FFFFFF"/>
              </w:rPr>
            </w:pPr>
            <w:r w:rsidRPr="00197BFE">
              <w:rPr>
                <w:rFonts w:ascii="Times New Roman" w:hAnsi="Times New Roman" w:cs="Times New Roman"/>
                <w:b w:val="0"/>
                <w:bCs w:val="0"/>
                <w:sz w:val="15"/>
                <w:shd w:val="clear" w:color="auto" w:fill="FFFFFF"/>
              </w:rPr>
              <w:t>2021</w:t>
            </w:r>
          </w:p>
        </w:tc>
        <w:tc>
          <w:tcPr>
            <w:tcW w:w="1422"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shd w:val="clear" w:color="auto" w:fill="FFFFFF"/>
              </w:rPr>
            </w:pPr>
            <w:r w:rsidRPr="00197BFE">
              <w:rPr>
                <w:rFonts w:ascii="Times New Roman" w:hAnsi="Times New Roman" w:cs="Times New Roman"/>
                <w:sz w:val="15"/>
                <w:szCs w:val="18"/>
                <w:shd w:val="clear" w:color="auto" w:fill="FFFFFF"/>
              </w:rPr>
              <w:t>MUA-AuNPs</w:t>
            </w:r>
          </w:p>
        </w:tc>
        <w:tc>
          <w:tcPr>
            <w:tcW w:w="1516"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shd w:val="clear" w:color="auto" w:fill="FFFFFF"/>
              </w:rPr>
            </w:pPr>
            <w:r w:rsidRPr="00197BFE">
              <w:rPr>
                <w:rFonts w:ascii="Times New Roman" w:hAnsi="Times New Roman" w:cs="Times New Roman"/>
                <w:sz w:val="15"/>
                <w:szCs w:val="18"/>
              </w:rPr>
              <w:t>11-Mercaptoundecanoic acid (MUA)</w:t>
            </w:r>
          </w:p>
        </w:tc>
        <w:tc>
          <w:tcPr>
            <w:tcW w:w="1276" w:type="dxa"/>
            <w:vAlign w:val="center"/>
          </w:tcPr>
          <w:p w:rsidR="00EC0571" w:rsidRPr="00197BFE" w:rsidRDefault="00EC0571"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p>
        </w:tc>
        <w:tc>
          <w:tcPr>
            <w:tcW w:w="127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 xml:space="preserve">2.01 </w:t>
            </w:r>
            <w:r w:rsidRPr="00197BFE">
              <w:rPr>
                <w:rFonts w:ascii="Times New Roman" w:hAnsi="Times New Roman" w:cs="Times New Roman"/>
                <w:sz w:val="15"/>
                <w:szCs w:val="18"/>
                <w:shd w:val="clear" w:color="auto" w:fill="FFFFFF"/>
              </w:rPr>
              <w:t>±</w:t>
            </w:r>
            <w:r w:rsidRPr="00197BFE">
              <w:rPr>
                <w:rFonts w:ascii="Times New Roman" w:hAnsi="Times New Roman" w:cs="Times New Roman"/>
                <w:sz w:val="15"/>
                <w:szCs w:val="18"/>
              </w:rPr>
              <w:t xml:space="preserve"> 0.25</w:t>
            </w:r>
          </w:p>
        </w:tc>
        <w:tc>
          <w:tcPr>
            <w:tcW w:w="970"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610</w:t>
            </w:r>
          </w:p>
        </w:tc>
        <w:tc>
          <w:tcPr>
            <w:tcW w:w="858" w:type="dxa"/>
            <w:vAlign w:val="center"/>
          </w:tcPr>
          <w:p w:rsidR="00EC0571" w:rsidRPr="00197BFE" w:rsidRDefault="00EC0571"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p>
        </w:tc>
        <w:tc>
          <w:tcPr>
            <w:tcW w:w="601"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(15)</w:t>
            </w:r>
          </w:p>
        </w:tc>
      </w:tr>
      <w:tr w:rsidR="00EC0571" w:rsidRPr="00197BFE" w:rsidTr="00197BFE">
        <w:trPr>
          <w:trHeight w:val="454"/>
        </w:trPr>
        <w:tc>
          <w:tcPr>
            <w:cnfStyle w:val="001000000000" w:firstRow="0" w:lastRow="0" w:firstColumn="1" w:lastColumn="0" w:oddVBand="0" w:evenVBand="0" w:oddHBand="0" w:evenHBand="0" w:firstRowFirstColumn="0" w:firstRowLastColumn="0" w:lastRowFirstColumn="0" w:lastRowLastColumn="0"/>
            <w:tcW w:w="601" w:type="dxa"/>
            <w:vAlign w:val="center"/>
          </w:tcPr>
          <w:p w:rsidR="00EC0571" w:rsidRPr="00197BFE" w:rsidRDefault="00EA4267" w:rsidP="00197BFE">
            <w:pPr>
              <w:adjustRightInd w:val="0"/>
              <w:snapToGrid w:val="0"/>
              <w:jc w:val="center"/>
              <w:rPr>
                <w:rFonts w:ascii="Times New Roman" w:hAnsi="Times New Roman" w:cs="Times New Roman"/>
                <w:sz w:val="15"/>
              </w:rPr>
            </w:pPr>
            <w:r w:rsidRPr="00197BFE">
              <w:rPr>
                <w:rFonts w:ascii="Times New Roman" w:hAnsi="Times New Roman" w:cs="Times New Roman"/>
                <w:b w:val="0"/>
                <w:bCs w:val="0"/>
                <w:sz w:val="15"/>
              </w:rPr>
              <w:t>2021</w:t>
            </w:r>
          </w:p>
        </w:tc>
        <w:tc>
          <w:tcPr>
            <w:tcW w:w="1422"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eastAsia="AdvPS_TTR" w:hAnsi="Times New Roman" w:cs="Times New Roman"/>
                <w:sz w:val="15"/>
                <w:szCs w:val="18"/>
              </w:rPr>
              <w:t>PMIZ-AuNPs</w:t>
            </w:r>
          </w:p>
        </w:tc>
        <w:tc>
          <w:tcPr>
            <w:tcW w:w="1516" w:type="dxa"/>
            <w:vAlign w:val="center"/>
          </w:tcPr>
          <w:p w:rsidR="00EC0571" w:rsidRPr="00197BFE" w:rsidRDefault="00EA4267" w:rsidP="00197BFE">
            <w:pPr>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poly(ethylene glycol) methyl ether thiol (PEG-SH), mercaptosuccinic acid (MSA-SH)</w:t>
            </w:r>
          </w:p>
        </w:tc>
        <w:tc>
          <w:tcPr>
            <w:tcW w:w="1276" w:type="dxa"/>
            <w:vAlign w:val="center"/>
          </w:tcPr>
          <w:p w:rsidR="00EC0571" w:rsidRPr="00197BFE" w:rsidRDefault="00EC0571"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p>
        </w:tc>
        <w:tc>
          <w:tcPr>
            <w:tcW w:w="127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bookmarkStart w:id="9" w:name="OLE_LINK2"/>
            <w:r w:rsidRPr="00197BFE">
              <w:rPr>
                <w:rFonts w:ascii="Times New Roman" w:hAnsi="Times New Roman" w:cs="Times New Roman"/>
                <w:bCs/>
                <w:sz w:val="15"/>
                <w:szCs w:val="18"/>
              </w:rPr>
              <w:t>1.9 ± 0.3</w:t>
            </w:r>
            <w:bookmarkEnd w:id="9"/>
          </w:p>
        </w:tc>
        <w:tc>
          <w:tcPr>
            <w:tcW w:w="970"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800</w:t>
            </w:r>
          </w:p>
        </w:tc>
        <w:tc>
          <w:tcPr>
            <w:tcW w:w="858" w:type="dxa"/>
            <w:vAlign w:val="center"/>
          </w:tcPr>
          <w:p w:rsidR="00EC0571" w:rsidRPr="00197BFE" w:rsidRDefault="00EC0571"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p>
        </w:tc>
        <w:tc>
          <w:tcPr>
            <w:tcW w:w="601"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(16)</w:t>
            </w:r>
          </w:p>
        </w:tc>
      </w:tr>
      <w:tr w:rsidR="00EC0571" w:rsidRPr="00197BFE" w:rsidTr="00197BFE">
        <w:trPr>
          <w:trHeight w:val="454"/>
        </w:trPr>
        <w:tc>
          <w:tcPr>
            <w:cnfStyle w:val="001000000000" w:firstRow="0" w:lastRow="0" w:firstColumn="1" w:lastColumn="0" w:oddVBand="0" w:evenVBand="0" w:oddHBand="0" w:evenHBand="0" w:firstRowFirstColumn="0" w:firstRowLastColumn="0" w:lastRowFirstColumn="0" w:lastRowLastColumn="0"/>
            <w:tcW w:w="601" w:type="dxa"/>
            <w:vAlign w:val="center"/>
          </w:tcPr>
          <w:p w:rsidR="00EC0571" w:rsidRPr="00197BFE" w:rsidRDefault="00EA4267" w:rsidP="00197BFE">
            <w:pPr>
              <w:adjustRightInd w:val="0"/>
              <w:snapToGrid w:val="0"/>
              <w:jc w:val="center"/>
              <w:rPr>
                <w:rFonts w:ascii="Times New Roman" w:hAnsi="Times New Roman" w:cs="Times New Roman"/>
                <w:sz w:val="15"/>
                <w:highlight w:val="yellow"/>
              </w:rPr>
            </w:pPr>
            <w:r w:rsidRPr="00197BFE">
              <w:rPr>
                <w:rFonts w:ascii="Times New Roman" w:hAnsi="Times New Roman" w:cs="Times New Roman"/>
                <w:b w:val="0"/>
                <w:bCs w:val="0"/>
                <w:sz w:val="15"/>
              </w:rPr>
              <w:t>2021</w:t>
            </w:r>
          </w:p>
        </w:tc>
        <w:tc>
          <w:tcPr>
            <w:tcW w:w="1422" w:type="dxa"/>
            <w:vAlign w:val="center"/>
          </w:tcPr>
          <w:p w:rsidR="00EC0571" w:rsidRPr="00197BFE" w:rsidRDefault="00EC0571"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highlight w:val="yellow"/>
              </w:rPr>
            </w:pPr>
          </w:p>
        </w:tc>
        <w:tc>
          <w:tcPr>
            <w:tcW w:w="1516" w:type="dxa"/>
            <w:vAlign w:val="center"/>
          </w:tcPr>
          <w:p w:rsidR="00EC0571" w:rsidRPr="00197BFE" w:rsidRDefault="00EA4267" w:rsidP="00197BFE">
            <w:pPr>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highlight w:val="yellow"/>
              </w:rPr>
            </w:pPr>
            <w:r w:rsidRPr="00197BFE">
              <w:rPr>
                <w:rFonts w:ascii="Times New Roman" w:hAnsi="Times New Roman" w:cs="Times New Roman"/>
                <w:bCs/>
                <w:sz w:val="15"/>
                <w:szCs w:val="18"/>
              </w:rPr>
              <w:t>Glutathione GSH</w:t>
            </w:r>
          </w:p>
        </w:tc>
        <w:tc>
          <w:tcPr>
            <w:tcW w:w="1276"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highlight w:val="yellow"/>
              </w:rPr>
            </w:pPr>
            <w:r w:rsidRPr="00197BFE">
              <w:rPr>
                <w:rFonts w:ascii="Times New Roman" w:hAnsi="Times New Roman" w:cs="Times New Roman"/>
                <w:sz w:val="15"/>
                <w:szCs w:val="18"/>
              </w:rPr>
              <w:t>thermal reduction method</w:t>
            </w:r>
          </w:p>
        </w:tc>
        <w:tc>
          <w:tcPr>
            <w:tcW w:w="127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highlight w:val="yellow"/>
              </w:rPr>
            </w:pPr>
            <w:r w:rsidRPr="00197BFE">
              <w:rPr>
                <w:rFonts w:ascii="Times New Roman" w:hAnsi="Times New Roman" w:cs="Times New Roman"/>
                <w:bCs/>
                <w:sz w:val="15"/>
                <w:szCs w:val="18"/>
              </w:rPr>
              <w:t>~2.0</w:t>
            </w:r>
          </w:p>
        </w:tc>
        <w:tc>
          <w:tcPr>
            <w:tcW w:w="970"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highlight w:val="yellow"/>
              </w:rPr>
            </w:pPr>
            <w:r w:rsidRPr="00197BFE">
              <w:rPr>
                <w:rFonts w:ascii="Times New Roman" w:hAnsi="Times New Roman" w:cs="Times New Roman"/>
                <w:bCs/>
                <w:sz w:val="15"/>
                <w:szCs w:val="18"/>
              </w:rPr>
              <w:t>810, 610</w:t>
            </w:r>
          </w:p>
        </w:tc>
        <w:tc>
          <w:tcPr>
            <w:tcW w:w="858" w:type="dxa"/>
            <w:vAlign w:val="center"/>
          </w:tcPr>
          <w:p w:rsidR="00EC0571" w:rsidRPr="00197BFE" w:rsidRDefault="00EC0571"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highlight w:val="yellow"/>
              </w:rPr>
            </w:pPr>
          </w:p>
        </w:tc>
        <w:tc>
          <w:tcPr>
            <w:tcW w:w="601"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highlight w:val="yellow"/>
              </w:rPr>
            </w:pPr>
            <w:bookmarkStart w:id="10" w:name="OLE_LINK1"/>
            <w:r w:rsidRPr="00197BFE">
              <w:rPr>
                <w:rFonts w:ascii="Times New Roman" w:hAnsi="Times New Roman" w:cs="Times New Roman"/>
                <w:bCs/>
                <w:sz w:val="15"/>
                <w:szCs w:val="18"/>
              </w:rPr>
              <w:t>(17)</w:t>
            </w:r>
            <w:bookmarkEnd w:id="10"/>
          </w:p>
        </w:tc>
      </w:tr>
      <w:tr w:rsidR="00EC0571" w:rsidRPr="00197BFE" w:rsidTr="00197BFE">
        <w:trPr>
          <w:trHeight w:val="454"/>
        </w:trPr>
        <w:tc>
          <w:tcPr>
            <w:cnfStyle w:val="001000000000" w:firstRow="0" w:lastRow="0" w:firstColumn="1" w:lastColumn="0" w:oddVBand="0" w:evenVBand="0" w:oddHBand="0" w:evenHBand="0" w:firstRowFirstColumn="0" w:firstRowLastColumn="0" w:lastRowFirstColumn="0" w:lastRowLastColumn="0"/>
            <w:tcW w:w="601" w:type="dxa"/>
            <w:vAlign w:val="center"/>
          </w:tcPr>
          <w:p w:rsidR="00EC0571" w:rsidRPr="00197BFE" w:rsidRDefault="00EA4267" w:rsidP="00197BFE">
            <w:pPr>
              <w:adjustRightInd w:val="0"/>
              <w:snapToGrid w:val="0"/>
              <w:jc w:val="center"/>
              <w:rPr>
                <w:rFonts w:ascii="Times New Roman" w:hAnsi="Times New Roman" w:cs="Times New Roman"/>
                <w:sz w:val="15"/>
              </w:rPr>
            </w:pPr>
            <w:r w:rsidRPr="00197BFE">
              <w:rPr>
                <w:rFonts w:ascii="Times New Roman" w:hAnsi="Times New Roman" w:cs="Times New Roman"/>
                <w:b w:val="0"/>
                <w:bCs w:val="0"/>
                <w:sz w:val="15"/>
              </w:rPr>
              <w:t>2021</w:t>
            </w:r>
          </w:p>
        </w:tc>
        <w:tc>
          <w:tcPr>
            <w:tcW w:w="1422"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bCs/>
                <w:sz w:val="15"/>
                <w:szCs w:val="18"/>
              </w:rPr>
              <w:t>polymers PolySC4AP assembled FGGC@AuNPs</w:t>
            </w:r>
          </w:p>
        </w:tc>
        <w:tc>
          <w:tcPr>
            <w:tcW w:w="1516" w:type="dxa"/>
            <w:vAlign w:val="center"/>
          </w:tcPr>
          <w:p w:rsidR="00EC0571" w:rsidRPr="00197BFE" w:rsidRDefault="00EA4267" w:rsidP="00197BFE">
            <w:pPr>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 xml:space="preserve">polymers PolySC4AP, </w:t>
            </w:r>
          </w:p>
          <w:p w:rsidR="00EC0571" w:rsidRPr="00197BFE" w:rsidRDefault="00EA4267" w:rsidP="00197BFE">
            <w:pPr>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FGGC (N-terminal phenylalanine-glycine-glycinecysteine)</w:t>
            </w:r>
          </w:p>
        </w:tc>
        <w:tc>
          <w:tcPr>
            <w:tcW w:w="1276"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NaBH</w:t>
            </w:r>
            <w:r w:rsidRPr="00197BFE">
              <w:rPr>
                <w:rFonts w:ascii="Times New Roman" w:hAnsi="Times New Roman" w:cs="Times New Roman"/>
                <w:sz w:val="15"/>
                <w:szCs w:val="18"/>
                <w:vertAlign w:val="subscript"/>
              </w:rPr>
              <w:t>4</w:t>
            </w:r>
          </w:p>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reduction method</w:t>
            </w:r>
          </w:p>
        </w:tc>
        <w:tc>
          <w:tcPr>
            <w:tcW w:w="127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sz w:val="15"/>
                <w:szCs w:val="18"/>
              </w:rPr>
              <w:t>~2.0</w:t>
            </w:r>
          </w:p>
        </w:tc>
        <w:tc>
          <w:tcPr>
            <w:tcW w:w="970"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 xml:space="preserve">650 </w:t>
            </w:r>
          </w:p>
        </w:tc>
        <w:tc>
          <w:tcPr>
            <w:tcW w:w="85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35.3%</w:t>
            </w:r>
          </w:p>
        </w:tc>
        <w:tc>
          <w:tcPr>
            <w:tcW w:w="601"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(18)</w:t>
            </w:r>
          </w:p>
        </w:tc>
      </w:tr>
      <w:tr w:rsidR="00EC0571" w:rsidRPr="00197BFE" w:rsidTr="00197BFE">
        <w:trPr>
          <w:trHeight w:val="454"/>
        </w:trPr>
        <w:tc>
          <w:tcPr>
            <w:cnfStyle w:val="001000000000" w:firstRow="0" w:lastRow="0" w:firstColumn="1" w:lastColumn="0" w:oddVBand="0" w:evenVBand="0" w:oddHBand="0" w:evenHBand="0" w:firstRowFirstColumn="0" w:firstRowLastColumn="0" w:lastRowFirstColumn="0" w:lastRowLastColumn="0"/>
            <w:tcW w:w="601" w:type="dxa"/>
            <w:vAlign w:val="center"/>
          </w:tcPr>
          <w:p w:rsidR="00EC0571" w:rsidRPr="00197BFE" w:rsidRDefault="00EA4267" w:rsidP="00197BFE">
            <w:pPr>
              <w:adjustRightInd w:val="0"/>
              <w:snapToGrid w:val="0"/>
              <w:jc w:val="center"/>
              <w:rPr>
                <w:rFonts w:ascii="Times New Roman" w:hAnsi="Times New Roman" w:cs="Times New Roman"/>
                <w:b w:val="0"/>
                <w:bCs w:val="0"/>
                <w:sz w:val="15"/>
              </w:rPr>
            </w:pPr>
            <w:r w:rsidRPr="00197BFE">
              <w:rPr>
                <w:rFonts w:ascii="Times New Roman" w:hAnsi="Times New Roman" w:cs="Times New Roman"/>
                <w:b w:val="0"/>
                <w:bCs w:val="0"/>
                <w:sz w:val="15"/>
              </w:rPr>
              <w:t>2023</w:t>
            </w:r>
          </w:p>
        </w:tc>
        <w:tc>
          <w:tcPr>
            <w:tcW w:w="1422"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AuNPs</w:t>
            </w:r>
          </w:p>
        </w:tc>
        <w:tc>
          <w:tcPr>
            <w:tcW w:w="1516" w:type="dxa"/>
            <w:vAlign w:val="center"/>
          </w:tcPr>
          <w:p w:rsidR="00EC0571" w:rsidRPr="00197BFE" w:rsidRDefault="00EC0571" w:rsidP="00197BFE">
            <w:pPr>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p>
        </w:tc>
        <w:tc>
          <w:tcPr>
            <w:tcW w:w="1276"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Pulsed Laser Ablation</w:t>
            </w:r>
          </w:p>
        </w:tc>
        <w:tc>
          <w:tcPr>
            <w:tcW w:w="127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bCs/>
                <w:sz w:val="15"/>
                <w:szCs w:val="18"/>
              </w:rPr>
              <w:t>3.4 ± 1.3</w:t>
            </w:r>
          </w:p>
        </w:tc>
        <w:tc>
          <w:tcPr>
            <w:tcW w:w="970"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360</w:t>
            </w:r>
          </w:p>
        </w:tc>
        <w:tc>
          <w:tcPr>
            <w:tcW w:w="858" w:type="dxa"/>
            <w:vAlign w:val="center"/>
          </w:tcPr>
          <w:p w:rsidR="00EC0571" w:rsidRPr="00197BFE" w:rsidRDefault="00EC0571"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p>
        </w:tc>
        <w:tc>
          <w:tcPr>
            <w:tcW w:w="601"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(19)</w:t>
            </w:r>
          </w:p>
        </w:tc>
      </w:tr>
      <w:tr w:rsidR="00EC0571" w:rsidRPr="00197BFE" w:rsidTr="00197BFE">
        <w:trPr>
          <w:trHeight w:val="454"/>
        </w:trPr>
        <w:tc>
          <w:tcPr>
            <w:cnfStyle w:val="001000000000" w:firstRow="0" w:lastRow="0" w:firstColumn="1" w:lastColumn="0" w:oddVBand="0" w:evenVBand="0" w:oddHBand="0" w:evenHBand="0" w:firstRowFirstColumn="0" w:firstRowLastColumn="0" w:lastRowFirstColumn="0" w:lastRowLastColumn="0"/>
            <w:tcW w:w="601" w:type="dxa"/>
            <w:vAlign w:val="center"/>
          </w:tcPr>
          <w:p w:rsidR="00EC0571" w:rsidRPr="00197BFE" w:rsidRDefault="00EA4267" w:rsidP="00197BFE">
            <w:pPr>
              <w:adjustRightInd w:val="0"/>
              <w:snapToGrid w:val="0"/>
              <w:jc w:val="center"/>
              <w:rPr>
                <w:rFonts w:ascii="Times New Roman" w:hAnsi="Times New Roman" w:cs="Times New Roman"/>
                <w:sz w:val="15"/>
              </w:rPr>
            </w:pPr>
            <w:r w:rsidRPr="00197BFE">
              <w:rPr>
                <w:rFonts w:ascii="Times New Roman" w:hAnsi="Times New Roman" w:cs="Times New Roman"/>
                <w:b w:val="0"/>
                <w:bCs w:val="0"/>
                <w:sz w:val="15"/>
              </w:rPr>
              <w:t>2023</w:t>
            </w:r>
          </w:p>
        </w:tc>
        <w:tc>
          <w:tcPr>
            <w:tcW w:w="1422"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DT-AuNPs</w:t>
            </w:r>
          </w:p>
        </w:tc>
        <w:tc>
          <w:tcPr>
            <w:tcW w:w="1516" w:type="dxa"/>
            <w:vAlign w:val="center"/>
          </w:tcPr>
          <w:p w:rsidR="00EC0571" w:rsidRPr="00197BFE" w:rsidRDefault="00EA4267" w:rsidP="00197BFE">
            <w:pPr>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1-dodecanethiol (DT)</w:t>
            </w:r>
          </w:p>
        </w:tc>
        <w:tc>
          <w:tcPr>
            <w:tcW w:w="1276"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 xml:space="preserve">ligand-exchange </w:t>
            </w:r>
            <w:r w:rsidRPr="00197BFE">
              <w:rPr>
                <w:rFonts w:ascii="Times New Roman" w:hAnsi="Times New Roman" w:cs="Times New Roman"/>
                <w:sz w:val="15"/>
                <w:szCs w:val="18"/>
              </w:rPr>
              <w:t>method</w:t>
            </w:r>
          </w:p>
        </w:tc>
        <w:tc>
          <w:tcPr>
            <w:tcW w:w="127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sz w:val="15"/>
                <w:szCs w:val="18"/>
              </w:rPr>
              <w:t>~3.0</w:t>
            </w:r>
          </w:p>
        </w:tc>
        <w:tc>
          <w:tcPr>
            <w:tcW w:w="970"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460, 565, 620</w:t>
            </w:r>
          </w:p>
        </w:tc>
        <w:tc>
          <w:tcPr>
            <w:tcW w:w="85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1.1%</w:t>
            </w:r>
          </w:p>
          <w:p w:rsidR="00EC0571" w:rsidRPr="00197BFE" w:rsidRDefault="00D375BF" w:rsidP="00D375BF">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Pr>
                <w:rFonts w:ascii="Times New Roman" w:hAnsi="Times New Roman" w:cs="Times New Roman"/>
                <w:bCs/>
                <w:sz w:val="15"/>
                <w:szCs w:val="18"/>
              </w:rPr>
              <w:t>@</w:t>
            </w:r>
            <w:r w:rsidR="00EA4267" w:rsidRPr="00197BFE">
              <w:rPr>
                <w:rFonts w:ascii="Times New Roman" w:hAnsi="Times New Roman" w:cs="Times New Roman"/>
                <w:bCs/>
                <w:sz w:val="15"/>
                <w:szCs w:val="18"/>
              </w:rPr>
              <w:t>460nm</w:t>
            </w:r>
          </w:p>
        </w:tc>
        <w:tc>
          <w:tcPr>
            <w:tcW w:w="601"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(20)</w:t>
            </w:r>
          </w:p>
        </w:tc>
      </w:tr>
      <w:tr w:rsidR="00EC0571" w:rsidRPr="00197BFE" w:rsidTr="00197BFE">
        <w:trPr>
          <w:trHeight w:val="454"/>
        </w:trPr>
        <w:tc>
          <w:tcPr>
            <w:cnfStyle w:val="001000000000" w:firstRow="0" w:lastRow="0" w:firstColumn="1" w:lastColumn="0" w:oddVBand="0" w:evenVBand="0" w:oddHBand="0" w:evenHBand="0" w:firstRowFirstColumn="0" w:firstRowLastColumn="0" w:lastRowFirstColumn="0" w:lastRowLastColumn="0"/>
            <w:tcW w:w="601" w:type="dxa"/>
            <w:vAlign w:val="center"/>
          </w:tcPr>
          <w:p w:rsidR="00EC0571" w:rsidRPr="00197BFE" w:rsidRDefault="00EA4267" w:rsidP="00197BFE">
            <w:pPr>
              <w:adjustRightInd w:val="0"/>
              <w:snapToGrid w:val="0"/>
              <w:jc w:val="center"/>
              <w:rPr>
                <w:rFonts w:ascii="Times New Roman" w:hAnsi="Times New Roman" w:cs="Times New Roman"/>
                <w:sz w:val="15"/>
              </w:rPr>
            </w:pPr>
            <w:r w:rsidRPr="00197BFE">
              <w:rPr>
                <w:rFonts w:ascii="Times New Roman" w:hAnsi="Times New Roman" w:cs="Times New Roman"/>
                <w:b w:val="0"/>
                <w:bCs w:val="0"/>
                <w:sz w:val="15"/>
              </w:rPr>
              <w:t>2024</w:t>
            </w:r>
          </w:p>
        </w:tc>
        <w:tc>
          <w:tcPr>
            <w:tcW w:w="1422"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18"/>
              </w:rPr>
            </w:pPr>
            <w:r w:rsidRPr="00197BFE">
              <w:rPr>
                <w:rFonts w:ascii="Times New Roman" w:hAnsi="Times New Roman" w:cs="Times New Roman"/>
                <w:sz w:val="15"/>
                <w:szCs w:val="18"/>
              </w:rPr>
              <w:t xml:space="preserve"> L-AuNP@HTT</w:t>
            </w:r>
          </w:p>
        </w:tc>
        <w:tc>
          <w:tcPr>
            <w:tcW w:w="1516" w:type="dxa"/>
            <w:vAlign w:val="center"/>
          </w:tcPr>
          <w:p w:rsidR="00EC0571" w:rsidRPr="00197BFE" w:rsidRDefault="00EA4267" w:rsidP="00197BFE">
            <w:pPr>
              <w:autoSpaceDE w:val="0"/>
              <w:autoSpaceDN w:val="0"/>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2-n-hexylthio-1,3,4-thiadiazole-5-thiol</w:t>
            </w:r>
          </w:p>
        </w:tc>
        <w:tc>
          <w:tcPr>
            <w:tcW w:w="1276"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Photochemical Synthesis</w:t>
            </w:r>
          </w:p>
        </w:tc>
        <w:tc>
          <w:tcPr>
            <w:tcW w:w="127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3.19 ± 0.42</w:t>
            </w:r>
          </w:p>
        </w:tc>
        <w:tc>
          <w:tcPr>
            <w:tcW w:w="970"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528</w:t>
            </w:r>
          </w:p>
        </w:tc>
        <w:tc>
          <w:tcPr>
            <w:tcW w:w="858"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13%</w:t>
            </w:r>
          </w:p>
        </w:tc>
        <w:tc>
          <w:tcPr>
            <w:tcW w:w="601" w:type="dxa"/>
            <w:vAlign w:val="center"/>
          </w:tcPr>
          <w:p w:rsidR="00EC0571" w:rsidRPr="00197BFE" w:rsidRDefault="00EA4267" w:rsidP="00197BFE">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5"/>
                <w:szCs w:val="18"/>
              </w:rPr>
            </w:pPr>
            <w:r w:rsidRPr="00197BFE">
              <w:rPr>
                <w:rFonts w:ascii="Times New Roman" w:hAnsi="Times New Roman" w:cs="Times New Roman"/>
                <w:bCs/>
                <w:sz w:val="15"/>
                <w:szCs w:val="18"/>
              </w:rPr>
              <w:t>This work</w:t>
            </w:r>
          </w:p>
        </w:tc>
      </w:tr>
    </w:tbl>
    <w:p w:rsidR="00EC0571" w:rsidRPr="00D541B0" w:rsidRDefault="00EC0571">
      <w:pPr>
        <w:rPr>
          <w:rFonts w:ascii="Times New Roman" w:hAnsi="Times New Roman" w:cs="Times New Roman"/>
          <w:sz w:val="24"/>
          <w:szCs w:val="24"/>
        </w:rPr>
      </w:pPr>
    </w:p>
    <w:p w:rsidR="00EC0571" w:rsidRPr="00D541B0" w:rsidRDefault="00EC0571">
      <w:pPr>
        <w:rPr>
          <w:rFonts w:ascii="Times New Roman" w:hAnsi="Times New Roman" w:cs="Times New Roman"/>
          <w:sz w:val="24"/>
          <w:szCs w:val="24"/>
        </w:rPr>
      </w:pPr>
    </w:p>
    <w:p w:rsidR="00EC0571" w:rsidRPr="00D541B0" w:rsidRDefault="00EC0571">
      <w:pPr>
        <w:rPr>
          <w:rFonts w:ascii="Times New Roman" w:hAnsi="Times New Roman" w:cs="Times New Roman"/>
          <w:sz w:val="24"/>
          <w:szCs w:val="24"/>
        </w:rPr>
      </w:pPr>
    </w:p>
    <w:p w:rsidR="00EC0571" w:rsidRPr="00D541B0" w:rsidRDefault="00EA4267">
      <w:pPr>
        <w:widowControl/>
        <w:spacing w:line="480" w:lineRule="auto"/>
        <w:ind w:firstLine="202"/>
        <w:jc w:val="center"/>
        <w:rPr>
          <w:rFonts w:ascii="Times New Roman" w:eastAsia="宋体" w:hAnsi="Times New Roman" w:cs="Times New Roman"/>
          <w:kern w:val="0"/>
          <w:sz w:val="24"/>
          <w:szCs w:val="24"/>
        </w:rPr>
      </w:pPr>
      <w:r w:rsidRPr="00D541B0">
        <w:rPr>
          <w:rFonts w:ascii="Times New Roman" w:eastAsia="宋体" w:hAnsi="Times New Roman" w:cs="Times New Roman"/>
          <w:noProof/>
          <w:kern w:val="0"/>
          <w:sz w:val="24"/>
          <w:szCs w:val="24"/>
        </w:rPr>
        <w:drawing>
          <wp:inline distT="0" distB="0" distL="114300" distR="114300">
            <wp:extent cx="2583180" cy="2371090"/>
            <wp:effectExtent l="0" t="0" r="7620" b="6350"/>
            <wp:docPr id="4" name="图片 4" descr="Figure 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igure S1"/>
                    <pic:cNvPicPr>
                      <a:picLocks noChangeAspect="1"/>
                    </pic:cNvPicPr>
                  </pic:nvPicPr>
                  <pic:blipFill>
                    <a:blip r:embed="rId10"/>
                    <a:stretch>
                      <a:fillRect/>
                    </a:stretch>
                  </pic:blipFill>
                  <pic:spPr>
                    <a:xfrm>
                      <a:off x="0" y="0"/>
                      <a:ext cx="2583180" cy="2371090"/>
                    </a:xfrm>
                    <a:prstGeom prst="rect">
                      <a:avLst/>
                    </a:prstGeom>
                  </pic:spPr>
                </pic:pic>
              </a:graphicData>
            </a:graphic>
          </wp:inline>
        </w:drawing>
      </w:r>
    </w:p>
    <w:p w:rsidR="00EC0571" w:rsidRPr="00D541B0" w:rsidRDefault="00EA4267">
      <w:pPr>
        <w:widowControl/>
        <w:spacing w:after="200" w:line="480" w:lineRule="auto"/>
        <w:rPr>
          <w:rFonts w:ascii="Times New Roman" w:eastAsia="等线" w:hAnsi="Times New Roman" w:cs="Times New Roman"/>
          <w:kern w:val="0"/>
          <w:sz w:val="24"/>
          <w:szCs w:val="24"/>
          <w:lang w:eastAsia="en-US"/>
        </w:rPr>
      </w:pPr>
      <w:r w:rsidRPr="00D541B0">
        <w:rPr>
          <w:rFonts w:ascii="Times New Roman" w:eastAsia="等线" w:hAnsi="Times New Roman" w:cs="Times New Roman"/>
          <w:b/>
          <w:bCs/>
          <w:kern w:val="0"/>
          <w:sz w:val="24"/>
          <w:szCs w:val="20"/>
          <w:lang w:eastAsia="en-US"/>
        </w:rPr>
        <w:t>Fig. S1</w:t>
      </w:r>
      <w:r w:rsidRPr="00D541B0">
        <w:rPr>
          <w:rFonts w:ascii="Times New Roman" w:eastAsia="等线" w:hAnsi="Times New Roman" w:cs="Times New Roman"/>
          <w:kern w:val="0"/>
          <w:sz w:val="24"/>
          <w:szCs w:val="20"/>
          <w:lang w:eastAsia="en-US"/>
        </w:rPr>
        <w:t xml:space="preserve"> </w:t>
      </w:r>
      <w:r w:rsidRPr="00D541B0">
        <w:rPr>
          <w:rFonts w:ascii="Times New Roman" w:eastAsia="等线" w:hAnsi="Times New Roman" w:cs="Times New Roman"/>
          <w:kern w:val="0"/>
          <w:sz w:val="24"/>
          <w:szCs w:val="24"/>
          <w:lang w:eastAsia="en-US"/>
        </w:rPr>
        <w:t xml:space="preserve">Absorption spectra of L-AuNP@HTT, Au(I)-HTT complex and HTT ligands. </w:t>
      </w:r>
    </w:p>
    <w:p w:rsidR="00EC0571" w:rsidRPr="00D541B0" w:rsidRDefault="00EA4267">
      <w:pPr>
        <w:spacing w:line="480" w:lineRule="auto"/>
        <w:rPr>
          <w:rFonts w:ascii="Times New Roman" w:hAnsi="Times New Roman" w:cs="Times New Roman"/>
          <w:szCs w:val="24"/>
        </w:rPr>
      </w:pPr>
      <w:r w:rsidRPr="00D541B0">
        <w:rPr>
          <w:rFonts w:ascii="Times New Roman" w:hAnsi="Times New Roman" w:cs="Times New Roman"/>
          <w:noProof/>
          <w:szCs w:val="24"/>
        </w:rPr>
        <w:lastRenderedPageBreak/>
        <w:drawing>
          <wp:inline distT="0" distB="0" distL="114300" distR="114300">
            <wp:extent cx="5268595" cy="5545455"/>
            <wp:effectExtent l="0" t="0" r="4445" b="1905"/>
            <wp:docPr id="2" name="图片 2"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igure 2."/>
                    <pic:cNvPicPr>
                      <a:picLocks noChangeAspect="1"/>
                    </pic:cNvPicPr>
                  </pic:nvPicPr>
                  <pic:blipFill>
                    <a:blip r:embed="rId11"/>
                    <a:stretch>
                      <a:fillRect/>
                    </a:stretch>
                  </pic:blipFill>
                  <pic:spPr>
                    <a:xfrm>
                      <a:off x="0" y="0"/>
                      <a:ext cx="5268595" cy="5545455"/>
                    </a:xfrm>
                    <a:prstGeom prst="rect">
                      <a:avLst/>
                    </a:prstGeom>
                  </pic:spPr>
                </pic:pic>
              </a:graphicData>
            </a:graphic>
          </wp:inline>
        </w:drawing>
      </w:r>
    </w:p>
    <w:p w:rsidR="00EC0571" w:rsidRPr="00D541B0" w:rsidRDefault="00EA4267">
      <w:pPr>
        <w:spacing w:line="480" w:lineRule="auto"/>
        <w:rPr>
          <w:rFonts w:ascii="Times New Roman" w:hAnsi="Times New Roman" w:cs="Times New Roman"/>
          <w:sz w:val="24"/>
          <w:szCs w:val="32"/>
        </w:rPr>
      </w:pPr>
      <w:r w:rsidRPr="00D541B0">
        <w:rPr>
          <w:rFonts w:ascii="Times New Roman" w:hAnsi="Times New Roman" w:cs="Times New Roman"/>
          <w:b/>
          <w:bCs/>
          <w:sz w:val="24"/>
          <w:szCs w:val="28"/>
        </w:rPr>
        <w:t>Fig. S2</w:t>
      </w:r>
      <w:r w:rsidRPr="00D541B0">
        <w:rPr>
          <w:rFonts w:ascii="Times New Roman" w:hAnsi="Times New Roman" w:cs="Times New Roman"/>
          <w:sz w:val="24"/>
          <w:szCs w:val="28"/>
        </w:rPr>
        <w:t xml:space="preserve"> </w:t>
      </w:r>
      <w:r w:rsidRPr="00D541B0">
        <w:rPr>
          <w:rFonts w:ascii="Times New Roman" w:hAnsi="Times New Roman" w:cs="Times New Roman"/>
          <w:sz w:val="24"/>
          <w:szCs w:val="32"/>
        </w:rPr>
        <w:t>The effect of irradiation wavelength on the initial reaction system (Au(I)-HTT complex) during the first 3600 seconds. The PL intensities of the reaction system were significantly amplified under the light of 390 nm/365 nm/350 nm.</w:t>
      </w:r>
    </w:p>
    <w:p w:rsidR="00EC0571" w:rsidRPr="00D541B0" w:rsidRDefault="00EA4267">
      <w:pPr>
        <w:spacing w:line="480" w:lineRule="auto"/>
        <w:rPr>
          <w:rFonts w:ascii="Times New Roman" w:hAnsi="Times New Roman" w:cs="Times New Roman"/>
          <w:szCs w:val="24"/>
        </w:rPr>
      </w:pPr>
      <w:r w:rsidRPr="00D541B0">
        <w:rPr>
          <w:rFonts w:ascii="Times New Roman" w:hAnsi="Times New Roman" w:cs="Times New Roman"/>
          <w:noProof/>
          <w:szCs w:val="24"/>
        </w:rPr>
        <w:lastRenderedPageBreak/>
        <w:drawing>
          <wp:inline distT="0" distB="0" distL="0" distR="0">
            <wp:extent cx="5014595" cy="7478395"/>
            <wp:effectExtent l="0" t="0" r="0" b="825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017764" cy="7482843"/>
                    </a:xfrm>
                    <a:prstGeom prst="rect">
                      <a:avLst/>
                    </a:prstGeom>
                    <a:noFill/>
                  </pic:spPr>
                </pic:pic>
              </a:graphicData>
            </a:graphic>
          </wp:inline>
        </w:drawing>
      </w:r>
    </w:p>
    <w:p w:rsidR="00EC0571" w:rsidRPr="00D541B0" w:rsidRDefault="00EA4267">
      <w:pPr>
        <w:spacing w:line="480" w:lineRule="auto"/>
        <w:rPr>
          <w:rFonts w:ascii="Times New Roman" w:hAnsi="Times New Roman" w:cs="Times New Roman"/>
          <w:sz w:val="24"/>
          <w:szCs w:val="32"/>
        </w:rPr>
      </w:pPr>
      <w:r w:rsidRPr="00D541B0">
        <w:rPr>
          <w:rFonts w:ascii="Times New Roman" w:hAnsi="Times New Roman" w:cs="Times New Roman"/>
          <w:b/>
          <w:sz w:val="24"/>
          <w:szCs w:val="28"/>
          <w:shd w:val="clear" w:color="auto" w:fill="FFFFFF"/>
        </w:rPr>
        <w:t>Fig. S3</w:t>
      </w:r>
      <w:r w:rsidRPr="00D541B0">
        <w:rPr>
          <w:rFonts w:ascii="Times New Roman" w:eastAsia="宋体" w:hAnsi="Times New Roman" w:cs="Times New Roman"/>
          <w:sz w:val="24"/>
          <w:szCs w:val="32"/>
        </w:rPr>
        <w:t xml:space="preserve"> Photochemical synthesis of AuNPs under different solution conditions.</w:t>
      </w:r>
    </w:p>
    <w:p w:rsidR="00EC0571" w:rsidRPr="00D541B0" w:rsidRDefault="00EA4267">
      <w:pPr>
        <w:pStyle w:val="TAMainText"/>
        <w:rPr>
          <w:rFonts w:ascii="Times New Roman" w:hAnsi="Times New Roman" w:cs="Times New Roman"/>
          <w:shd w:val="clear" w:color="auto" w:fill="FFFFFF"/>
        </w:rPr>
      </w:pPr>
      <w:r w:rsidRPr="00D541B0">
        <w:rPr>
          <w:rFonts w:ascii="Times New Roman" w:hAnsi="Times New Roman" w:cs="Times New Roman"/>
          <w:noProof/>
          <w:shd w:val="clear" w:color="auto" w:fill="FFFFFF"/>
        </w:rPr>
        <w:lastRenderedPageBreak/>
        <w:drawing>
          <wp:inline distT="0" distB="0" distL="114300" distR="114300">
            <wp:extent cx="5271135" cy="4043680"/>
            <wp:effectExtent l="0" t="0" r="1905" b="10160"/>
            <wp:docPr id="8" name="图片 8" descr="Figure 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Figure S3."/>
                    <pic:cNvPicPr>
                      <a:picLocks noChangeAspect="1"/>
                    </pic:cNvPicPr>
                  </pic:nvPicPr>
                  <pic:blipFill>
                    <a:blip r:embed="rId13"/>
                    <a:stretch>
                      <a:fillRect/>
                    </a:stretch>
                  </pic:blipFill>
                  <pic:spPr>
                    <a:xfrm>
                      <a:off x="0" y="0"/>
                      <a:ext cx="5271135" cy="4043680"/>
                    </a:xfrm>
                    <a:prstGeom prst="rect">
                      <a:avLst/>
                    </a:prstGeom>
                  </pic:spPr>
                </pic:pic>
              </a:graphicData>
            </a:graphic>
          </wp:inline>
        </w:drawing>
      </w:r>
    </w:p>
    <w:p w:rsidR="00EC0571" w:rsidRDefault="00EA4267" w:rsidP="00CF2BB7">
      <w:pPr>
        <w:pStyle w:val="TAMainText"/>
        <w:ind w:firstLine="0"/>
        <w:rPr>
          <w:rFonts w:ascii="Times New Roman" w:hAnsi="Times New Roman" w:cs="Times New Roman"/>
          <w:sz w:val="24"/>
          <w:szCs w:val="28"/>
        </w:rPr>
      </w:pPr>
      <w:r w:rsidRPr="00D541B0">
        <w:rPr>
          <w:rFonts w:ascii="Times New Roman" w:hAnsi="Times New Roman" w:cs="Times New Roman"/>
          <w:b/>
          <w:sz w:val="24"/>
          <w:szCs w:val="28"/>
          <w:shd w:val="clear" w:color="auto" w:fill="FFFFFF"/>
        </w:rPr>
        <w:t>Fig. S4 A</w:t>
      </w:r>
      <w:r w:rsidRPr="00D541B0">
        <w:rPr>
          <w:rFonts w:ascii="Times New Roman" w:hAnsi="Times New Roman" w:cs="Times New Roman"/>
          <w:sz w:val="24"/>
          <w:szCs w:val="28"/>
          <w:shd w:val="clear" w:color="auto" w:fill="FFFFFF"/>
        </w:rPr>
        <w:t xml:space="preserve"> </w:t>
      </w:r>
      <w:r w:rsidRPr="00D541B0">
        <w:rPr>
          <w:rFonts w:ascii="Times New Roman" w:hAnsi="Times New Roman" w:cs="Times New Roman"/>
          <w:sz w:val="24"/>
          <w:szCs w:val="28"/>
        </w:rPr>
        <w:t xml:space="preserve">The dynamic PL spectra of L-AuNP@HTT at different reaction times under dark conditions. </w:t>
      </w:r>
      <w:r w:rsidRPr="00D541B0">
        <w:rPr>
          <w:rFonts w:ascii="Times New Roman" w:hAnsi="Times New Roman" w:cs="Times New Roman"/>
          <w:b/>
          <w:sz w:val="24"/>
          <w:szCs w:val="28"/>
        </w:rPr>
        <w:t>b</w:t>
      </w:r>
      <w:r w:rsidRPr="00D541B0">
        <w:rPr>
          <w:rFonts w:ascii="Times New Roman" w:hAnsi="Times New Roman" w:cs="Times New Roman"/>
          <w:sz w:val="24"/>
          <w:szCs w:val="28"/>
        </w:rPr>
        <w:t xml:space="preserve"> The dynamic absorption spectra of L-AuNP@HTT at different reaction times under dark conditions. </w:t>
      </w:r>
      <w:r w:rsidRPr="00D541B0">
        <w:rPr>
          <w:rFonts w:ascii="Times New Roman" w:hAnsi="Times New Roman" w:cs="Times New Roman"/>
          <w:b/>
          <w:sz w:val="24"/>
          <w:szCs w:val="28"/>
        </w:rPr>
        <w:t>c</w:t>
      </w:r>
      <w:r w:rsidRPr="00D541B0">
        <w:rPr>
          <w:rFonts w:ascii="Times New Roman" w:hAnsi="Times New Roman" w:cs="Times New Roman"/>
          <w:sz w:val="24"/>
          <w:szCs w:val="28"/>
        </w:rPr>
        <w:t xml:space="preserve"> The dynamic PL spectra of L-AuNP@HTT at different reaction times with incandescent lamp as the irridiation light.</w:t>
      </w:r>
      <w:r w:rsidRPr="00D541B0">
        <w:rPr>
          <w:rFonts w:ascii="Times New Roman" w:hAnsi="Times New Roman" w:cs="Times New Roman"/>
          <w:b/>
          <w:sz w:val="24"/>
          <w:szCs w:val="28"/>
        </w:rPr>
        <w:t xml:space="preserve"> d</w:t>
      </w:r>
      <w:r w:rsidRPr="00D541B0">
        <w:rPr>
          <w:rFonts w:ascii="Times New Roman" w:hAnsi="Times New Roman" w:cs="Times New Roman"/>
          <w:sz w:val="24"/>
          <w:szCs w:val="28"/>
        </w:rPr>
        <w:t xml:space="preserve"> The dynamic absorption spectra of L-AuNP@HTT at different reaction times with incandescent lamp as the irridiation light. For all these experiments, the alkaline TCM/EtOH (V:V=9:1) solution containing NaOH (4 μM) was used.</w:t>
      </w:r>
    </w:p>
    <w:p w:rsidR="00EC0571" w:rsidRDefault="00EA4267">
      <w:pPr>
        <w:jc w:val="center"/>
        <w:rPr>
          <w:rFonts w:ascii="Times New Roman" w:eastAsia="宋体" w:hAnsi="Times New Roman" w:cs="Times New Roman"/>
          <w:bCs/>
          <w:szCs w:val="24"/>
        </w:rPr>
      </w:pPr>
      <w:r>
        <w:rPr>
          <w:rFonts w:ascii="Times New Roman" w:eastAsia="宋体" w:hAnsi="Times New Roman" w:cs="Times New Roman"/>
          <w:bCs/>
          <w:noProof/>
          <w:szCs w:val="24"/>
        </w:rPr>
        <w:lastRenderedPageBreak/>
        <w:drawing>
          <wp:inline distT="0" distB="0" distL="114300" distR="114300">
            <wp:extent cx="2464435" cy="3161030"/>
            <wp:effectExtent l="0" t="0" r="2540" b="1270"/>
            <wp:docPr id="12" name="图片 12" descr="Figure 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Figure S5"/>
                    <pic:cNvPicPr>
                      <a:picLocks noChangeAspect="1"/>
                    </pic:cNvPicPr>
                  </pic:nvPicPr>
                  <pic:blipFill>
                    <a:blip r:embed="rId14"/>
                    <a:stretch>
                      <a:fillRect/>
                    </a:stretch>
                  </pic:blipFill>
                  <pic:spPr>
                    <a:xfrm>
                      <a:off x="0" y="0"/>
                      <a:ext cx="2464435" cy="3161030"/>
                    </a:xfrm>
                    <a:prstGeom prst="rect">
                      <a:avLst/>
                    </a:prstGeom>
                  </pic:spPr>
                </pic:pic>
              </a:graphicData>
            </a:graphic>
          </wp:inline>
        </w:drawing>
      </w:r>
    </w:p>
    <w:p w:rsidR="00EC0571" w:rsidRDefault="00EA4267">
      <w:pPr>
        <w:spacing w:line="480" w:lineRule="auto"/>
        <w:rPr>
          <w:rFonts w:ascii="Times New Roman" w:eastAsia="宋体" w:hAnsi="Times New Roman" w:cs="Times New Roman"/>
          <w:sz w:val="24"/>
        </w:rPr>
      </w:pPr>
      <w:r>
        <w:rPr>
          <w:rFonts w:ascii="Times New Roman" w:eastAsia="宋体" w:hAnsi="Times New Roman" w:cs="Times New Roman"/>
          <w:b/>
          <w:bCs/>
          <w:sz w:val="24"/>
        </w:rPr>
        <w:t>Fig. S5</w:t>
      </w:r>
      <w:r>
        <w:rPr>
          <w:rFonts w:ascii="Times New Roman" w:eastAsia="宋体" w:hAnsi="Times New Roman" w:cs="Times New Roman"/>
          <w:sz w:val="24"/>
        </w:rPr>
        <w:t xml:space="preserve"> Pictures of Au(I)-HTT complex (i) and L-AuNP@HTT (ii) solutions under natural (top) and UV light (bottom).</w:t>
      </w:r>
    </w:p>
    <w:p w:rsidR="00D541B0" w:rsidRDefault="00D541B0">
      <w:pPr>
        <w:spacing w:line="480" w:lineRule="auto"/>
        <w:rPr>
          <w:rFonts w:ascii="Times New Roman" w:eastAsia="宋体" w:hAnsi="Times New Roman" w:cs="Times New Roman"/>
          <w:sz w:val="24"/>
        </w:rPr>
      </w:pPr>
    </w:p>
    <w:p w:rsidR="00CF2BB7" w:rsidRDefault="00CF2BB7">
      <w:pPr>
        <w:widowControl/>
        <w:jc w:val="left"/>
        <w:rPr>
          <w:rFonts w:ascii="Times New Roman" w:eastAsia="宋体" w:hAnsi="Times New Roman" w:cs="Times New Roman"/>
          <w:sz w:val="24"/>
        </w:rPr>
      </w:pPr>
      <w:r>
        <w:rPr>
          <w:rFonts w:ascii="Times New Roman" w:eastAsia="宋体" w:hAnsi="Times New Roman" w:cs="Times New Roman"/>
          <w:sz w:val="24"/>
        </w:rPr>
        <w:br w:type="page"/>
      </w:r>
    </w:p>
    <w:p w:rsidR="00D541B0" w:rsidRDefault="00D541B0">
      <w:pPr>
        <w:spacing w:line="480" w:lineRule="auto"/>
        <w:rPr>
          <w:rFonts w:ascii="Times New Roman" w:eastAsia="宋体" w:hAnsi="Times New Roman" w:cs="Times New Roman"/>
          <w:sz w:val="24"/>
        </w:rPr>
      </w:pPr>
    </w:p>
    <w:p w:rsidR="00EC0571" w:rsidRDefault="00EA4267">
      <w:pPr>
        <w:widowControl/>
        <w:spacing w:after="200" w:line="480" w:lineRule="auto"/>
        <w:jc w:val="center"/>
        <w:rPr>
          <w:rFonts w:ascii="Times New Roman" w:eastAsia="等线" w:hAnsi="Times New Roman" w:cs="Times New Roman"/>
          <w:kern w:val="0"/>
          <w:sz w:val="24"/>
          <w:szCs w:val="20"/>
          <w:lang w:eastAsia="en-US"/>
        </w:rPr>
      </w:pPr>
      <w:r>
        <w:rPr>
          <w:rFonts w:ascii="Times New Roman" w:eastAsia="等线" w:hAnsi="Times New Roman" w:cs="Times New Roman"/>
          <w:noProof/>
          <w:kern w:val="0"/>
          <w:sz w:val="24"/>
          <w:szCs w:val="20"/>
        </w:rPr>
        <w:drawing>
          <wp:inline distT="0" distB="0" distL="0" distR="0">
            <wp:extent cx="2994660" cy="2316480"/>
            <wp:effectExtent l="0" t="0" r="0" b="762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94660" cy="2316480"/>
                    </a:xfrm>
                    <a:prstGeom prst="rect">
                      <a:avLst/>
                    </a:prstGeom>
                  </pic:spPr>
                </pic:pic>
              </a:graphicData>
            </a:graphic>
          </wp:inline>
        </w:drawing>
      </w:r>
    </w:p>
    <w:p w:rsidR="00CF2BB7" w:rsidRDefault="00EA4267">
      <w:pPr>
        <w:widowControl/>
        <w:spacing w:after="200" w:line="480" w:lineRule="auto"/>
        <w:rPr>
          <w:rFonts w:ascii="Times New Roman" w:eastAsia="等线" w:hAnsi="Times New Roman" w:cs="Times New Roman"/>
          <w:kern w:val="0"/>
          <w:sz w:val="24"/>
          <w:szCs w:val="20"/>
          <w:lang w:eastAsia="en-US"/>
        </w:rPr>
      </w:pPr>
      <w:r>
        <w:rPr>
          <w:rFonts w:ascii="Times New Roman" w:eastAsia="等线" w:hAnsi="Times New Roman" w:cs="Times New Roman"/>
          <w:b/>
          <w:bCs/>
          <w:kern w:val="0"/>
          <w:sz w:val="24"/>
          <w:szCs w:val="20"/>
          <w:lang w:eastAsia="en-US"/>
        </w:rPr>
        <w:t>Fig. S</w:t>
      </w:r>
      <w:r>
        <w:rPr>
          <w:rFonts w:ascii="Times New Roman" w:eastAsia="等线" w:hAnsi="Times New Roman" w:cs="Times New Roman"/>
          <w:b/>
          <w:bCs/>
          <w:kern w:val="0"/>
          <w:sz w:val="24"/>
          <w:szCs w:val="20"/>
        </w:rPr>
        <w:t>6</w:t>
      </w:r>
      <w:r>
        <w:rPr>
          <w:rFonts w:ascii="Times New Roman" w:eastAsia="等线" w:hAnsi="Times New Roman" w:cs="Times New Roman"/>
          <w:kern w:val="0"/>
          <w:sz w:val="24"/>
          <w:szCs w:val="20"/>
          <w:lang w:eastAsia="en-US"/>
        </w:rPr>
        <w:t xml:space="preserve"> Relative </w:t>
      </w:r>
      <w:r>
        <w:rPr>
          <w:rFonts w:ascii="Times New Roman" w:eastAsia="等线" w:hAnsi="Times New Roman" w:cs="Times New Roman"/>
          <w:i/>
          <w:iCs/>
          <w:kern w:val="0"/>
          <w:sz w:val="24"/>
          <w:szCs w:val="20"/>
          <w:lang w:eastAsia="en-US"/>
        </w:rPr>
        <w:t>QY</w:t>
      </w:r>
      <w:r>
        <w:rPr>
          <w:rFonts w:ascii="Times New Roman" w:eastAsia="等线" w:hAnsi="Times New Roman" w:cs="Times New Roman"/>
          <w:kern w:val="0"/>
          <w:sz w:val="24"/>
          <w:szCs w:val="20"/>
          <w:lang w:eastAsia="en-US"/>
        </w:rPr>
        <w:t xml:space="preserve"> determination of L-AuNP@HTT, with fluorescein as reference.</w:t>
      </w:r>
    </w:p>
    <w:p w:rsidR="00CF2BB7" w:rsidRDefault="00CF2BB7" w:rsidP="00CF2BB7">
      <w:pPr>
        <w:rPr>
          <w:lang w:eastAsia="en-US"/>
        </w:rPr>
      </w:pPr>
      <w:r>
        <w:rPr>
          <w:lang w:eastAsia="en-US"/>
        </w:rPr>
        <w:br w:type="page"/>
      </w:r>
    </w:p>
    <w:p w:rsidR="00EC0571" w:rsidRDefault="00EC0571">
      <w:pPr>
        <w:widowControl/>
        <w:spacing w:after="200" w:line="480" w:lineRule="auto"/>
        <w:rPr>
          <w:rFonts w:ascii="Times New Roman" w:eastAsia="等线" w:hAnsi="Times New Roman" w:cs="Times New Roman"/>
          <w:kern w:val="0"/>
          <w:sz w:val="24"/>
          <w:szCs w:val="20"/>
          <w:lang w:eastAsia="en-US"/>
        </w:rPr>
      </w:pPr>
    </w:p>
    <w:p w:rsidR="00EC0571" w:rsidRDefault="00EA4267" w:rsidP="00CE11C4">
      <w:pPr>
        <w:pStyle w:val="TAMainText"/>
        <w:jc w:val="center"/>
      </w:pPr>
      <w:r>
        <w:rPr>
          <w:noProof/>
        </w:rPr>
        <w:drawing>
          <wp:inline distT="0" distB="0" distL="114300" distR="114300">
            <wp:extent cx="2880000" cy="2298019"/>
            <wp:effectExtent l="0" t="0" r="0" b="7620"/>
            <wp:docPr id="15" name="图片 15" descr="Figure 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Figure S6"/>
                    <pic:cNvPicPr>
                      <a:picLocks noChangeAspect="1"/>
                    </pic:cNvPicPr>
                  </pic:nvPicPr>
                  <pic:blipFill>
                    <a:blip r:embed="rId16"/>
                    <a:stretch>
                      <a:fillRect/>
                    </a:stretch>
                  </pic:blipFill>
                  <pic:spPr>
                    <a:xfrm>
                      <a:off x="0" y="0"/>
                      <a:ext cx="2880000" cy="2298019"/>
                    </a:xfrm>
                    <a:prstGeom prst="rect">
                      <a:avLst/>
                    </a:prstGeom>
                  </pic:spPr>
                </pic:pic>
              </a:graphicData>
            </a:graphic>
          </wp:inline>
        </w:drawing>
      </w:r>
    </w:p>
    <w:p w:rsidR="00CF2BB7" w:rsidRDefault="00EA4267">
      <w:pPr>
        <w:pStyle w:val="TAMainText"/>
        <w:rPr>
          <w:rFonts w:ascii="Times New Roman" w:hAnsi="Times New Roman" w:cs="Times New Roman"/>
          <w:bCs/>
          <w:sz w:val="24"/>
          <w:szCs w:val="28"/>
        </w:rPr>
      </w:pPr>
      <w:r>
        <w:rPr>
          <w:rFonts w:ascii="Times New Roman" w:hAnsi="Times New Roman" w:cs="Times New Roman"/>
          <w:b/>
          <w:sz w:val="24"/>
          <w:szCs w:val="28"/>
        </w:rPr>
        <w:t>Fig. S7</w:t>
      </w:r>
      <w:r>
        <w:rPr>
          <w:b/>
          <w:sz w:val="24"/>
          <w:szCs w:val="28"/>
        </w:rPr>
        <w:t xml:space="preserve"> </w:t>
      </w:r>
      <w:r>
        <w:rPr>
          <w:rFonts w:ascii="Times New Roman" w:hAnsi="Times New Roman" w:cs="Times New Roman"/>
          <w:bCs/>
          <w:sz w:val="24"/>
          <w:szCs w:val="28"/>
        </w:rPr>
        <w:t>The PL spectra of L-AuNP</w:t>
      </w:r>
      <w:r>
        <w:rPr>
          <w:rFonts w:ascii="Times New Roman" w:hAnsi="Times New Roman" w:cs="Times New Roman" w:hint="eastAsia"/>
          <w:bCs/>
          <w:sz w:val="24"/>
          <w:szCs w:val="28"/>
        </w:rPr>
        <w:t>@HTT</w:t>
      </w:r>
      <w:r>
        <w:rPr>
          <w:rFonts w:ascii="Times New Roman" w:hAnsi="Times New Roman" w:cs="Times New Roman"/>
          <w:bCs/>
          <w:sz w:val="24"/>
          <w:szCs w:val="28"/>
        </w:rPr>
        <w:t xml:space="preserve"> under two-photon excitation (TPE) and one-photon excitation (OPE). TPE: 790 nm fs laser excitation; OPE: 405 nm excitation.</w:t>
      </w:r>
    </w:p>
    <w:p w:rsidR="00CF2BB7" w:rsidRDefault="00CF2BB7" w:rsidP="00CF2BB7">
      <w:r>
        <w:br w:type="page"/>
      </w:r>
    </w:p>
    <w:p w:rsidR="00EC0571" w:rsidRDefault="00EC0571">
      <w:pPr>
        <w:pStyle w:val="TAMainText"/>
        <w:rPr>
          <w:rFonts w:ascii="Times New Roman" w:hAnsi="Times New Roman" w:cs="Times New Roman"/>
          <w:bCs/>
          <w:sz w:val="24"/>
          <w:szCs w:val="28"/>
        </w:rPr>
      </w:pPr>
    </w:p>
    <w:p w:rsidR="00CE11C4" w:rsidRDefault="00CE11C4">
      <w:pPr>
        <w:pStyle w:val="TAMainText"/>
        <w:rPr>
          <w:rFonts w:ascii="Times New Roman" w:hAnsi="Times New Roman" w:cs="Times New Roman"/>
          <w:bCs/>
          <w:sz w:val="24"/>
          <w:szCs w:val="28"/>
        </w:rPr>
      </w:pPr>
    </w:p>
    <w:p w:rsidR="00CE11C4" w:rsidRDefault="00CE11C4">
      <w:pPr>
        <w:pStyle w:val="TAMainText"/>
        <w:rPr>
          <w:sz w:val="24"/>
          <w:szCs w:val="28"/>
        </w:rPr>
      </w:pPr>
    </w:p>
    <w:p w:rsidR="00EC0571" w:rsidRDefault="00EA4267">
      <w:pPr>
        <w:ind w:firstLine="480"/>
        <w:jc w:val="center"/>
        <w:rPr>
          <w:rStyle w:val="fontstyle01"/>
          <w:rFonts w:ascii="Times New Roman" w:hAnsi="Times New Roman" w:cs="Times New Roman"/>
          <w:b w:val="0"/>
        </w:rPr>
      </w:pPr>
      <w:r>
        <w:rPr>
          <w:rStyle w:val="fontstyle01"/>
          <w:rFonts w:ascii="Times New Roman" w:hAnsi="Times New Roman" w:cs="Times New Roman"/>
          <w:b w:val="0"/>
          <w:noProof/>
        </w:rPr>
        <w:drawing>
          <wp:inline distT="0" distB="0" distL="114300" distR="114300">
            <wp:extent cx="2559050" cy="2256790"/>
            <wp:effectExtent l="0" t="0" r="3175" b="635"/>
            <wp:docPr id="16" name="图片 16" descr="Figure 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Figure S7"/>
                    <pic:cNvPicPr>
                      <a:picLocks noChangeAspect="1"/>
                    </pic:cNvPicPr>
                  </pic:nvPicPr>
                  <pic:blipFill>
                    <a:blip r:embed="rId17"/>
                    <a:stretch>
                      <a:fillRect/>
                    </a:stretch>
                  </pic:blipFill>
                  <pic:spPr>
                    <a:xfrm>
                      <a:off x="0" y="0"/>
                      <a:ext cx="2559050" cy="2256790"/>
                    </a:xfrm>
                    <a:prstGeom prst="rect">
                      <a:avLst/>
                    </a:prstGeom>
                  </pic:spPr>
                </pic:pic>
              </a:graphicData>
            </a:graphic>
          </wp:inline>
        </w:drawing>
      </w:r>
    </w:p>
    <w:p w:rsidR="00CF2BB7" w:rsidRDefault="00EA4267">
      <w:pPr>
        <w:spacing w:line="480" w:lineRule="auto"/>
        <w:jc w:val="left"/>
        <w:rPr>
          <w:rFonts w:ascii="Times New Roman" w:hAnsi="Times New Roman" w:cs="Times New Roman"/>
          <w:sz w:val="24"/>
          <w:szCs w:val="28"/>
        </w:rPr>
      </w:pPr>
      <w:r>
        <w:rPr>
          <w:rFonts w:ascii="Times New Roman" w:hAnsi="Times New Roman" w:cs="Times New Roman"/>
          <w:b/>
          <w:sz w:val="24"/>
          <w:szCs w:val="28"/>
        </w:rPr>
        <w:t xml:space="preserve">Fig. S8 </w:t>
      </w:r>
      <w:r>
        <w:rPr>
          <w:rFonts w:ascii="Times New Roman" w:hAnsi="Times New Roman" w:cs="Times New Roman"/>
          <w:bCs/>
          <w:sz w:val="24"/>
          <w:szCs w:val="28"/>
        </w:rPr>
        <w:t>Thermal gravimetric analysis (TGA) of L-AuNP@HTT.</w:t>
      </w:r>
      <w:r>
        <w:rPr>
          <w:rFonts w:ascii="Times New Roman" w:hAnsi="Times New Roman" w:cs="Times New Roman"/>
          <w:sz w:val="24"/>
          <w:szCs w:val="28"/>
        </w:rPr>
        <w:t xml:space="preserve"> </w:t>
      </w:r>
    </w:p>
    <w:p w:rsidR="00CF2BB7" w:rsidRDefault="00CF2BB7" w:rsidP="00CF2BB7">
      <w:r>
        <w:br w:type="page"/>
      </w:r>
    </w:p>
    <w:p w:rsidR="00EC0571" w:rsidRDefault="00EC0571">
      <w:pPr>
        <w:spacing w:line="480" w:lineRule="auto"/>
        <w:jc w:val="left"/>
        <w:rPr>
          <w:rFonts w:ascii="Times New Roman" w:hAnsi="Times New Roman" w:cs="Times New Roman"/>
          <w:bCs/>
          <w:sz w:val="24"/>
          <w:szCs w:val="32"/>
        </w:rPr>
      </w:pPr>
    </w:p>
    <w:p w:rsidR="00EC0571" w:rsidRDefault="00EA4267">
      <w:pPr>
        <w:spacing w:line="480" w:lineRule="auto"/>
        <w:jc w:val="center"/>
        <w:rPr>
          <w:rFonts w:ascii="Times New Roman" w:hAnsi="Times New Roman" w:cs="Times New Roman"/>
          <w:bCs/>
        </w:rPr>
      </w:pPr>
      <w:r>
        <w:rPr>
          <w:rFonts w:ascii="Times New Roman" w:hAnsi="Times New Roman" w:cs="Times New Roman"/>
          <w:bCs/>
          <w:noProof/>
        </w:rPr>
        <w:drawing>
          <wp:inline distT="0" distB="0" distL="114300" distR="114300">
            <wp:extent cx="4862195" cy="4359275"/>
            <wp:effectExtent l="0" t="0" r="14605" b="14605"/>
            <wp:docPr id="10" name="图片 10" descr="Figure 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igure S8"/>
                    <pic:cNvPicPr>
                      <a:picLocks noChangeAspect="1"/>
                    </pic:cNvPicPr>
                  </pic:nvPicPr>
                  <pic:blipFill>
                    <a:blip r:embed="rId18"/>
                    <a:stretch>
                      <a:fillRect/>
                    </a:stretch>
                  </pic:blipFill>
                  <pic:spPr>
                    <a:xfrm>
                      <a:off x="0" y="0"/>
                      <a:ext cx="4862195" cy="4359275"/>
                    </a:xfrm>
                    <a:prstGeom prst="rect">
                      <a:avLst/>
                    </a:prstGeom>
                  </pic:spPr>
                </pic:pic>
              </a:graphicData>
            </a:graphic>
          </wp:inline>
        </w:drawing>
      </w:r>
    </w:p>
    <w:p w:rsidR="00EC0571" w:rsidRDefault="00EA4267">
      <w:pPr>
        <w:spacing w:line="480" w:lineRule="auto"/>
        <w:rPr>
          <w:rFonts w:ascii="Times New Roman" w:hAnsi="Times New Roman" w:cs="Times New Roman"/>
          <w:bCs/>
          <w:sz w:val="24"/>
          <w:szCs w:val="28"/>
        </w:rPr>
      </w:pPr>
      <w:r>
        <w:rPr>
          <w:rFonts w:ascii="Times New Roman" w:hAnsi="Times New Roman" w:cs="Times New Roman"/>
          <w:b/>
          <w:bCs/>
          <w:sz w:val="24"/>
          <w:szCs w:val="28"/>
        </w:rPr>
        <w:t>Fig. S9</w:t>
      </w:r>
      <w:r>
        <w:rPr>
          <w:rFonts w:ascii="Times New Roman" w:hAnsi="Times New Roman" w:cs="Times New Roman"/>
          <w:sz w:val="24"/>
          <w:szCs w:val="28"/>
        </w:rPr>
        <w:t xml:space="preserve"> </w:t>
      </w:r>
      <w:r>
        <w:rPr>
          <w:rFonts w:ascii="Times New Roman" w:hAnsi="Times New Roman" w:cs="Times New Roman"/>
          <w:b/>
          <w:sz w:val="24"/>
          <w:szCs w:val="28"/>
        </w:rPr>
        <w:t>A</w:t>
      </w:r>
      <w:r>
        <w:rPr>
          <w:rFonts w:ascii="Times New Roman" w:hAnsi="Times New Roman" w:cs="Times New Roman"/>
          <w:sz w:val="24"/>
          <w:szCs w:val="28"/>
        </w:rPr>
        <w:t xml:space="preserve"> </w:t>
      </w:r>
      <w:r>
        <w:rPr>
          <w:rFonts w:ascii="Times New Roman" w:hAnsi="Times New Roman" w:cs="Times New Roman"/>
          <w:bCs/>
          <w:sz w:val="24"/>
          <w:szCs w:val="28"/>
        </w:rPr>
        <w:t xml:space="preserve">TEM image of L-AuNP@MTY after DHLA exchange. </w:t>
      </w:r>
      <w:r>
        <w:rPr>
          <w:rFonts w:ascii="Times New Roman" w:hAnsi="Times New Roman" w:cs="Times New Roman"/>
          <w:b/>
          <w:bCs/>
          <w:sz w:val="24"/>
          <w:szCs w:val="28"/>
        </w:rPr>
        <w:t>b</w:t>
      </w:r>
      <w:r>
        <w:rPr>
          <w:rFonts w:ascii="Times New Roman" w:hAnsi="Times New Roman" w:cs="Times New Roman"/>
          <w:bCs/>
          <w:sz w:val="24"/>
          <w:szCs w:val="28"/>
        </w:rPr>
        <w:t xml:space="preserve"> The size distribution histogram of L-AuNP@MTY after DHLA exchange. </w:t>
      </w:r>
      <w:r>
        <w:rPr>
          <w:rFonts w:ascii="Times New Roman" w:hAnsi="Times New Roman" w:cs="Times New Roman"/>
          <w:b/>
          <w:bCs/>
          <w:sz w:val="24"/>
          <w:szCs w:val="28"/>
        </w:rPr>
        <w:t>c</w:t>
      </w:r>
      <w:r>
        <w:rPr>
          <w:rFonts w:ascii="Times New Roman" w:hAnsi="Times New Roman" w:cs="Times New Roman"/>
          <w:bCs/>
          <w:sz w:val="24"/>
          <w:szCs w:val="28"/>
        </w:rPr>
        <w:t xml:space="preserve"> Absorption spectra of L-AuNP@MTY before (black line) and after (red line) DHLA ligand exchange, the insert is an enlargement of the absorption spectra. </w:t>
      </w:r>
      <w:r>
        <w:rPr>
          <w:rFonts w:ascii="Times New Roman" w:hAnsi="Times New Roman" w:cs="Times New Roman"/>
          <w:b/>
          <w:bCs/>
          <w:sz w:val="24"/>
          <w:szCs w:val="28"/>
        </w:rPr>
        <w:t>d</w:t>
      </w:r>
      <w:r>
        <w:rPr>
          <w:rFonts w:ascii="Times New Roman" w:hAnsi="Times New Roman" w:cs="Times New Roman"/>
          <w:bCs/>
          <w:sz w:val="24"/>
          <w:szCs w:val="28"/>
        </w:rPr>
        <w:t xml:space="preserve"> PL spectra of L-AuNP@MTY before (black) and after (red) DHLA-based ligand exchange. </w:t>
      </w:r>
    </w:p>
    <w:p w:rsidR="00EC0571" w:rsidRDefault="00EA4267">
      <w:pPr>
        <w:spacing w:line="480" w:lineRule="auto"/>
        <w:jc w:val="center"/>
        <w:rPr>
          <w:rFonts w:ascii="Times New Roman" w:hAnsi="Times New Roman" w:cs="Times New Roman"/>
          <w:bCs/>
        </w:rPr>
      </w:pPr>
      <w:r>
        <w:rPr>
          <w:rFonts w:ascii="Times New Roman" w:hAnsi="Times New Roman" w:cs="Times New Roman"/>
          <w:bCs/>
          <w:noProof/>
        </w:rPr>
        <w:lastRenderedPageBreak/>
        <w:drawing>
          <wp:inline distT="0" distB="0" distL="0" distR="0">
            <wp:extent cx="2849880" cy="3239770"/>
            <wp:effectExtent l="0" t="0" r="7620" b="825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49880" cy="3239770"/>
                    </a:xfrm>
                    <a:prstGeom prst="rect">
                      <a:avLst/>
                    </a:prstGeom>
                  </pic:spPr>
                </pic:pic>
              </a:graphicData>
            </a:graphic>
          </wp:inline>
        </w:drawing>
      </w:r>
    </w:p>
    <w:p w:rsidR="00EC0571" w:rsidRDefault="00EA4267">
      <w:pPr>
        <w:spacing w:line="480" w:lineRule="auto"/>
        <w:rPr>
          <w:rFonts w:ascii="Times New Roman" w:hAnsi="Times New Roman" w:cs="Times New Roman"/>
          <w:b/>
          <w:bCs/>
          <w:sz w:val="24"/>
          <w:szCs w:val="28"/>
        </w:rPr>
      </w:pPr>
      <w:r>
        <w:rPr>
          <w:rFonts w:ascii="Times New Roman" w:hAnsi="Times New Roman" w:cs="Times New Roman"/>
          <w:b/>
          <w:bCs/>
          <w:sz w:val="24"/>
          <w:szCs w:val="28"/>
        </w:rPr>
        <w:t xml:space="preserve">Fig. S10 </w:t>
      </w:r>
      <w:r>
        <w:rPr>
          <w:rFonts w:ascii="Times New Roman" w:hAnsi="Times New Roman" w:cs="Times New Roman"/>
          <w:bCs/>
          <w:sz w:val="24"/>
          <w:szCs w:val="28"/>
        </w:rPr>
        <w:t>The molecular structure of HTT, MTY and DHLA.</w:t>
      </w:r>
    </w:p>
    <w:p w:rsidR="00EC0571" w:rsidRDefault="00EA4267">
      <w:pPr>
        <w:spacing w:line="480" w:lineRule="auto"/>
        <w:jc w:val="center"/>
        <w:rPr>
          <w:rFonts w:ascii="Times New Roman" w:hAnsi="Times New Roman" w:cs="Times New Roman"/>
          <w:bCs/>
        </w:rPr>
      </w:pPr>
      <w:r>
        <w:rPr>
          <w:rFonts w:ascii="Times New Roman" w:hAnsi="Times New Roman" w:cs="Times New Roman"/>
          <w:bCs/>
          <w:noProof/>
        </w:rPr>
        <w:lastRenderedPageBreak/>
        <w:drawing>
          <wp:inline distT="0" distB="0" distL="114300" distR="114300">
            <wp:extent cx="4233545" cy="7482205"/>
            <wp:effectExtent l="0" t="0" r="0" b="4445"/>
            <wp:docPr id="27" name="图片 27" descr="Figure 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Figure S10"/>
                    <pic:cNvPicPr>
                      <a:picLocks noChangeAspect="1"/>
                    </pic:cNvPicPr>
                  </pic:nvPicPr>
                  <pic:blipFill>
                    <a:blip r:embed="rId20"/>
                    <a:stretch>
                      <a:fillRect/>
                    </a:stretch>
                  </pic:blipFill>
                  <pic:spPr>
                    <a:xfrm>
                      <a:off x="0" y="0"/>
                      <a:ext cx="4238993" cy="7491288"/>
                    </a:xfrm>
                    <a:prstGeom prst="rect">
                      <a:avLst/>
                    </a:prstGeom>
                  </pic:spPr>
                </pic:pic>
              </a:graphicData>
            </a:graphic>
          </wp:inline>
        </w:drawing>
      </w:r>
    </w:p>
    <w:p w:rsidR="00CF2BB7" w:rsidRDefault="00EA4267">
      <w:pPr>
        <w:spacing w:line="480" w:lineRule="auto"/>
        <w:rPr>
          <w:rFonts w:ascii="Times New Roman" w:hAnsi="Times New Roman" w:cs="Times New Roman"/>
          <w:bCs/>
          <w:sz w:val="24"/>
          <w:szCs w:val="32"/>
        </w:rPr>
      </w:pPr>
      <w:r>
        <w:rPr>
          <w:rFonts w:ascii="Times New Roman" w:hAnsi="Times New Roman" w:cs="Times New Roman"/>
          <w:b/>
          <w:bCs/>
          <w:sz w:val="24"/>
          <w:szCs w:val="32"/>
        </w:rPr>
        <w:t xml:space="preserve">Fig. S11 </w:t>
      </w:r>
      <w:r>
        <w:rPr>
          <w:rFonts w:ascii="Times New Roman" w:hAnsi="Times New Roman" w:cs="Times New Roman"/>
          <w:b/>
          <w:sz w:val="24"/>
          <w:szCs w:val="32"/>
        </w:rPr>
        <w:t>A</w:t>
      </w:r>
      <w:r>
        <w:rPr>
          <w:rFonts w:ascii="Times New Roman" w:hAnsi="Times New Roman" w:cs="Times New Roman"/>
          <w:bCs/>
          <w:sz w:val="24"/>
          <w:szCs w:val="32"/>
        </w:rPr>
        <w:t xml:space="preserve"> Photographs of L-AuNP@MTY under visible and UV light. </w:t>
      </w:r>
      <w:r>
        <w:rPr>
          <w:rFonts w:ascii="Times New Roman" w:hAnsi="Times New Roman" w:cs="Times New Roman"/>
          <w:b/>
          <w:bCs/>
          <w:sz w:val="24"/>
          <w:szCs w:val="32"/>
        </w:rPr>
        <w:t>b</w:t>
      </w:r>
      <w:r>
        <w:rPr>
          <w:rFonts w:ascii="Times New Roman" w:hAnsi="Times New Roman" w:cs="Times New Roman"/>
          <w:bCs/>
          <w:sz w:val="24"/>
          <w:szCs w:val="32"/>
        </w:rPr>
        <w:t xml:space="preserve"> Absorbance (red line), excitation (black line, </w:t>
      </w:r>
      <w:r>
        <w:rPr>
          <w:rFonts w:ascii="Times New Roman" w:hAnsi="Times New Roman" w:cs="Times New Roman"/>
          <w:bCs/>
          <w:i/>
          <w:iCs/>
          <w:sz w:val="24"/>
          <w:szCs w:val="32"/>
        </w:rPr>
        <w:t>λ</w:t>
      </w:r>
      <w:r>
        <w:rPr>
          <w:rFonts w:ascii="Times New Roman" w:hAnsi="Times New Roman" w:cs="Times New Roman"/>
          <w:bCs/>
          <w:i/>
          <w:iCs/>
          <w:sz w:val="24"/>
          <w:szCs w:val="32"/>
          <w:vertAlign w:val="subscript"/>
        </w:rPr>
        <w:t>em</w:t>
      </w:r>
      <w:r>
        <w:rPr>
          <w:rFonts w:ascii="Times New Roman" w:hAnsi="Times New Roman" w:cs="Times New Roman"/>
          <w:bCs/>
          <w:sz w:val="24"/>
          <w:szCs w:val="32"/>
        </w:rPr>
        <w:t xml:space="preserve"> = 543 nm), and emission (green line, </w:t>
      </w:r>
      <w:r>
        <w:rPr>
          <w:rFonts w:ascii="Times New Roman" w:hAnsi="Times New Roman" w:cs="Times New Roman"/>
          <w:bCs/>
          <w:i/>
          <w:iCs/>
          <w:sz w:val="24"/>
          <w:szCs w:val="32"/>
        </w:rPr>
        <w:t>λ</w:t>
      </w:r>
      <w:r>
        <w:rPr>
          <w:rFonts w:ascii="Times New Roman" w:hAnsi="Times New Roman" w:cs="Times New Roman"/>
          <w:bCs/>
          <w:i/>
          <w:iCs/>
          <w:sz w:val="24"/>
          <w:szCs w:val="32"/>
          <w:vertAlign w:val="subscript"/>
        </w:rPr>
        <w:t>ex</w:t>
      </w:r>
      <w:r>
        <w:rPr>
          <w:rFonts w:ascii="Times New Roman" w:hAnsi="Times New Roman" w:cs="Times New Roman"/>
          <w:bCs/>
          <w:sz w:val="24"/>
          <w:szCs w:val="32"/>
        </w:rPr>
        <w:t xml:space="preserve"> = 420 nm) spectra of L-AuNP@MTY. </w:t>
      </w:r>
      <w:r>
        <w:rPr>
          <w:rFonts w:ascii="Times New Roman" w:hAnsi="Times New Roman" w:cs="Times New Roman"/>
          <w:b/>
          <w:bCs/>
          <w:sz w:val="24"/>
          <w:szCs w:val="32"/>
        </w:rPr>
        <w:t>c</w:t>
      </w:r>
      <w:r>
        <w:rPr>
          <w:rFonts w:ascii="Times New Roman" w:hAnsi="Times New Roman" w:cs="Times New Roman"/>
          <w:bCs/>
          <w:sz w:val="24"/>
          <w:szCs w:val="32"/>
        </w:rPr>
        <w:t xml:space="preserve"> Optical stability test: the PL intensity decreased by 8% </w:t>
      </w:r>
      <w:r>
        <w:rPr>
          <w:rFonts w:ascii="Times New Roman" w:hAnsi="Times New Roman" w:cs="Times New Roman"/>
          <w:bCs/>
          <w:sz w:val="24"/>
          <w:szCs w:val="32"/>
        </w:rPr>
        <w:lastRenderedPageBreak/>
        <w:t xml:space="preserve">under 405 nm continuous excitation for 1800 s using an F-4500 fluorescence spectrophotometer. It's supposed to photoinduced radicals affecting the PL. </w:t>
      </w:r>
      <w:r>
        <w:rPr>
          <w:rFonts w:ascii="Times New Roman" w:hAnsi="Times New Roman" w:cs="Times New Roman"/>
          <w:b/>
          <w:bCs/>
          <w:sz w:val="24"/>
          <w:szCs w:val="32"/>
        </w:rPr>
        <w:t>d</w:t>
      </w:r>
      <w:r>
        <w:rPr>
          <w:rFonts w:ascii="Times New Roman" w:hAnsi="Times New Roman" w:cs="Times New Roman"/>
          <w:bCs/>
          <w:sz w:val="24"/>
          <w:szCs w:val="32"/>
        </w:rPr>
        <w:t xml:space="preserve"> PL decay curve and data fitting (</w:t>
      </w:r>
      <w:r>
        <w:rPr>
          <w:rFonts w:ascii="Times New Roman" w:hAnsi="Times New Roman" w:cs="Times New Roman"/>
          <w:bCs/>
          <w:i/>
          <w:iCs/>
          <w:sz w:val="24"/>
          <w:szCs w:val="32"/>
        </w:rPr>
        <w:t>y</w:t>
      </w:r>
      <w:r>
        <w:rPr>
          <w:rFonts w:ascii="Times New Roman" w:hAnsi="Times New Roman" w:cs="Times New Roman"/>
          <w:bCs/>
          <w:sz w:val="24"/>
          <w:szCs w:val="32"/>
        </w:rPr>
        <w:t xml:space="preserve"> = -11.04 + 0.21exp (-</w:t>
      </w:r>
      <w:r>
        <w:rPr>
          <w:rFonts w:ascii="Times New Roman" w:hAnsi="Times New Roman" w:cs="Times New Roman"/>
          <w:bCs/>
          <w:i/>
          <w:iCs/>
          <w:sz w:val="24"/>
          <w:szCs w:val="32"/>
        </w:rPr>
        <w:t>t</w:t>
      </w:r>
      <w:r>
        <w:rPr>
          <w:rFonts w:ascii="Times New Roman" w:hAnsi="Times New Roman" w:cs="Times New Roman"/>
          <w:bCs/>
          <w:sz w:val="24"/>
          <w:szCs w:val="32"/>
        </w:rPr>
        <w:t>/</w:t>
      </w:r>
      <w:r>
        <w:rPr>
          <w:rFonts w:ascii="Times New Roman" w:hAnsi="Times New Roman" w:cs="Times New Roman"/>
          <w:bCs/>
          <w:i/>
          <w:iCs/>
          <w:sz w:val="24"/>
          <w:szCs w:val="32"/>
        </w:rPr>
        <w:t>τ</w:t>
      </w:r>
      <w:r>
        <w:rPr>
          <w:rFonts w:ascii="Times New Roman" w:hAnsi="Times New Roman" w:cs="Times New Roman"/>
          <w:bCs/>
          <w:i/>
          <w:iCs/>
          <w:sz w:val="24"/>
          <w:szCs w:val="32"/>
          <w:vertAlign w:val="subscript"/>
        </w:rPr>
        <w:t>1</w:t>
      </w:r>
      <w:r>
        <w:rPr>
          <w:rFonts w:ascii="Times New Roman" w:hAnsi="Times New Roman" w:cs="Times New Roman"/>
          <w:bCs/>
          <w:sz w:val="24"/>
          <w:szCs w:val="32"/>
        </w:rPr>
        <w:t>) + 0.15exp (-</w:t>
      </w:r>
      <w:r>
        <w:rPr>
          <w:rFonts w:ascii="Times New Roman" w:hAnsi="Times New Roman" w:cs="Times New Roman"/>
          <w:bCs/>
          <w:i/>
          <w:iCs/>
          <w:sz w:val="24"/>
          <w:szCs w:val="32"/>
        </w:rPr>
        <w:t>t</w:t>
      </w:r>
      <w:r>
        <w:rPr>
          <w:rFonts w:ascii="Times New Roman" w:hAnsi="Times New Roman" w:cs="Times New Roman"/>
          <w:bCs/>
          <w:sz w:val="24"/>
          <w:szCs w:val="32"/>
        </w:rPr>
        <w:t>/</w:t>
      </w:r>
      <w:r>
        <w:rPr>
          <w:rFonts w:ascii="Times New Roman" w:hAnsi="Times New Roman" w:cs="Times New Roman"/>
          <w:bCs/>
          <w:i/>
          <w:iCs/>
          <w:sz w:val="24"/>
          <w:szCs w:val="32"/>
        </w:rPr>
        <w:t>τ</w:t>
      </w:r>
      <w:r>
        <w:rPr>
          <w:rFonts w:ascii="Times New Roman" w:hAnsi="Times New Roman" w:cs="Times New Roman"/>
          <w:bCs/>
          <w:i/>
          <w:iCs/>
          <w:sz w:val="24"/>
          <w:szCs w:val="32"/>
          <w:vertAlign w:val="subscript"/>
        </w:rPr>
        <w:t>2</w:t>
      </w:r>
      <w:r>
        <w:rPr>
          <w:rFonts w:ascii="Times New Roman" w:hAnsi="Times New Roman" w:cs="Times New Roman"/>
          <w:bCs/>
          <w:sz w:val="24"/>
          <w:szCs w:val="32"/>
        </w:rPr>
        <w:t>), R</w:t>
      </w:r>
      <w:r>
        <w:rPr>
          <w:rFonts w:ascii="Times New Roman" w:hAnsi="Times New Roman" w:cs="Times New Roman"/>
          <w:bCs/>
          <w:sz w:val="24"/>
          <w:szCs w:val="32"/>
          <w:vertAlign w:val="superscript"/>
        </w:rPr>
        <w:t>2</w:t>
      </w:r>
      <w:r>
        <w:rPr>
          <w:rFonts w:ascii="Times New Roman" w:hAnsi="Times New Roman" w:cs="Times New Roman"/>
          <w:bCs/>
          <w:sz w:val="24"/>
          <w:szCs w:val="32"/>
        </w:rPr>
        <w:t xml:space="preserve"> = 0.96, </w:t>
      </w:r>
      <w:r>
        <w:rPr>
          <w:rFonts w:ascii="Times New Roman" w:hAnsi="Times New Roman" w:cs="Times New Roman"/>
          <w:bCs/>
          <w:i/>
          <w:iCs/>
          <w:sz w:val="24"/>
          <w:szCs w:val="32"/>
        </w:rPr>
        <w:t>τ</w:t>
      </w:r>
      <w:r>
        <w:rPr>
          <w:rFonts w:ascii="Times New Roman" w:hAnsi="Times New Roman" w:cs="Times New Roman"/>
          <w:bCs/>
          <w:i/>
          <w:iCs/>
          <w:sz w:val="24"/>
          <w:szCs w:val="32"/>
          <w:vertAlign w:val="subscript"/>
        </w:rPr>
        <w:t>1</w:t>
      </w:r>
      <w:r>
        <w:rPr>
          <w:rFonts w:ascii="Times New Roman" w:hAnsi="Times New Roman" w:cs="Times New Roman"/>
          <w:bCs/>
          <w:sz w:val="24"/>
          <w:szCs w:val="32"/>
        </w:rPr>
        <w:t xml:space="preserve"> = 0.45 μs (30%), </w:t>
      </w:r>
      <w:r>
        <w:rPr>
          <w:rFonts w:ascii="Times New Roman" w:hAnsi="Times New Roman" w:cs="Times New Roman"/>
          <w:bCs/>
          <w:i/>
          <w:iCs/>
          <w:sz w:val="24"/>
          <w:szCs w:val="32"/>
        </w:rPr>
        <w:t>τ</w:t>
      </w:r>
      <w:r>
        <w:rPr>
          <w:rFonts w:ascii="Times New Roman" w:hAnsi="Times New Roman" w:cs="Times New Roman"/>
          <w:bCs/>
          <w:i/>
          <w:iCs/>
          <w:sz w:val="24"/>
          <w:szCs w:val="32"/>
          <w:vertAlign w:val="subscript"/>
        </w:rPr>
        <w:t>2</w:t>
      </w:r>
      <w:r>
        <w:rPr>
          <w:rFonts w:ascii="Times New Roman" w:hAnsi="Times New Roman" w:cs="Times New Roman"/>
          <w:bCs/>
          <w:sz w:val="24"/>
          <w:szCs w:val="32"/>
        </w:rPr>
        <w:t xml:space="preserve"> = 1.74 μs (70%), </w:t>
      </w:r>
      <w:r>
        <w:rPr>
          <w:rFonts w:ascii="Times New Roman" w:hAnsi="Times New Roman" w:cs="Times New Roman"/>
          <w:bCs/>
          <w:i/>
          <w:iCs/>
          <w:sz w:val="24"/>
          <w:szCs w:val="32"/>
        </w:rPr>
        <w:t>τ</w:t>
      </w:r>
      <w:r>
        <w:rPr>
          <w:rFonts w:ascii="Times New Roman" w:hAnsi="Times New Roman" w:cs="Times New Roman"/>
          <w:bCs/>
          <w:i/>
          <w:iCs/>
          <w:sz w:val="24"/>
          <w:szCs w:val="32"/>
          <w:vertAlign w:val="subscript"/>
        </w:rPr>
        <w:t>mean</w:t>
      </w:r>
      <w:r>
        <w:rPr>
          <w:rFonts w:ascii="Times New Roman" w:hAnsi="Times New Roman" w:cs="Times New Roman"/>
          <w:bCs/>
          <w:sz w:val="24"/>
          <w:szCs w:val="32"/>
        </w:rPr>
        <w:t xml:space="preserve"> = 1.35 μs). </w:t>
      </w:r>
      <w:r>
        <w:rPr>
          <w:rFonts w:ascii="Times New Roman" w:hAnsi="Times New Roman" w:cs="Times New Roman"/>
          <w:b/>
          <w:bCs/>
          <w:sz w:val="24"/>
          <w:szCs w:val="32"/>
        </w:rPr>
        <w:t>e</w:t>
      </w:r>
      <w:r>
        <w:rPr>
          <w:rFonts w:ascii="Times New Roman" w:hAnsi="Times New Roman" w:cs="Times New Roman"/>
          <w:bCs/>
          <w:sz w:val="24"/>
          <w:szCs w:val="32"/>
        </w:rPr>
        <w:t>-</w:t>
      </w:r>
      <w:r>
        <w:rPr>
          <w:rFonts w:ascii="Times New Roman" w:hAnsi="Times New Roman" w:cs="Times New Roman"/>
          <w:b/>
          <w:bCs/>
          <w:sz w:val="24"/>
          <w:szCs w:val="32"/>
        </w:rPr>
        <w:t>f</w:t>
      </w:r>
      <w:r>
        <w:rPr>
          <w:rFonts w:ascii="Times New Roman" w:hAnsi="Times New Roman" w:cs="Times New Roman"/>
          <w:bCs/>
          <w:sz w:val="24"/>
          <w:szCs w:val="32"/>
        </w:rPr>
        <w:t xml:space="preserve"> HRTEM images and size distribution histogram. </w:t>
      </w:r>
      <w:r>
        <w:rPr>
          <w:rFonts w:ascii="Times New Roman" w:hAnsi="Times New Roman" w:cs="Times New Roman"/>
          <w:b/>
          <w:bCs/>
          <w:sz w:val="24"/>
          <w:szCs w:val="32"/>
        </w:rPr>
        <w:t>g</w:t>
      </w:r>
      <w:r>
        <w:rPr>
          <w:rFonts w:ascii="Times New Roman" w:hAnsi="Times New Roman" w:cs="Times New Roman"/>
          <w:bCs/>
          <w:sz w:val="24"/>
          <w:szCs w:val="32"/>
        </w:rPr>
        <w:t xml:space="preserve"> XPS spectra of Au 4f in L-AuNP@MTY (black), were deconvoluted into two distinct components (blue and red curves, the purple curve was the fitting curve), and about 29.4% of gold atoms were in Au(I) state. </w:t>
      </w:r>
      <w:r>
        <w:rPr>
          <w:rFonts w:ascii="Times New Roman" w:hAnsi="Times New Roman" w:cs="Times New Roman"/>
          <w:b/>
          <w:bCs/>
          <w:sz w:val="24"/>
          <w:szCs w:val="32"/>
        </w:rPr>
        <w:t>h</w:t>
      </w:r>
      <w:r>
        <w:rPr>
          <w:rFonts w:ascii="Times New Roman" w:hAnsi="Times New Roman" w:cs="Times New Roman"/>
          <w:bCs/>
          <w:sz w:val="24"/>
          <w:szCs w:val="32"/>
        </w:rPr>
        <w:t xml:space="preserve"> TGA spectra of L-AuNP@MTY, the weight ratio of moisture content is 4.1%, and the weight ratio of MTY was 28.7% in L-AuNP@MTY. </w:t>
      </w:r>
    </w:p>
    <w:p w:rsidR="00CF2BB7" w:rsidRDefault="00CF2BB7" w:rsidP="00CF2BB7">
      <w:r>
        <w:br w:type="page"/>
      </w:r>
    </w:p>
    <w:p w:rsidR="00EC0571" w:rsidRDefault="00EC0571">
      <w:pPr>
        <w:spacing w:line="480" w:lineRule="auto"/>
        <w:rPr>
          <w:rFonts w:ascii="Times New Roman" w:hAnsi="Times New Roman" w:cs="Times New Roman"/>
          <w:bCs/>
          <w:sz w:val="24"/>
          <w:szCs w:val="32"/>
        </w:rPr>
      </w:pPr>
    </w:p>
    <w:p w:rsidR="00EC0571" w:rsidRDefault="00EC0571">
      <w:pPr>
        <w:spacing w:line="480" w:lineRule="auto"/>
        <w:rPr>
          <w:rFonts w:ascii="Times New Roman" w:hAnsi="Times New Roman" w:cs="Times New Roman"/>
          <w:bCs/>
          <w:szCs w:val="24"/>
        </w:rPr>
      </w:pPr>
    </w:p>
    <w:p w:rsidR="00EC0571" w:rsidRDefault="00EC0571">
      <w:pPr>
        <w:spacing w:line="480" w:lineRule="auto"/>
        <w:rPr>
          <w:rFonts w:ascii="Times New Roman" w:hAnsi="Times New Roman" w:cs="Times New Roman"/>
          <w:bCs/>
          <w:szCs w:val="24"/>
        </w:rPr>
      </w:pPr>
    </w:p>
    <w:p w:rsidR="00EC0571" w:rsidRDefault="00EA4267">
      <w:pPr>
        <w:spacing w:line="480" w:lineRule="auto"/>
        <w:jc w:val="center"/>
        <w:rPr>
          <w:rFonts w:ascii="Times New Roman" w:hAnsi="Times New Roman" w:cs="Times New Roman"/>
          <w:bCs/>
          <w:sz w:val="28"/>
        </w:rPr>
      </w:pPr>
      <w:r>
        <w:rPr>
          <w:rFonts w:ascii="Times New Roman" w:hAnsi="Times New Roman" w:cs="Times New Roman"/>
          <w:bCs/>
          <w:noProof/>
          <w:sz w:val="28"/>
        </w:rPr>
        <w:drawing>
          <wp:inline distT="0" distB="0" distL="0" distR="0">
            <wp:extent cx="2550795" cy="2340610"/>
            <wp:effectExtent l="0" t="0" r="1905" b="2540"/>
            <wp:docPr id="12912015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201546" name="图片 2"/>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51176" cy="2340864"/>
                    </a:xfrm>
                    <a:prstGeom prst="rect">
                      <a:avLst/>
                    </a:prstGeom>
                  </pic:spPr>
                </pic:pic>
              </a:graphicData>
            </a:graphic>
          </wp:inline>
        </w:drawing>
      </w:r>
    </w:p>
    <w:p w:rsidR="00CF2BB7" w:rsidRDefault="00EA4267">
      <w:pPr>
        <w:spacing w:line="480" w:lineRule="auto"/>
        <w:rPr>
          <w:rFonts w:ascii="Times New Roman" w:hAnsi="Times New Roman" w:cs="Times New Roman"/>
          <w:bCs/>
          <w:sz w:val="24"/>
          <w:szCs w:val="21"/>
        </w:rPr>
      </w:pPr>
      <w:r>
        <w:rPr>
          <w:rFonts w:ascii="Times New Roman" w:hAnsi="Times New Roman" w:cs="Times New Roman"/>
          <w:b/>
          <w:sz w:val="24"/>
          <w:szCs w:val="21"/>
        </w:rPr>
        <w:t>Fig. S12</w:t>
      </w:r>
      <w:r>
        <w:rPr>
          <w:rFonts w:ascii="Times New Roman" w:hAnsi="Times New Roman" w:cs="Times New Roman"/>
          <w:bCs/>
          <w:sz w:val="24"/>
          <w:szCs w:val="21"/>
        </w:rPr>
        <w:t xml:space="preserve"> Relative QY determination of p-AuNPs, with fluorescein as reference.</w:t>
      </w:r>
    </w:p>
    <w:p w:rsidR="00CF2BB7" w:rsidRDefault="00CF2BB7" w:rsidP="00CF2BB7">
      <w:r>
        <w:br w:type="page"/>
      </w:r>
    </w:p>
    <w:p w:rsidR="00EC0571" w:rsidRDefault="00EC0571">
      <w:pPr>
        <w:spacing w:line="480" w:lineRule="auto"/>
        <w:rPr>
          <w:rFonts w:ascii="Times New Roman" w:hAnsi="Times New Roman" w:cs="Times New Roman"/>
          <w:bCs/>
          <w:sz w:val="24"/>
          <w:szCs w:val="21"/>
        </w:rPr>
      </w:pPr>
    </w:p>
    <w:p w:rsidR="00EC0571" w:rsidRDefault="00EC0571">
      <w:pPr>
        <w:spacing w:line="480" w:lineRule="auto"/>
        <w:rPr>
          <w:rFonts w:ascii="Times New Roman" w:hAnsi="Times New Roman" w:cs="Times New Roman"/>
          <w:bCs/>
          <w:sz w:val="28"/>
        </w:rPr>
      </w:pPr>
    </w:p>
    <w:p w:rsidR="00EC0571" w:rsidRDefault="00EA4267">
      <w:pPr>
        <w:spacing w:line="480" w:lineRule="auto"/>
        <w:jc w:val="center"/>
        <w:rPr>
          <w:rFonts w:ascii="Times New Roman" w:hAnsi="Times New Roman" w:cs="Times New Roman"/>
          <w:bCs/>
          <w:sz w:val="28"/>
        </w:rPr>
      </w:pPr>
      <w:r>
        <w:rPr>
          <w:rFonts w:ascii="Times New Roman" w:hAnsi="Times New Roman" w:cs="Times New Roman"/>
          <w:bCs/>
          <w:noProof/>
          <w:sz w:val="28"/>
        </w:rPr>
        <w:drawing>
          <wp:inline distT="0" distB="0" distL="0" distR="0">
            <wp:extent cx="2519680" cy="2299335"/>
            <wp:effectExtent l="0" t="0" r="0" b="5715"/>
            <wp:docPr id="17285021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502113" name="图片 3"/>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20000" cy="2299351"/>
                    </a:xfrm>
                    <a:prstGeom prst="rect">
                      <a:avLst/>
                    </a:prstGeom>
                  </pic:spPr>
                </pic:pic>
              </a:graphicData>
            </a:graphic>
          </wp:inline>
        </w:drawing>
      </w:r>
    </w:p>
    <w:p w:rsidR="00CF2BB7" w:rsidRDefault="00EA4267">
      <w:pPr>
        <w:spacing w:line="480" w:lineRule="auto"/>
        <w:rPr>
          <w:rFonts w:ascii="Times New Roman" w:hAnsi="Times New Roman" w:cs="Times New Roman"/>
          <w:sz w:val="24"/>
          <w:szCs w:val="32"/>
        </w:rPr>
      </w:pPr>
      <w:r>
        <w:rPr>
          <w:rFonts w:ascii="Times New Roman" w:hAnsi="Times New Roman" w:cs="Times New Roman"/>
          <w:b/>
          <w:sz w:val="24"/>
          <w:szCs w:val="32"/>
        </w:rPr>
        <w:t xml:space="preserve">Fig. S13 </w:t>
      </w:r>
      <w:r>
        <w:rPr>
          <w:rFonts w:ascii="Times New Roman" w:hAnsi="Times New Roman" w:cs="Times New Roman"/>
          <w:sz w:val="24"/>
          <w:szCs w:val="32"/>
        </w:rPr>
        <w:t xml:space="preserve">PL decay curve of p-AuNPs. The </w:t>
      </w:r>
      <w:bookmarkStart w:id="11" w:name="_Hlk147755625"/>
      <w:r>
        <w:rPr>
          <w:rFonts w:ascii="Times New Roman" w:hAnsi="Times New Roman" w:cs="Times New Roman"/>
          <w:sz w:val="24"/>
          <w:szCs w:val="32"/>
        </w:rPr>
        <w:t>PL</w:t>
      </w:r>
      <w:bookmarkEnd w:id="11"/>
      <w:r>
        <w:rPr>
          <w:rFonts w:ascii="Times New Roman" w:hAnsi="Times New Roman" w:cs="Times New Roman"/>
          <w:sz w:val="24"/>
          <w:szCs w:val="32"/>
        </w:rPr>
        <w:t xml:space="preserve"> decay curve is analyzed by fitting the following equation: τ = τ</w:t>
      </w:r>
      <w:r>
        <w:rPr>
          <w:rFonts w:ascii="Times New Roman" w:hAnsi="Times New Roman" w:cs="Times New Roman"/>
          <w:sz w:val="24"/>
          <w:szCs w:val="32"/>
          <w:vertAlign w:val="subscript"/>
        </w:rPr>
        <w:t>1</w:t>
      </w:r>
      <w:r>
        <w:rPr>
          <w:rFonts w:ascii="Times New Roman" w:hAnsi="Times New Roman" w:cs="Times New Roman"/>
          <w:sz w:val="24"/>
          <w:szCs w:val="32"/>
        </w:rPr>
        <w:t>*0.09 + τ</w:t>
      </w:r>
      <w:r>
        <w:rPr>
          <w:rFonts w:ascii="Times New Roman" w:hAnsi="Times New Roman" w:cs="Times New Roman"/>
          <w:sz w:val="24"/>
          <w:szCs w:val="32"/>
          <w:vertAlign w:val="subscript"/>
        </w:rPr>
        <w:t>2</w:t>
      </w:r>
      <w:r>
        <w:rPr>
          <w:rFonts w:ascii="Times New Roman" w:hAnsi="Times New Roman" w:cs="Times New Roman"/>
          <w:sz w:val="24"/>
          <w:szCs w:val="32"/>
        </w:rPr>
        <w:t>*0.43 + τ</w:t>
      </w:r>
      <w:r>
        <w:rPr>
          <w:rFonts w:ascii="Times New Roman" w:hAnsi="Times New Roman" w:cs="Times New Roman"/>
          <w:sz w:val="24"/>
          <w:szCs w:val="32"/>
          <w:vertAlign w:val="subscript"/>
        </w:rPr>
        <w:t>3</w:t>
      </w:r>
      <w:r>
        <w:rPr>
          <w:rFonts w:ascii="Times New Roman" w:hAnsi="Times New Roman" w:cs="Times New Roman"/>
          <w:sz w:val="24"/>
          <w:szCs w:val="32"/>
        </w:rPr>
        <w:t xml:space="preserve">*0.48. with </w:t>
      </w:r>
      <w:r>
        <w:rPr>
          <w:rFonts w:ascii="Times New Roman" w:hAnsi="Times New Roman" w:cs="Times New Roman"/>
          <w:i/>
          <w:sz w:val="24"/>
          <w:szCs w:val="32"/>
        </w:rPr>
        <w:t>τ</w:t>
      </w:r>
      <w:r>
        <w:rPr>
          <w:rFonts w:ascii="Times New Roman" w:hAnsi="Times New Roman" w:cs="Times New Roman"/>
          <w:sz w:val="24"/>
          <w:szCs w:val="32"/>
          <w:vertAlign w:val="subscript"/>
        </w:rPr>
        <w:t>1</w:t>
      </w:r>
      <w:r>
        <w:rPr>
          <w:rFonts w:ascii="Times New Roman" w:eastAsia="宋体" w:hAnsi="Times New Roman" w:cs="Times New Roman"/>
          <w:sz w:val="24"/>
          <w:szCs w:val="32"/>
        </w:rPr>
        <w:t xml:space="preserve"> </w:t>
      </w:r>
      <w:r>
        <w:rPr>
          <w:rFonts w:ascii="Times New Roman" w:hAnsi="Times New Roman" w:cs="Times New Roman"/>
          <w:sz w:val="24"/>
          <w:szCs w:val="32"/>
        </w:rPr>
        <w:t>=</w:t>
      </w:r>
      <w:r>
        <w:rPr>
          <w:rFonts w:ascii="Times New Roman" w:eastAsia="宋体" w:hAnsi="Times New Roman" w:cs="Times New Roman"/>
          <w:sz w:val="24"/>
          <w:szCs w:val="32"/>
        </w:rPr>
        <w:t xml:space="preserve"> </w:t>
      </w:r>
      <w:r>
        <w:rPr>
          <w:rFonts w:ascii="Times New Roman" w:hAnsi="Times New Roman" w:cs="Times New Roman"/>
          <w:sz w:val="24"/>
          <w:szCs w:val="32"/>
        </w:rPr>
        <w:t xml:space="preserve">0.1 μs, </w:t>
      </w:r>
      <w:r>
        <w:rPr>
          <w:rFonts w:ascii="Times New Roman" w:hAnsi="Times New Roman" w:cs="Times New Roman"/>
          <w:i/>
          <w:sz w:val="24"/>
          <w:szCs w:val="32"/>
        </w:rPr>
        <w:t>τ</w:t>
      </w:r>
      <w:r>
        <w:rPr>
          <w:rFonts w:ascii="Times New Roman" w:hAnsi="Times New Roman" w:cs="Times New Roman"/>
          <w:i/>
          <w:sz w:val="24"/>
          <w:szCs w:val="32"/>
          <w:vertAlign w:val="subscript"/>
        </w:rPr>
        <w:t>2</w:t>
      </w:r>
      <w:r>
        <w:rPr>
          <w:rFonts w:ascii="Times New Roman" w:eastAsia="宋体" w:hAnsi="Times New Roman" w:cs="Times New Roman"/>
          <w:sz w:val="24"/>
          <w:szCs w:val="32"/>
        </w:rPr>
        <w:t xml:space="preserve"> </w:t>
      </w:r>
      <w:r>
        <w:rPr>
          <w:rFonts w:ascii="Times New Roman" w:hAnsi="Times New Roman" w:cs="Times New Roman"/>
          <w:sz w:val="24"/>
          <w:szCs w:val="32"/>
        </w:rPr>
        <w:t>=</w:t>
      </w:r>
      <w:r>
        <w:rPr>
          <w:rFonts w:ascii="Times New Roman" w:eastAsia="宋体" w:hAnsi="Times New Roman" w:cs="Times New Roman"/>
          <w:sz w:val="24"/>
          <w:szCs w:val="32"/>
        </w:rPr>
        <w:t xml:space="preserve"> </w:t>
      </w:r>
      <w:r>
        <w:rPr>
          <w:rFonts w:ascii="Times New Roman" w:hAnsi="Times New Roman" w:cs="Times New Roman"/>
          <w:sz w:val="24"/>
          <w:szCs w:val="32"/>
        </w:rPr>
        <w:t>0.62 μs,</w:t>
      </w:r>
      <w:r>
        <w:rPr>
          <w:rFonts w:ascii="Times New Roman" w:hAnsi="Times New Roman" w:cs="Times New Roman"/>
          <w:i/>
          <w:sz w:val="24"/>
          <w:szCs w:val="32"/>
        </w:rPr>
        <w:t xml:space="preserve"> τ</w:t>
      </w:r>
      <w:r>
        <w:rPr>
          <w:rFonts w:ascii="Times New Roman" w:hAnsi="Times New Roman" w:cs="Times New Roman"/>
          <w:i/>
          <w:sz w:val="24"/>
          <w:szCs w:val="32"/>
          <w:vertAlign w:val="subscript"/>
        </w:rPr>
        <w:t>3</w:t>
      </w:r>
      <w:r>
        <w:rPr>
          <w:rFonts w:ascii="Times New Roman" w:eastAsia="宋体" w:hAnsi="Times New Roman" w:cs="Times New Roman"/>
          <w:sz w:val="24"/>
          <w:szCs w:val="32"/>
        </w:rPr>
        <w:t xml:space="preserve"> </w:t>
      </w:r>
      <w:r>
        <w:rPr>
          <w:rFonts w:ascii="Times New Roman" w:hAnsi="Times New Roman" w:cs="Times New Roman"/>
          <w:sz w:val="24"/>
          <w:szCs w:val="32"/>
        </w:rPr>
        <w:t>=</w:t>
      </w:r>
      <w:r>
        <w:rPr>
          <w:rFonts w:ascii="Times New Roman" w:eastAsia="宋体" w:hAnsi="Times New Roman" w:cs="Times New Roman"/>
          <w:sz w:val="24"/>
          <w:szCs w:val="32"/>
        </w:rPr>
        <w:t xml:space="preserve"> </w:t>
      </w:r>
      <w:r>
        <w:rPr>
          <w:rFonts w:ascii="Times New Roman" w:hAnsi="Times New Roman" w:cs="Times New Roman"/>
          <w:sz w:val="24"/>
          <w:szCs w:val="32"/>
        </w:rPr>
        <w:t>2.39 μs and R</w:t>
      </w:r>
      <w:r>
        <w:rPr>
          <w:rFonts w:ascii="Times New Roman" w:hAnsi="Times New Roman" w:cs="Times New Roman"/>
          <w:sz w:val="24"/>
          <w:szCs w:val="32"/>
          <w:vertAlign w:val="superscript"/>
        </w:rPr>
        <w:t>2</w:t>
      </w:r>
      <w:r>
        <w:rPr>
          <w:rFonts w:ascii="Times New Roman" w:eastAsia="宋体" w:hAnsi="Times New Roman" w:cs="Times New Roman"/>
          <w:sz w:val="24"/>
          <w:szCs w:val="32"/>
        </w:rPr>
        <w:t xml:space="preserve"> </w:t>
      </w:r>
      <w:r>
        <w:rPr>
          <w:rFonts w:ascii="Times New Roman" w:hAnsi="Times New Roman" w:cs="Times New Roman"/>
          <w:sz w:val="24"/>
          <w:szCs w:val="32"/>
        </w:rPr>
        <w:t>=</w:t>
      </w:r>
      <w:r>
        <w:rPr>
          <w:rFonts w:ascii="Times New Roman" w:eastAsia="宋体" w:hAnsi="Times New Roman" w:cs="Times New Roman"/>
          <w:sz w:val="24"/>
          <w:szCs w:val="32"/>
        </w:rPr>
        <w:t xml:space="preserve"> </w:t>
      </w:r>
      <w:r>
        <w:rPr>
          <w:rFonts w:ascii="Times New Roman" w:hAnsi="Times New Roman" w:cs="Times New Roman"/>
          <w:sz w:val="24"/>
          <w:szCs w:val="32"/>
        </w:rPr>
        <w:t xml:space="preserve">0.98. And the average lifetime </w:t>
      </w:r>
      <w:r>
        <w:rPr>
          <w:rFonts w:ascii="Times New Roman" w:hAnsi="Times New Roman" w:cs="Times New Roman"/>
          <w:i/>
          <w:sz w:val="24"/>
          <w:szCs w:val="32"/>
        </w:rPr>
        <w:t>τ</w:t>
      </w:r>
      <w:r>
        <w:rPr>
          <w:rFonts w:ascii="Times New Roman" w:hAnsi="Times New Roman" w:cs="Times New Roman"/>
          <w:sz w:val="24"/>
          <w:szCs w:val="32"/>
          <w:vertAlign w:val="subscript"/>
        </w:rPr>
        <w:t>mean</w:t>
      </w:r>
      <w:r>
        <w:rPr>
          <w:rFonts w:ascii="Times New Roman" w:hAnsi="Times New Roman" w:cs="Times New Roman"/>
          <w:sz w:val="24"/>
          <w:szCs w:val="32"/>
        </w:rPr>
        <w:t xml:space="preserve"> can be evaluated using the following relation: </w:t>
      </w:r>
      <w:r>
        <w:rPr>
          <w:rFonts w:ascii="Times New Roman" w:hAnsi="Times New Roman" w:cs="Times New Roman"/>
          <w:i/>
          <w:sz w:val="24"/>
          <w:szCs w:val="32"/>
        </w:rPr>
        <w:t>τ</w:t>
      </w:r>
      <w:r>
        <w:rPr>
          <w:rFonts w:ascii="Times New Roman" w:hAnsi="Times New Roman" w:cs="Times New Roman"/>
          <w:i/>
          <w:sz w:val="24"/>
          <w:szCs w:val="32"/>
          <w:vertAlign w:val="subscript"/>
        </w:rPr>
        <w:t>mean</w:t>
      </w:r>
      <w:r>
        <w:rPr>
          <w:rFonts w:ascii="Times New Roman" w:eastAsia="宋体" w:hAnsi="Times New Roman" w:cs="Times New Roman"/>
          <w:sz w:val="24"/>
          <w:szCs w:val="32"/>
        </w:rPr>
        <w:t xml:space="preserve"> </w:t>
      </w:r>
      <w:r>
        <w:rPr>
          <w:rFonts w:ascii="Times New Roman" w:hAnsi="Times New Roman" w:cs="Times New Roman"/>
          <w:sz w:val="24"/>
          <w:szCs w:val="32"/>
        </w:rPr>
        <w:t>= 0.1* 0.09+ 0.62*0.43 + 2.39*0.48 = 1.41 μs.</w:t>
      </w:r>
    </w:p>
    <w:p w:rsidR="00CF2BB7" w:rsidRDefault="00CF2BB7" w:rsidP="00CF2BB7">
      <w:r>
        <w:br w:type="page"/>
      </w:r>
    </w:p>
    <w:p w:rsidR="00EC0571" w:rsidRDefault="00EC0571">
      <w:pPr>
        <w:spacing w:line="480" w:lineRule="auto"/>
        <w:rPr>
          <w:rFonts w:ascii="Times New Roman" w:hAnsi="Times New Roman" w:cs="Times New Roman"/>
          <w:sz w:val="24"/>
          <w:szCs w:val="32"/>
        </w:rPr>
      </w:pPr>
    </w:p>
    <w:p w:rsidR="00EC0571" w:rsidRDefault="00EC0571">
      <w:pPr>
        <w:spacing w:line="480" w:lineRule="auto"/>
        <w:rPr>
          <w:rFonts w:ascii="Times New Roman" w:hAnsi="Times New Roman" w:cs="Times New Roman"/>
          <w:szCs w:val="24"/>
        </w:rPr>
      </w:pPr>
    </w:p>
    <w:p w:rsidR="00EC0571" w:rsidRDefault="00EC0571">
      <w:pPr>
        <w:spacing w:line="480" w:lineRule="auto"/>
        <w:rPr>
          <w:rFonts w:ascii="Times New Roman" w:hAnsi="Times New Roman" w:cs="Times New Roman"/>
          <w:b/>
          <w:szCs w:val="24"/>
        </w:rPr>
      </w:pPr>
    </w:p>
    <w:p w:rsidR="00EC0571" w:rsidRDefault="00EA4267">
      <w:pPr>
        <w:jc w:val="center"/>
        <w:rPr>
          <w:rFonts w:ascii="Times New Roman" w:hAnsi="Times New Roman" w:cs="Times New Roman"/>
        </w:rPr>
      </w:pPr>
      <w:r>
        <w:rPr>
          <w:rFonts w:ascii="Times New Roman" w:hAnsi="Times New Roman" w:cs="Times New Roman"/>
          <w:noProof/>
        </w:rPr>
        <w:drawing>
          <wp:inline distT="0" distB="0" distL="114300" distR="114300">
            <wp:extent cx="2394585" cy="2393950"/>
            <wp:effectExtent l="0" t="0" r="5715" b="6350"/>
            <wp:docPr id="20" name="图片 20" descr="Figure S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Figure S11 "/>
                    <pic:cNvPicPr>
                      <a:picLocks noChangeAspect="1"/>
                    </pic:cNvPicPr>
                  </pic:nvPicPr>
                  <pic:blipFill>
                    <a:blip r:embed="rId23"/>
                    <a:stretch>
                      <a:fillRect/>
                    </a:stretch>
                  </pic:blipFill>
                  <pic:spPr>
                    <a:xfrm>
                      <a:off x="0" y="0"/>
                      <a:ext cx="2394585" cy="2393950"/>
                    </a:xfrm>
                    <a:prstGeom prst="rect">
                      <a:avLst/>
                    </a:prstGeom>
                  </pic:spPr>
                </pic:pic>
              </a:graphicData>
            </a:graphic>
          </wp:inline>
        </w:drawing>
      </w:r>
    </w:p>
    <w:p w:rsidR="00CF2BB7" w:rsidRDefault="00EA4267">
      <w:pPr>
        <w:jc w:val="center"/>
        <w:rPr>
          <w:rFonts w:ascii="Times New Roman" w:hAnsi="Times New Roman" w:cs="Times New Roman"/>
          <w:bCs/>
          <w:sz w:val="24"/>
          <w:szCs w:val="32"/>
        </w:rPr>
      </w:pPr>
      <w:r>
        <w:rPr>
          <w:rFonts w:ascii="Times New Roman" w:hAnsi="Times New Roman" w:cs="Times New Roman"/>
          <w:b/>
          <w:sz w:val="24"/>
          <w:szCs w:val="32"/>
        </w:rPr>
        <w:t>Fig. S14</w:t>
      </w:r>
      <w:r>
        <w:rPr>
          <w:rFonts w:ascii="Times New Roman" w:hAnsi="Times New Roman" w:cs="Times New Roman"/>
          <w:bCs/>
          <w:sz w:val="24"/>
          <w:szCs w:val="32"/>
        </w:rPr>
        <w:t xml:space="preserve"> TEM of p-AuNP</w:t>
      </w:r>
      <w:r w:rsidRPr="00D541B0">
        <w:rPr>
          <w:rFonts w:ascii="Times New Roman" w:hAnsi="Times New Roman" w:cs="Times New Roman"/>
          <w:bCs/>
          <w:sz w:val="24"/>
          <w:szCs w:val="32"/>
        </w:rPr>
        <w:t>s.</w:t>
      </w:r>
    </w:p>
    <w:p w:rsidR="00CF2BB7" w:rsidRDefault="00CF2BB7" w:rsidP="00CF2BB7">
      <w:r>
        <w:br w:type="page"/>
      </w:r>
    </w:p>
    <w:p w:rsidR="00EC0571" w:rsidRPr="00D541B0" w:rsidRDefault="00EC0571">
      <w:pPr>
        <w:jc w:val="center"/>
        <w:rPr>
          <w:rFonts w:ascii="Times New Roman" w:hAnsi="Times New Roman" w:cs="Times New Roman"/>
          <w:bCs/>
          <w:sz w:val="24"/>
          <w:szCs w:val="32"/>
        </w:rPr>
      </w:pPr>
    </w:p>
    <w:p w:rsidR="00EC0571" w:rsidRPr="00D541B0" w:rsidRDefault="00EC0571">
      <w:pPr>
        <w:jc w:val="center"/>
        <w:rPr>
          <w:rFonts w:ascii="Times New Roman" w:hAnsi="Times New Roman" w:cs="Times New Roman"/>
          <w:bCs/>
          <w:szCs w:val="24"/>
        </w:rPr>
      </w:pPr>
    </w:p>
    <w:p w:rsidR="00EC0571" w:rsidRPr="00D541B0" w:rsidRDefault="00EC0571">
      <w:pPr>
        <w:jc w:val="center"/>
        <w:rPr>
          <w:rFonts w:ascii="Times New Roman" w:hAnsi="Times New Roman" w:cs="Times New Roman"/>
          <w:bCs/>
          <w:szCs w:val="24"/>
        </w:rPr>
      </w:pPr>
    </w:p>
    <w:p w:rsidR="00EC0571" w:rsidRPr="00D541B0" w:rsidRDefault="00EC0571">
      <w:pPr>
        <w:jc w:val="center"/>
        <w:rPr>
          <w:rFonts w:ascii="Times New Roman" w:hAnsi="Times New Roman" w:cs="Times New Roman"/>
          <w:bCs/>
          <w:szCs w:val="24"/>
        </w:rPr>
      </w:pPr>
    </w:p>
    <w:p w:rsidR="00EC0571" w:rsidRPr="00D541B0" w:rsidRDefault="00EA4267">
      <w:pPr>
        <w:jc w:val="center"/>
        <w:rPr>
          <w:rFonts w:ascii="Times New Roman" w:hAnsi="Times New Roman" w:cs="Times New Roman"/>
          <w:bCs/>
          <w:szCs w:val="24"/>
        </w:rPr>
      </w:pPr>
      <w:r w:rsidRPr="00D541B0">
        <w:rPr>
          <w:rFonts w:ascii="Times New Roman" w:hAnsi="Times New Roman" w:cs="Times New Roman"/>
          <w:bCs/>
          <w:noProof/>
          <w:szCs w:val="24"/>
        </w:rPr>
        <w:drawing>
          <wp:inline distT="0" distB="0" distL="0" distR="0">
            <wp:extent cx="5274310" cy="1633220"/>
            <wp:effectExtent l="0" t="0" r="2540" b="5080"/>
            <wp:docPr id="7169028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02868" name="图片 1"/>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4310" cy="1633220"/>
                    </a:xfrm>
                    <a:prstGeom prst="rect">
                      <a:avLst/>
                    </a:prstGeom>
                  </pic:spPr>
                </pic:pic>
              </a:graphicData>
            </a:graphic>
          </wp:inline>
        </w:drawing>
      </w:r>
    </w:p>
    <w:p w:rsidR="00CF2BB7" w:rsidRDefault="00EA4267" w:rsidP="00113B31">
      <w:pPr>
        <w:rPr>
          <w:rFonts w:ascii="Times New Roman" w:hAnsi="Times New Roman" w:cs="Times New Roman"/>
          <w:bCs/>
          <w:sz w:val="24"/>
          <w:szCs w:val="32"/>
        </w:rPr>
      </w:pPr>
      <w:r w:rsidRPr="00D541B0">
        <w:rPr>
          <w:rFonts w:ascii="Times New Roman" w:hAnsi="Times New Roman" w:cs="Times New Roman"/>
          <w:b/>
          <w:sz w:val="24"/>
          <w:szCs w:val="32"/>
        </w:rPr>
        <w:t>Fig. S15.</w:t>
      </w:r>
      <w:r w:rsidRPr="00D541B0">
        <w:rPr>
          <w:rFonts w:ascii="Times New Roman" w:hAnsi="Times New Roman" w:cs="Times New Roman"/>
          <w:bCs/>
          <w:sz w:val="24"/>
          <w:szCs w:val="32"/>
        </w:rPr>
        <w:t xml:space="preserve"> The optical stability of p-AuNPs in hig</w:t>
      </w:r>
      <w:r w:rsidR="00736094">
        <w:rPr>
          <w:rFonts w:ascii="Times New Roman" w:hAnsi="Times New Roman" w:cs="Times New Roman"/>
          <w:bCs/>
          <w:sz w:val="24"/>
          <w:szCs w:val="32"/>
        </w:rPr>
        <w:t>h salt concentration solutions</w:t>
      </w:r>
      <w:r w:rsidRPr="00D541B0">
        <w:rPr>
          <w:rFonts w:ascii="Times New Roman" w:hAnsi="Times New Roman" w:cs="Times New Roman"/>
          <w:bCs/>
          <w:sz w:val="24"/>
          <w:szCs w:val="32"/>
        </w:rPr>
        <w:t>.</w:t>
      </w:r>
    </w:p>
    <w:p w:rsidR="00CF2BB7" w:rsidRDefault="00CF2BB7" w:rsidP="00CF2BB7">
      <w:r>
        <w:br w:type="page"/>
      </w:r>
    </w:p>
    <w:p w:rsidR="00EC0571" w:rsidRPr="00D541B0" w:rsidRDefault="00EC0571" w:rsidP="00113B31">
      <w:pPr>
        <w:rPr>
          <w:rFonts w:ascii="Times New Roman" w:hAnsi="Times New Roman" w:cs="Times New Roman"/>
          <w:bCs/>
          <w:sz w:val="24"/>
          <w:szCs w:val="32"/>
        </w:rPr>
      </w:pPr>
    </w:p>
    <w:p w:rsidR="00EC0571" w:rsidRPr="00D541B0" w:rsidRDefault="00EC0571" w:rsidP="00113B31">
      <w:pPr>
        <w:rPr>
          <w:rFonts w:ascii="Times New Roman" w:hAnsi="Times New Roman" w:cs="Times New Roman"/>
          <w:bCs/>
          <w:szCs w:val="24"/>
        </w:rPr>
      </w:pPr>
    </w:p>
    <w:p w:rsidR="00EC0571" w:rsidRDefault="00EC0571">
      <w:pPr>
        <w:jc w:val="center"/>
        <w:rPr>
          <w:rFonts w:ascii="Times New Roman" w:hAnsi="Times New Roman" w:cs="Times New Roman"/>
          <w:bCs/>
          <w:szCs w:val="24"/>
        </w:rPr>
      </w:pPr>
    </w:p>
    <w:p w:rsidR="00CE11C4" w:rsidRPr="00D541B0" w:rsidRDefault="00CE11C4">
      <w:pPr>
        <w:jc w:val="center"/>
        <w:rPr>
          <w:rFonts w:ascii="Times New Roman" w:hAnsi="Times New Roman" w:cs="Times New Roman"/>
          <w:bCs/>
          <w:szCs w:val="24"/>
        </w:rPr>
      </w:pPr>
    </w:p>
    <w:p w:rsidR="00EC0571" w:rsidRPr="00D541B0" w:rsidRDefault="00EA4267">
      <w:pPr>
        <w:jc w:val="center"/>
        <w:rPr>
          <w:rFonts w:ascii="Times New Roman" w:hAnsi="Times New Roman" w:cs="Times New Roman"/>
          <w:bCs/>
          <w:szCs w:val="24"/>
        </w:rPr>
      </w:pPr>
      <w:r w:rsidRPr="00D541B0">
        <w:rPr>
          <w:rFonts w:ascii="Times New Roman" w:hAnsi="Times New Roman" w:cs="Times New Roman"/>
          <w:bCs/>
          <w:noProof/>
          <w:szCs w:val="24"/>
        </w:rPr>
        <w:drawing>
          <wp:inline distT="0" distB="0" distL="0" distR="0">
            <wp:extent cx="2392680" cy="2329815"/>
            <wp:effectExtent l="0" t="0" r="7620" b="0"/>
            <wp:docPr id="837021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2120" name="图片 2"/>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92680" cy="2330196"/>
                    </a:xfrm>
                    <a:prstGeom prst="rect">
                      <a:avLst/>
                    </a:prstGeom>
                  </pic:spPr>
                </pic:pic>
              </a:graphicData>
            </a:graphic>
          </wp:inline>
        </w:drawing>
      </w:r>
    </w:p>
    <w:p w:rsidR="00CF2BB7" w:rsidRDefault="00EA4267" w:rsidP="00736094">
      <w:pPr>
        <w:rPr>
          <w:rFonts w:ascii="Times New Roman" w:hAnsi="Times New Roman" w:cs="Times New Roman"/>
          <w:bCs/>
          <w:sz w:val="24"/>
          <w:szCs w:val="32"/>
        </w:rPr>
      </w:pPr>
      <w:r w:rsidRPr="00D541B0">
        <w:rPr>
          <w:rFonts w:ascii="Times New Roman" w:hAnsi="Times New Roman" w:cs="Times New Roman"/>
          <w:b/>
          <w:sz w:val="24"/>
          <w:szCs w:val="32"/>
        </w:rPr>
        <w:t>Fig. S16</w:t>
      </w:r>
      <w:r w:rsidRPr="00D541B0">
        <w:rPr>
          <w:rFonts w:ascii="Times New Roman" w:hAnsi="Times New Roman" w:cs="Times New Roman"/>
          <w:bCs/>
          <w:sz w:val="24"/>
          <w:szCs w:val="32"/>
        </w:rPr>
        <w:t>. The optical stability of p-AuNPs in a broad pH range.</w:t>
      </w:r>
    </w:p>
    <w:p w:rsidR="00CF2BB7" w:rsidRDefault="00CF2BB7" w:rsidP="00CF2BB7">
      <w:r>
        <w:br w:type="page"/>
      </w:r>
    </w:p>
    <w:p w:rsidR="00EC0571" w:rsidRPr="00D541B0" w:rsidRDefault="00EC0571" w:rsidP="00736094">
      <w:pPr>
        <w:rPr>
          <w:rFonts w:ascii="Times New Roman" w:hAnsi="Times New Roman" w:cs="Times New Roman"/>
          <w:bCs/>
          <w:sz w:val="24"/>
          <w:szCs w:val="32"/>
        </w:rPr>
      </w:pPr>
    </w:p>
    <w:p w:rsidR="00EC0571" w:rsidRPr="00D541B0" w:rsidRDefault="00EC0571">
      <w:pPr>
        <w:jc w:val="center"/>
        <w:rPr>
          <w:rFonts w:ascii="Times New Roman" w:hAnsi="Times New Roman" w:cs="Times New Roman"/>
          <w:bCs/>
          <w:szCs w:val="24"/>
        </w:rPr>
      </w:pPr>
    </w:p>
    <w:p w:rsidR="00EC0571" w:rsidRPr="00D541B0" w:rsidRDefault="00EC0571">
      <w:pPr>
        <w:jc w:val="center"/>
        <w:rPr>
          <w:rFonts w:ascii="Times New Roman" w:hAnsi="Times New Roman" w:cs="Times New Roman"/>
          <w:bCs/>
          <w:szCs w:val="24"/>
        </w:rPr>
      </w:pPr>
    </w:p>
    <w:p w:rsidR="00EC0571" w:rsidRPr="00D541B0" w:rsidRDefault="00EA4267">
      <w:pPr>
        <w:jc w:val="center"/>
        <w:rPr>
          <w:rFonts w:ascii="Times New Roman" w:hAnsi="Times New Roman" w:cs="Times New Roman"/>
          <w:bCs/>
          <w:szCs w:val="24"/>
        </w:rPr>
      </w:pPr>
      <w:r w:rsidRPr="00D541B0">
        <w:rPr>
          <w:rFonts w:ascii="Times New Roman" w:hAnsi="Times New Roman" w:cs="Times New Roman"/>
          <w:bCs/>
          <w:noProof/>
          <w:szCs w:val="24"/>
        </w:rPr>
        <w:drawing>
          <wp:inline distT="0" distB="0" distL="0" distR="0">
            <wp:extent cx="2519680" cy="3657600"/>
            <wp:effectExtent l="0" t="0" r="0" b="0"/>
            <wp:docPr id="13800288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028835" name="图片 3"/>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20000" cy="3657952"/>
                    </a:xfrm>
                    <a:prstGeom prst="rect">
                      <a:avLst/>
                    </a:prstGeom>
                  </pic:spPr>
                </pic:pic>
              </a:graphicData>
            </a:graphic>
          </wp:inline>
        </w:drawing>
      </w:r>
    </w:p>
    <w:p w:rsidR="00CF2BB7" w:rsidRDefault="00EA4267">
      <w:pPr>
        <w:spacing w:line="360" w:lineRule="auto"/>
        <w:rPr>
          <w:rFonts w:ascii="Times New Roman" w:eastAsia="宋体" w:hAnsi="Times New Roman" w:cs="Times New Roman"/>
          <w:sz w:val="24"/>
          <w:szCs w:val="24"/>
        </w:rPr>
      </w:pPr>
      <w:r w:rsidRPr="00D541B0">
        <w:rPr>
          <w:rFonts w:ascii="Times New Roman" w:eastAsia="宋体" w:hAnsi="Times New Roman" w:cs="Times New Roman"/>
          <w:b/>
          <w:sz w:val="24"/>
          <w:szCs w:val="24"/>
        </w:rPr>
        <w:t>Fig. S17.</w:t>
      </w:r>
      <w:r w:rsidRPr="00D541B0">
        <w:rPr>
          <w:rFonts w:ascii="Times New Roman" w:eastAsia="宋体" w:hAnsi="Times New Roman" w:cs="Times New Roman"/>
          <w:bCs/>
          <w:sz w:val="24"/>
          <w:szCs w:val="24"/>
        </w:rPr>
        <w:t xml:space="preserve"> </w:t>
      </w:r>
      <w:r w:rsidRPr="00D541B0">
        <w:rPr>
          <w:rFonts w:ascii="Times New Roman" w:eastAsia="宋体" w:hAnsi="Times New Roman" w:cs="Times New Roman"/>
          <w:sz w:val="24"/>
          <w:szCs w:val="24"/>
        </w:rPr>
        <w:t>Electron spin resonance (ESR) spectroscopy of</w:t>
      </w:r>
      <w:r w:rsidRPr="00D541B0">
        <w:rPr>
          <w:rFonts w:ascii="Times New Roman" w:eastAsia="宋体" w:hAnsi="Times New Roman" w:cs="Times New Roman"/>
          <w:bCs/>
          <w:sz w:val="24"/>
          <w:szCs w:val="24"/>
        </w:rPr>
        <w:t xml:space="preserve"> p-AuNPs solution. </w:t>
      </w:r>
      <w:r w:rsidRPr="00D541B0">
        <w:rPr>
          <w:rFonts w:ascii="Times New Roman" w:eastAsia="宋体" w:hAnsi="Times New Roman" w:cs="Times New Roman"/>
          <w:sz w:val="24"/>
          <w:szCs w:val="24"/>
        </w:rPr>
        <w:t xml:space="preserve">The </w:t>
      </w:r>
      <w:r w:rsidR="00F52213" w:rsidRPr="00F52213">
        <w:rPr>
          <w:rFonts w:ascii="Times New Roman" w:eastAsia="宋体" w:hAnsi="Times New Roman" w:cs="Times New Roman"/>
          <w:sz w:val="24"/>
          <w:szCs w:val="24"/>
        </w:rPr>
        <w:t xml:space="preserve">reactive oxygen species </w:t>
      </w:r>
      <w:r w:rsidR="00F52213">
        <w:rPr>
          <w:rFonts w:ascii="Times New Roman" w:eastAsia="宋体" w:hAnsi="Times New Roman" w:cs="Times New Roman"/>
          <w:sz w:val="24"/>
          <w:szCs w:val="24"/>
        </w:rPr>
        <w:t>(</w:t>
      </w:r>
      <w:r w:rsidRPr="00D541B0">
        <w:rPr>
          <w:rFonts w:ascii="Times New Roman" w:eastAsia="宋体" w:hAnsi="Times New Roman" w:cs="Times New Roman"/>
          <w:sz w:val="24"/>
          <w:szCs w:val="24"/>
        </w:rPr>
        <w:t>ROS</w:t>
      </w:r>
      <w:r w:rsidR="00F52213">
        <w:rPr>
          <w:rFonts w:ascii="Times New Roman" w:eastAsia="宋体" w:hAnsi="Times New Roman" w:cs="Times New Roman"/>
          <w:sz w:val="24"/>
          <w:szCs w:val="24"/>
        </w:rPr>
        <w:t>)</w:t>
      </w:r>
      <w:r w:rsidRPr="00D541B0">
        <w:rPr>
          <w:rFonts w:ascii="Times New Roman" w:eastAsia="宋体" w:hAnsi="Times New Roman" w:cs="Times New Roman"/>
          <w:sz w:val="24"/>
          <w:szCs w:val="24"/>
        </w:rPr>
        <w:t xml:space="preserve"> signal</w:t>
      </w:r>
      <w:r w:rsidR="00F52213">
        <w:rPr>
          <w:rFonts w:ascii="Times New Roman" w:eastAsia="宋体" w:hAnsi="Times New Roman" w:cs="Times New Roman"/>
          <w:sz w:val="24"/>
          <w:szCs w:val="24"/>
        </w:rPr>
        <w:t>s</w:t>
      </w:r>
      <w:r w:rsidRPr="00D541B0">
        <w:rPr>
          <w:rFonts w:ascii="Times New Roman" w:eastAsia="宋体" w:hAnsi="Times New Roman" w:cs="Times New Roman"/>
          <w:sz w:val="24"/>
          <w:szCs w:val="24"/>
        </w:rPr>
        <w:t xml:space="preserve"> </w:t>
      </w:r>
      <w:r w:rsidR="00F52213">
        <w:rPr>
          <w:rFonts w:ascii="Times New Roman" w:eastAsia="宋体" w:hAnsi="Times New Roman" w:cs="Times New Roman"/>
          <w:sz w:val="24"/>
          <w:szCs w:val="24"/>
        </w:rPr>
        <w:t>of</w:t>
      </w:r>
      <w:r w:rsidR="00F52213" w:rsidRPr="00F52213">
        <w:rPr>
          <w:rFonts w:ascii="Times New Roman" w:eastAsia="宋体" w:hAnsi="Times New Roman" w:cs="Times New Roman"/>
          <w:sz w:val="24"/>
          <w:szCs w:val="24"/>
        </w:rPr>
        <w:t xml:space="preserve"> superoxide</w:t>
      </w:r>
      <w:r w:rsidR="00F52213">
        <w:rPr>
          <w:rFonts w:ascii="Times New Roman" w:eastAsia="宋体" w:hAnsi="Times New Roman" w:cs="Times New Roman"/>
          <w:sz w:val="24"/>
          <w:szCs w:val="24"/>
        </w:rPr>
        <w:t xml:space="preserve"> </w:t>
      </w:r>
      <w:r w:rsidR="00F52213" w:rsidRPr="00D541B0">
        <w:rPr>
          <w:rFonts w:ascii="Times New Roman" w:eastAsia="宋体" w:hAnsi="Times New Roman" w:cs="Times New Roman"/>
          <w:sz w:val="24"/>
          <w:szCs w:val="24"/>
        </w:rPr>
        <w:t>(O</w:t>
      </w:r>
      <w:r w:rsidR="00F52213" w:rsidRPr="00F545A3">
        <w:rPr>
          <w:rFonts w:ascii="Times New Roman" w:eastAsia="宋体" w:hAnsi="Times New Roman" w:cs="Times New Roman"/>
          <w:sz w:val="24"/>
          <w:szCs w:val="24"/>
          <w:vertAlign w:val="subscript"/>
        </w:rPr>
        <w:t>2</w:t>
      </w:r>
      <w:r w:rsidR="00F52213" w:rsidRPr="00D541B0">
        <w:rPr>
          <w:rFonts w:ascii="Times New Roman" w:eastAsia="宋体" w:hAnsi="Times New Roman" w:cs="Times New Roman"/>
          <w:sz w:val="24"/>
          <w:szCs w:val="24"/>
          <w:vertAlign w:val="superscript"/>
        </w:rPr>
        <w:t>-•</w:t>
      </w:r>
      <w:r w:rsidR="00F52213" w:rsidRPr="00D541B0">
        <w:rPr>
          <w:rFonts w:ascii="Times New Roman" w:eastAsia="宋体" w:hAnsi="Times New Roman" w:cs="Times New Roman"/>
          <w:sz w:val="24"/>
          <w:szCs w:val="24"/>
        </w:rPr>
        <w:t>)</w:t>
      </w:r>
      <w:r w:rsidR="00F52213">
        <w:rPr>
          <w:rFonts w:ascii="Times New Roman" w:eastAsia="宋体" w:hAnsi="Times New Roman" w:cs="Times New Roman"/>
          <w:sz w:val="24"/>
          <w:szCs w:val="24"/>
        </w:rPr>
        <w:t xml:space="preserve">, </w:t>
      </w:r>
      <w:r w:rsidR="00F52213" w:rsidRPr="00F52213">
        <w:rPr>
          <w:rFonts w:ascii="Times New Roman" w:eastAsia="宋体" w:hAnsi="Times New Roman" w:cs="Times New Roman"/>
          <w:sz w:val="24"/>
          <w:szCs w:val="24"/>
        </w:rPr>
        <w:t>hydroxyl radical</w:t>
      </w:r>
      <w:r w:rsidR="00F52213">
        <w:rPr>
          <w:rFonts w:ascii="Times New Roman" w:eastAsia="宋体" w:hAnsi="Times New Roman" w:cs="Times New Roman"/>
          <w:sz w:val="24"/>
          <w:szCs w:val="24"/>
        </w:rPr>
        <w:t xml:space="preserve"> </w:t>
      </w:r>
      <w:r w:rsidR="00F52213" w:rsidRPr="00D541B0">
        <w:rPr>
          <w:rFonts w:ascii="Times New Roman" w:eastAsia="宋体" w:hAnsi="Times New Roman" w:cs="Times New Roman"/>
          <w:sz w:val="24"/>
          <w:szCs w:val="24"/>
        </w:rPr>
        <w:t>(•OH)</w:t>
      </w:r>
      <w:r w:rsidR="00F52213" w:rsidRPr="00F52213">
        <w:rPr>
          <w:rFonts w:ascii="Times New Roman" w:eastAsia="宋体" w:hAnsi="Times New Roman" w:cs="Times New Roman"/>
          <w:sz w:val="24"/>
          <w:szCs w:val="24"/>
        </w:rPr>
        <w:t>, and singlet oxygen</w:t>
      </w:r>
      <w:r w:rsidR="00F52213">
        <w:rPr>
          <w:rFonts w:ascii="Times New Roman" w:eastAsia="宋体" w:hAnsi="Times New Roman" w:cs="Times New Roman"/>
          <w:sz w:val="24"/>
          <w:szCs w:val="24"/>
        </w:rPr>
        <w:t xml:space="preserve"> </w:t>
      </w:r>
      <w:r w:rsidR="00F52213" w:rsidRPr="00D541B0">
        <w:rPr>
          <w:rFonts w:ascii="Times New Roman" w:eastAsia="宋体" w:hAnsi="Times New Roman" w:cs="Times New Roman"/>
          <w:sz w:val="24"/>
          <w:szCs w:val="24"/>
        </w:rPr>
        <w:t>(</w:t>
      </w:r>
      <w:r w:rsidR="00F52213" w:rsidRPr="00D541B0">
        <w:rPr>
          <w:rFonts w:ascii="Times New Roman" w:eastAsia="宋体" w:hAnsi="Times New Roman" w:cs="Times New Roman"/>
          <w:sz w:val="24"/>
          <w:szCs w:val="24"/>
          <w:vertAlign w:val="superscript"/>
        </w:rPr>
        <w:t>1</w:t>
      </w:r>
      <w:r w:rsidR="00F52213" w:rsidRPr="00D541B0">
        <w:rPr>
          <w:rFonts w:ascii="Times New Roman" w:eastAsia="宋体" w:hAnsi="Times New Roman" w:cs="Times New Roman"/>
          <w:sz w:val="24"/>
          <w:szCs w:val="24"/>
        </w:rPr>
        <w:t>O</w:t>
      </w:r>
      <w:r w:rsidR="00F52213" w:rsidRPr="00D541B0">
        <w:rPr>
          <w:rFonts w:ascii="Times New Roman" w:eastAsia="宋体" w:hAnsi="Times New Roman" w:cs="Times New Roman"/>
          <w:sz w:val="24"/>
          <w:szCs w:val="24"/>
          <w:vertAlign w:val="subscript"/>
        </w:rPr>
        <w:t>2</w:t>
      </w:r>
      <w:r w:rsidR="00F52213" w:rsidRPr="00D541B0">
        <w:rPr>
          <w:rFonts w:ascii="Times New Roman" w:eastAsia="宋体" w:hAnsi="Times New Roman" w:cs="Times New Roman"/>
          <w:sz w:val="24"/>
          <w:szCs w:val="24"/>
        </w:rPr>
        <w:t>)</w:t>
      </w:r>
      <w:r w:rsidR="00F52213" w:rsidRPr="00F52213">
        <w:rPr>
          <w:rFonts w:ascii="Times New Roman" w:eastAsia="宋体" w:hAnsi="Times New Roman" w:cs="Times New Roman"/>
          <w:sz w:val="24"/>
          <w:szCs w:val="24"/>
        </w:rPr>
        <w:t xml:space="preserve"> </w:t>
      </w:r>
      <w:r w:rsidRPr="00D541B0">
        <w:rPr>
          <w:rFonts w:ascii="Times New Roman" w:eastAsia="宋体" w:hAnsi="Times New Roman" w:cs="Times New Roman"/>
          <w:sz w:val="24"/>
          <w:szCs w:val="24"/>
        </w:rPr>
        <w:t>was not observed, demonstrating that p-AuNPs do not induce ROS generation.</w:t>
      </w:r>
      <w:r w:rsidR="00F52213" w:rsidRPr="00F52213">
        <w:rPr>
          <w:rFonts w:ascii="Times New Roman" w:eastAsia="宋体" w:hAnsi="Times New Roman" w:cs="Times New Roman"/>
          <w:sz w:val="24"/>
          <w:szCs w:val="24"/>
        </w:rPr>
        <w:t xml:space="preserve"> </w:t>
      </w:r>
      <w:r w:rsidR="00F52213">
        <w:rPr>
          <w:rFonts w:ascii="Times New Roman" w:eastAsia="宋体" w:hAnsi="Times New Roman" w:cs="Times New Roman"/>
          <w:sz w:val="24"/>
          <w:szCs w:val="24"/>
        </w:rPr>
        <w:t xml:space="preserve">Conditions: </w:t>
      </w:r>
      <w:r w:rsidR="00F52213" w:rsidRPr="00D541B0">
        <w:rPr>
          <w:rFonts w:ascii="Times New Roman" w:eastAsia="宋体" w:hAnsi="Times New Roman" w:cs="Times New Roman"/>
          <w:sz w:val="24"/>
          <w:szCs w:val="24"/>
        </w:rPr>
        <w:t>ROS-sensitive trapping agents, 100 mM; p-AuNPs, 2 mg mL</w:t>
      </w:r>
      <w:r w:rsidR="00F52213" w:rsidRPr="00D541B0">
        <w:rPr>
          <w:rFonts w:ascii="Times New Roman" w:eastAsia="宋体" w:hAnsi="Times New Roman" w:cs="Times New Roman"/>
          <w:sz w:val="24"/>
          <w:szCs w:val="24"/>
          <w:vertAlign w:val="superscript"/>
        </w:rPr>
        <w:t>-1</w:t>
      </w:r>
      <w:r w:rsidR="00F52213" w:rsidRPr="00D541B0">
        <w:rPr>
          <w:rFonts w:ascii="Times New Roman" w:eastAsia="宋体" w:hAnsi="Times New Roman" w:cs="Times New Roman"/>
          <w:sz w:val="24"/>
          <w:szCs w:val="24"/>
        </w:rPr>
        <w:t>; 5min irradiation under 365 nm</w:t>
      </w:r>
      <w:r w:rsidR="00F52213">
        <w:rPr>
          <w:rFonts w:ascii="Times New Roman" w:eastAsia="宋体" w:hAnsi="Times New Roman" w:cs="Times New Roman"/>
          <w:sz w:val="24"/>
          <w:szCs w:val="24"/>
        </w:rPr>
        <w:t>.</w:t>
      </w:r>
    </w:p>
    <w:p w:rsidR="00CF2BB7" w:rsidRDefault="00CF2BB7" w:rsidP="00CF2BB7">
      <w:r>
        <w:br w:type="page"/>
      </w:r>
    </w:p>
    <w:p w:rsidR="00EC0571" w:rsidRDefault="00EC0571">
      <w:pPr>
        <w:spacing w:line="360" w:lineRule="auto"/>
        <w:rPr>
          <w:rFonts w:ascii="Times New Roman" w:eastAsia="宋体" w:hAnsi="Times New Roman" w:cs="Times New Roman"/>
          <w:sz w:val="24"/>
          <w:szCs w:val="24"/>
        </w:rPr>
      </w:pPr>
    </w:p>
    <w:p w:rsidR="00CE11C4" w:rsidRDefault="00CE11C4">
      <w:pPr>
        <w:spacing w:line="360" w:lineRule="auto"/>
        <w:rPr>
          <w:rFonts w:ascii="Times New Roman" w:eastAsia="宋体" w:hAnsi="Times New Roman" w:cs="Times New Roman"/>
          <w:sz w:val="24"/>
          <w:szCs w:val="24"/>
        </w:rPr>
      </w:pPr>
    </w:p>
    <w:p w:rsidR="00EC0571" w:rsidRPr="00D541B0" w:rsidRDefault="00EC0571">
      <w:pPr>
        <w:rPr>
          <w:rFonts w:ascii="Times New Roman" w:hAnsi="Times New Roman" w:cs="Times New Roman"/>
          <w:bCs/>
          <w:szCs w:val="24"/>
        </w:rPr>
      </w:pPr>
    </w:p>
    <w:p w:rsidR="00EC0571" w:rsidRPr="00D541B0" w:rsidRDefault="00EA4267">
      <w:pPr>
        <w:jc w:val="center"/>
        <w:rPr>
          <w:rFonts w:ascii="Times New Roman" w:eastAsia="宋体" w:hAnsi="Times New Roman" w:cs="Times New Roman"/>
          <w:b/>
          <w:bCs/>
        </w:rPr>
      </w:pPr>
      <w:r w:rsidRPr="00D541B0">
        <w:rPr>
          <w:rFonts w:ascii="Times New Roman" w:eastAsia="宋体" w:hAnsi="Times New Roman" w:cs="Times New Roman"/>
          <w:b/>
          <w:bCs/>
          <w:noProof/>
        </w:rPr>
        <w:drawing>
          <wp:inline distT="0" distB="0" distL="114300" distR="114300">
            <wp:extent cx="3064510" cy="2392680"/>
            <wp:effectExtent l="0" t="0" r="13970" b="0"/>
            <wp:docPr id="22" name="图片 22" descr="S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S12"/>
                    <pic:cNvPicPr>
                      <a:picLocks noChangeAspect="1"/>
                    </pic:cNvPicPr>
                  </pic:nvPicPr>
                  <pic:blipFill>
                    <a:blip r:embed="rId27"/>
                    <a:stretch>
                      <a:fillRect/>
                    </a:stretch>
                  </pic:blipFill>
                  <pic:spPr>
                    <a:xfrm>
                      <a:off x="0" y="0"/>
                      <a:ext cx="3064510" cy="2392680"/>
                    </a:xfrm>
                    <a:prstGeom prst="rect">
                      <a:avLst/>
                    </a:prstGeom>
                  </pic:spPr>
                </pic:pic>
              </a:graphicData>
            </a:graphic>
          </wp:inline>
        </w:drawing>
      </w:r>
    </w:p>
    <w:p w:rsidR="00CF2BB7" w:rsidRDefault="00EA4267">
      <w:pPr>
        <w:spacing w:line="480" w:lineRule="auto"/>
        <w:rPr>
          <w:rFonts w:ascii="Times New Roman" w:hAnsi="Times New Roman" w:cs="Times New Roman"/>
          <w:bCs/>
          <w:sz w:val="24"/>
          <w:szCs w:val="32"/>
        </w:rPr>
      </w:pPr>
      <w:r w:rsidRPr="00D541B0">
        <w:rPr>
          <w:rFonts w:ascii="Times New Roman" w:hAnsi="Times New Roman" w:cs="Times New Roman"/>
          <w:b/>
          <w:sz w:val="24"/>
          <w:szCs w:val="32"/>
        </w:rPr>
        <w:t>Fig. S18</w:t>
      </w:r>
      <w:r w:rsidRPr="00D541B0">
        <w:rPr>
          <w:rFonts w:ascii="Times New Roman" w:hAnsi="Times New Roman" w:cs="Times New Roman"/>
          <w:bCs/>
          <w:sz w:val="24"/>
          <w:szCs w:val="32"/>
        </w:rPr>
        <w:t xml:space="preserve"> Growth curves of HepG2 cells under different concentrations of p-AuNPs. The data were analyzed by two-tailed t-test (***</w:t>
      </w:r>
      <w:r w:rsidRPr="00D541B0">
        <w:rPr>
          <w:rFonts w:ascii="Times New Roman" w:hAnsi="Times New Roman" w:cs="Times New Roman"/>
          <w:bCs/>
          <w:i/>
          <w:iCs/>
          <w:sz w:val="24"/>
          <w:szCs w:val="32"/>
        </w:rPr>
        <w:t>p</w:t>
      </w:r>
      <w:r w:rsidRPr="00D541B0">
        <w:rPr>
          <w:rFonts w:ascii="Times New Roman" w:hAnsi="Times New Roman" w:cs="Times New Roman"/>
          <w:bCs/>
          <w:sz w:val="24"/>
          <w:szCs w:val="32"/>
        </w:rPr>
        <w:t xml:space="preserve"> &lt; 0.001).</w:t>
      </w:r>
    </w:p>
    <w:p w:rsidR="00CF2BB7" w:rsidRDefault="00CF2BB7" w:rsidP="00CF2BB7">
      <w:r>
        <w:br w:type="page"/>
      </w:r>
    </w:p>
    <w:p w:rsidR="00EC0571" w:rsidRPr="00D541B0" w:rsidRDefault="00EA4267">
      <w:pPr>
        <w:spacing w:after="60" w:line="480" w:lineRule="auto"/>
        <w:rPr>
          <w:rFonts w:ascii="Times New Roman" w:eastAsia="TimesNewRomanPSMT" w:hAnsi="Times New Roman" w:cs="Times New Roman"/>
          <w:b/>
          <w:color w:val="000000"/>
          <w:sz w:val="24"/>
          <w:szCs w:val="24"/>
        </w:rPr>
      </w:pPr>
      <w:r w:rsidRPr="00D541B0">
        <w:rPr>
          <w:rFonts w:ascii="Times New Roman" w:eastAsia="TimesNewRomanPSMT" w:hAnsi="Times New Roman" w:cs="Times New Roman"/>
          <w:b/>
          <w:color w:val="000000"/>
          <w:sz w:val="24"/>
          <w:szCs w:val="24"/>
        </w:rPr>
        <w:lastRenderedPageBreak/>
        <w:t>References</w:t>
      </w:r>
    </w:p>
    <w:p w:rsidR="00EC0571" w:rsidRPr="00D541B0" w:rsidRDefault="00EA4267" w:rsidP="00B12CED">
      <w:pPr>
        <w:pStyle w:val="af6"/>
        <w:numPr>
          <w:ilvl w:val="0"/>
          <w:numId w:val="2"/>
        </w:numPr>
        <w:adjustRightInd w:val="0"/>
        <w:snapToGrid w:val="0"/>
        <w:spacing w:line="480" w:lineRule="auto"/>
        <w:ind w:firstLineChars="0"/>
        <w:rPr>
          <w:rFonts w:ascii="Times New Roman" w:hAnsi="Times New Roman" w:cs="Times New Roman"/>
          <w:color w:val="000000"/>
          <w:sz w:val="24"/>
          <w:szCs w:val="24"/>
        </w:rPr>
      </w:pPr>
      <w:r w:rsidRPr="00D541B0">
        <w:rPr>
          <w:rFonts w:ascii="Times New Roman" w:hAnsi="Times New Roman" w:cs="Times New Roman"/>
          <w:color w:val="000000"/>
          <w:sz w:val="24"/>
          <w:szCs w:val="24"/>
        </w:rPr>
        <w:t xml:space="preserve">Xu, C.; Webb, W. W. </w:t>
      </w:r>
      <w:r w:rsidR="00F36718">
        <w:rPr>
          <w:rFonts w:ascii="Times New Roman" w:hAnsi="Times New Roman" w:cs="Times New Roman"/>
          <w:color w:val="000000"/>
          <w:sz w:val="24"/>
          <w:szCs w:val="24"/>
        </w:rPr>
        <w:t xml:space="preserve">(1996) </w:t>
      </w:r>
      <w:r w:rsidRPr="00D541B0">
        <w:rPr>
          <w:rFonts w:ascii="Times New Roman" w:hAnsi="Times New Roman" w:cs="Times New Roman"/>
          <w:color w:val="000000"/>
          <w:sz w:val="24"/>
          <w:szCs w:val="24"/>
        </w:rPr>
        <w:t>Measurement of two-photon excitation cross sections of molecular fluorophores with data from 690 to 1050 nm.</w:t>
      </w:r>
      <w:r w:rsidRPr="00D541B0">
        <w:rPr>
          <w:rFonts w:ascii="Times New Roman" w:hAnsi="Times New Roman" w:cs="Times New Roman"/>
          <w:i/>
          <w:iCs/>
          <w:color w:val="000000"/>
          <w:sz w:val="24"/>
          <w:szCs w:val="24"/>
        </w:rPr>
        <w:t xml:space="preserve"> </w:t>
      </w:r>
      <w:r w:rsidRPr="00F36718">
        <w:rPr>
          <w:rFonts w:ascii="Times New Roman" w:hAnsi="Times New Roman" w:cs="Times New Roman"/>
          <w:iCs/>
          <w:color w:val="000000"/>
          <w:sz w:val="24"/>
          <w:szCs w:val="24"/>
        </w:rPr>
        <w:t>J. Opt. Soc. Am. B</w:t>
      </w:r>
      <w:r w:rsidRPr="00D541B0">
        <w:rPr>
          <w:rFonts w:ascii="Times New Roman" w:hAnsi="Times New Roman" w:cs="Times New Roman"/>
          <w:color w:val="000000"/>
          <w:sz w:val="24"/>
          <w:szCs w:val="24"/>
        </w:rPr>
        <w:t>13</w:t>
      </w:r>
      <w:r w:rsidR="00F36718">
        <w:rPr>
          <w:rFonts w:ascii="Times New Roman" w:hAnsi="Times New Roman" w:cs="Times New Roman"/>
          <w:color w:val="000000"/>
          <w:sz w:val="24"/>
          <w:szCs w:val="24"/>
        </w:rPr>
        <w:t xml:space="preserve">: </w:t>
      </w:r>
      <w:r w:rsidRPr="00D541B0">
        <w:rPr>
          <w:rFonts w:ascii="Times New Roman" w:hAnsi="Times New Roman" w:cs="Times New Roman"/>
          <w:color w:val="000000"/>
          <w:sz w:val="24"/>
          <w:szCs w:val="24"/>
        </w:rPr>
        <w:t>481-491.</w:t>
      </w:r>
    </w:p>
    <w:p w:rsidR="00EC0571" w:rsidRPr="00D541B0" w:rsidRDefault="00EA4267" w:rsidP="00B12CED">
      <w:pPr>
        <w:pStyle w:val="af6"/>
        <w:numPr>
          <w:ilvl w:val="0"/>
          <w:numId w:val="2"/>
        </w:numPr>
        <w:adjustRightInd w:val="0"/>
        <w:snapToGrid w:val="0"/>
        <w:spacing w:line="480" w:lineRule="auto"/>
        <w:ind w:firstLineChars="0"/>
        <w:rPr>
          <w:rFonts w:ascii="Times New Roman" w:hAnsi="Times New Roman" w:cs="Times New Roman"/>
          <w:color w:val="000000"/>
          <w:sz w:val="24"/>
          <w:szCs w:val="24"/>
        </w:rPr>
      </w:pPr>
      <w:r w:rsidRPr="00D541B0">
        <w:rPr>
          <w:rFonts w:ascii="Times New Roman" w:hAnsi="Times New Roman" w:cs="Times New Roman"/>
          <w:color w:val="000000"/>
          <w:sz w:val="24"/>
          <w:szCs w:val="24"/>
        </w:rPr>
        <w:t xml:space="preserve">Wang, Z.; Wang, X.; Zhao, J.; Jiang, W.; Yang, P.; Fang, X.; Zhou, M.; Cheng, M. </w:t>
      </w:r>
      <w:r w:rsidR="00F36718">
        <w:rPr>
          <w:rFonts w:ascii="Times New Roman" w:hAnsi="Times New Roman" w:cs="Times New Roman"/>
          <w:color w:val="000000"/>
          <w:sz w:val="24"/>
          <w:szCs w:val="24"/>
        </w:rPr>
        <w:t xml:space="preserve">(2008) </w:t>
      </w:r>
      <w:r w:rsidRPr="00D541B0">
        <w:rPr>
          <w:rFonts w:ascii="Times New Roman" w:hAnsi="Times New Roman" w:cs="Times New Roman"/>
          <w:color w:val="000000"/>
          <w:sz w:val="24"/>
          <w:szCs w:val="24"/>
        </w:rPr>
        <w:t xml:space="preserve">Cooperative enhancement of two-photon absorption based on electron coupling in triphenylamine-branching chromophore. </w:t>
      </w:r>
      <w:r w:rsidR="00EA037C">
        <w:rPr>
          <w:rFonts w:ascii="Times New Roman" w:hAnsi="Times New Roman" w:cs="Times New Roman"/>
          <w:iCs/>
          <w:color w:val="000000"/>
          <w:sz w:val="24"/>
          <w:szCs w:val="24"/>
        </w:rPr>
        <w:t>Dyes Pigm</w:t>
      </w:r>
      <w:r w:rsidRPr="00D541B0">
        <w:rPr>
          <w:rFonts w:ascii="Times New Roman" w:hAnsi="Times New Roman" w:cs="Times New Roman"/>
          <w:color w:val="000000"/>
          <w:sz w:val="24"/>
          <w:szCs w:val="24"/>
        </w:rPr>
        <w:t xml:space="preserve"> 79</w:t>
      </w:r>
      <w:r w:rsidR="00F36718">
        <w:rPr>
          <w:rFonts w:ascii="Times New Roman" w:hAnsi="Times New Roman" w:cs="Times New Roman"/>
          <w:color w:val="000000"/>
          <w:sz w:val="24"/>
          <w:szCs w:val="24"/>
        </w:rPr>
        <w:t>:</w:t>
      </w:r>
      <w:r w:rsidRPr="00D541B0">
        <w:rPr>
          <w:rFonts w:ascii="Times New Roman" w:hAnsi="Times New Roman" w:cs="Times New Roman"/>
          <w:color w:val="000000"/>
          <w:sz w:val="24"/>
          <w:szCs w:val="24"/>
        </w:rPr>
        <w:t xml:space="preserve"> 145-152.</w:t>
      </w:r>
    </w:p>
    <w:p w:rsidR="00EC0571" w:rsidRPr="00D541B0" w:rsidRDefault="00EA4267" w:rsidP="00B12CED">
      <w:pPr>
        <w:pStyle w:val="af6"/>
        <w:numPr>
          <w:ilvl w:val="0"/>
          <w:numId w:val="2"/>
        </w:numPr>
        <w:adjustRightInd w:val="0"/>
        <w:snapToGrid w:val="0"/>
        <w:spacing w:line="480" w:lineRule="auto"/>
        <w:ind w:firstLineChars="0"/>
        <w:rPr>
          <w:rFonts w:ascii="Times New Roman" w:hAnsi="Times New Roman" w:cs="Times New Roman"/>
          <w:color w:val="000000"/>
          <w:sz w:val="24"/>
          <w:szCs w:val="24"/>
        </w:rPr>
      </w:pPr>
      <w:r w:rsidRPr="00D541B0">
        <w:rPr>
          <w:rFonts w:ascii="Times New Roman" w:hAnsi="Times New Roman" w:cs="Times New Roman"/>
          <w:color w:val="000000"/>
          <w:sz w:val="24"/>
          <w:szCs w:val="24"/>
        </w:rPr>
        <w:t xml:space="preserve">Eaton, D. F. </w:t>
      </w:r>
      <w:r w:rsidR="00F36718">
        <w:rPr>
          <w:rFonts w:ascii="Times New Roman" w:hAnsi="Times New Roman" w:cs="Times New Roman"/>
          <w:color w:val="000000"/>
          <w:sz w:val="24"/>
          <w:szCs w:val="24"/>
        </w:rPr>
        <w:t xml:space="preserve">(1988) </w:t>
      </w:r>
      <w:r w:rsidRPr="00D541B0">
        <w:rPr>
          <w:rFonts w:ascii="Times New Roman" w:hAnsi="Times New Roman" w:cs="Times New Roman"/>
          <w:color w:val="000000"/>
          <w:sz w:val="24"/>
          <w:szCs w:val="24"/>
        </w:rPr>
        <w:t xml:space="preserve">Reference materials for fluorescence measurement. </w:t>
      </w:r>
      <w:r w:rsidRPr="00F36718">
        <w:rPr>
          <w:rFonts w:ascii="Times New Roman" w:hAnsi="Times New Roman" w:cs="Times New Roman"/>
          <w:iCs/>
          <w:color w:val="000000"/>
          <w:sz w:val="24"/>
          <w:szCs w:val="24"/>
        </w:rPr>
        <w:t>Pure Appl. Chem</w:t>
      </w:r>
      <w:r w:rsidRPr="00D541B0">
        <w:rPr>
          <w:rFonts w:ascii="Times New Roman" w:hAnsi="Times New Roman" w:cs="Times New Roman"/>
          <w:color w:val="000000"/>
          <w:sz w:val="24"/>
          <w:szCs w:val="24"/>
        </w:rPr>
        <w:t xml:space="preserve"> 60: 1107-1114.</w:t>
      </w:r>
    </w:p>
    <w:p w:rsidR="00EC0571" w:rsidRPr="00D541B0" w:rsidRDefault="00EA4267" w:rsidP="00B12CED">
      <w:pPr>
        <w:pStyle w:val="af6"/>
        <w:numPr>
          <w:ilvl w:val="0"/>
          <w:numId w:val="2"/>
        </w:numPr>
        <w:adjustRightInd w:val="0"/>
        <w:snapToGrid w:val="0"/>
        <w:spacing w:line="480" w:lineRule="auto"/>
        <w:ind w:firstLineChars="0"/>
        <w:rPr>
          <w:rFonts w:ascii="Times New Roman" w:hAnsi="Times New Roman" w:cs="Times New Roman"/>
          <w:color w:val="000000"/>
          <w:sz w:val="24"/>
          <w:szCs w:val="24"/>
        </w:rPr>
      </w:pPr>
      <w:r w:rsidRPr="00D541B0">
        <w:rPr>
          <w:rFonts w:ascii="Times New Roman" w:hAnsi="Times New Roman" w:cs="Times New Roman"/>
          <w:color w:val="000000"/>
          <w:sz w:val="24"/>
          <w:szCs w:val="24"/>
        </w:rPr>
        <w:t>Alvarez, M. M.; Khoury, J. T.; Schaaff, T. G.; Shafigullin, M. N.; Vezmar, I.; Whetten, R. L.</w:t>
      </w:r>
      <w:r w:rsidR="00F36718">
        <w:rPr>
          <w:rFonts w:ascii="Times New Roman" w:hAnsi="Times New Roman" w:cs="Times New Roman"/>
          <w:color w:val="000000"/>
          <w:sz w:val="24"/>
          <w:szCs w:val="24"/>
        </w:rPr>
        <w:t xml:space="preserve"> (1997)</w:t>
      </w:r>
      <w:r w:rsidRPr="00D541B0">
        <w:rPr>
          <w:rFonts w:ascii="Times New Roman" w:hAnsi="Times New Roman" w:cs="Times New Roman"/>
          <w:color w:val="000000"/>
          <w:sz w:val="24"/>
          <w:szCs w:val="24"/>
        </w:rPr>
        <w:t xml:space="preserve"> Optical absorption spectra of nanocrystal gold molecules.</w:t>
      </w:r>
      <w:r w:rsidRPr="00F36718">
        <w:rPr>
          <w:rFonts w:ascii="Times New Roman" w:hAnsi="Times New Roman" w:cs="Times New Roman"/>
          <w:color w:val="000000"/>
          <w:sz w:val="24"/>
          <w:szCs w:val="24"/>
        </w:rPr>
        <w:t xml:space="preserve"> </w:t>
      </w:r>
      <w:r w:rsidRPr="00F36718">
        <w:rPr>
          <w:rFonts w:ascii="Times New Roman" w:hAnsi="Times New Roman" w:cs="Times New Roman"/>
          <w:iCs/>
          <w:color w:val="000000"/>
          <w:sz w:val="24"/>
          <w:szCs w:val="24"/>
        </w:rPr>
        <w:t>J. Phys. Chem. B</w:t>
      </w:r>
      <w:r w:rsidRPr="00F36718">
        <w:rPr>
          <w:rFonts w:ascii="Times New Roman" w:hAnsi="Times New Roman" w:cs="Times New Roman"/>
          <w:b/>
          <w:bCs/>
          <w:color w:val="000000"/>
          <w:sz w:val="24"/>
          <w:szCs w:val="24"/>
        </w:rPr>
        <w:t xml:space="preserve"> </w:t>
      </w:r>
      <w:r w:rsidRPr="00D541B0">
        <w:rPr>
          <w:rFonts w:ascii="Times New Roman" w:hAnsi="Times New Roman" w:cs="Times New Roman"/>
          <w:color w:val="000000"/>
          <w:sz w:val="24"/>
          <w:szCs w:val="24"/>
        </w:rPr>
        <w:t>101</w:t>
      </w:r>
      <w:r w:rsidR="00F36718">
        <w:rPr>
          <w:rFonts w:ascii="Times New Roman" w:hAnsi="Times New Roman" w:cs="Times New Roman"/>
          <w:color w:val="000000"/>
          <w:sz w:val="24"/>
          <w:szCs w:val="24"/>
        </w:rPr>
        <w:t>:</w:t>
      </w:r>
      <w:r w:rsidRPr="00D541B0">
        <w:rPr>
          <w:rFonts w:ascii="Times New Roman" w:hAnsi="Times New Roman" w:cs="Times New Roman"/>
          <w:color w:val="000000"/>
          <w:sz w:val="24"/>
          <w:szCs w:val="24"/>
        </w:rPr>
        <w:t xml:space="preserve"> 3706-3712.</w:t>
      </w:r>
    </w:p>
    <w:p w:rsidR="00EC0571" w:rsidRPr="00D541B0" w:rsidRDefault="00EA4267" w:rsidP="00B12CED">
      <w:pPr>
        <w:pStyle w:val="af6"/>
        <w:numPr>
          <w:ilvl w:val="0"/>
          <w:numId w:val="2"/>
        </w:numPr>
        <w:adjustRightInd w:val="0"/>
        <w:snapToGrid w:val="0"/>
        <w:spacing w:line="480" w:lineRule="auto"/>
        <w:ind w:firstLineChars="0"/>
        <w:rPr>
          <w:rFonts w:ascii="Times New Roman" w:hAnsi="Times New Roman" w:cs="Times New Roman"/>
          <w:color w:val="000000"/>
          <w:sz w:val="24"/>
          <w:szCs w:val="24"/>
        </w:rPr>
      </w:pPr>
      <w:r w:rsidRPr="00D541B0">
        <w:rPr>
          <w:rFonts w:ascii="Times New Roman" w:hAnsi="Times New Roman" w:cs="Times New Roman"/>
          <w:color w:val="000000"/>
          <w:sz w:val="24"/>
          <w:szCs w:val="24"/>
        </w:rPr>
        <w:t xml:space="preserve">Wilcoxon, J. P.; Martin, J. E.; Parsapour, F.; Wiedenman, B.; Kelley, D. F. </w:t>
      </w:r>
      <w:r w:rsidR="00F36718">
        <w:rPr>
          <w:rFonts w:ascii="Times New Roman" w:hAnsi="Times New Roman" w:cs="Times New Roman"/>
          <w:color w:val="000000"/>
          <w:sz w:val="24"/>
          <w:szCs w:val="24"/>
        </w:rPr>
        <w:t xml:space="preserve">(1998) </w:t>
      </w:r>
      <w:r w:rsidRPr="00D541B0">
        <w:rPr>
          <w:rFonts w:ascii="Times New Roman" w:hAnsi="Times New Roman" w:cs="Times New Roman"/>
          <w:color w:val="000000"/>
          <w:sz w:val="24"/>
          <w:szCs w:val="24"/>
        </w:rPr>
        <w:t xml:space="preserve">Photoluminescence from nanosize gold clusters. </w:t>
      </w:r>
      <w:r w:rsidRPr="00F36718">
        <w:rPr>
          <w:rFonts w:ascii="Times New Roman" w:hAnsi="Times New Roman" w:cs="Times New Roman"/>
          <w:iCs/>
          <w:color w:val="000000"/>
          <w:sz w:val="24"/>
          <w:szCs w:val="24"/>
        </w:rPr>
        <w:t>J. Chem. Phys</w:t>
      </w:r>
      <w:r w:rsidRPr="00D541B0">
        <w:rPr>
          <w:rFonts w:ascii="Times New Roman" w:hAnsi="Times New Roman" w:cs="Times New Roman"/>
          <w:color w:val="000000"/>
          <w:sz w:val="24"/>
          <w:szCs w:val="24"/>
        </w:rPr>
        <w:t xml:space="preserve"> 108</w:t>
      </w:r>
      <w:r w:rsidR="00F36718">
        <w:rPr>
          <w:rFonts w:ascii="Times New Roman" w:hAnsi="Times New Roman" w:cs="Times New Roman"/>
          <w:color w:val="000000"/>
          <w:sz w:val="24"/>
          <w:szCs w:val="24"/>
        </w:rPr>
        <w:t>:</w:t>
      </w:r>
      <w:r w:rsidRPr="00D541B0">
        <w:rPr>
          <w:rFonts w:ascii="Times New Roman" w:hAnsi="Times New Roman" w:cs="Times New Roman"/>
          <w:color w:val="000000"/>
          <w:sz w:val="24"/>
          <w:szCs w:val="24"/>
        </w:rPr>
        <w:t xml:space="preserve"> 9137-9143.</w:t>
      </w:r>
    </w:p>
    <w:p w:rsidR="00EC0571" w:rsidRPr="00D541B0" w:rsidRDefault="00EA4267" w:rsidP="00B12CED">
      <w:pPr>
        <w:pStyle w:val="af6"/>
        <w:numPr>
          <w:ilvl w:val="0"/>
          <w:numId w:val="2"/>
        </w:numPr>
        <w:adjustRightInd w:val="0"/>
        <w:snapToGrid w:val="0"/>
        <w:spacing w:line="480" w:lineRule="auto"/>
        <w:ind w:firstLineChars="0"/>
        <w:rPr>
          <w:rFonts w:ascii="Times New Roman" w:hAnsi="Times New Roman" w:cs="Times New Roman"/>
          <w:color w:val="000000"/>
          <w:sz w:val="24"/>
          <w:szCs w:val="24"/>
        </w:rPr>
      </w:pPr>
      <w:r w:rsidRPr="00D541B0">
        <w:rPr>
          <w:rFonts w:ascii="Times New Roman" w:hAnsi="Times New Roman" w:cs="Times New Roman"/>
          <w:color w:val="000000"/>
          <w:sz w:val="24"/>
          <w:szCs w:val="24"/>
        </w:rPr>
        <w:t>Huang, C. C.; Liao, H. Y.; Shiang, Y. C.; Lin, Z. H.; Yang, Z.; Chang, H. T.</w:t>
      </w:r>
      <w:r w:rsidR="00EA037C">
        <w:rPr>
          <w:rFonts w:ascii="Times New Roman" w:hAnsi="Times New Roman" w:cs="Times New Roman"/>
          <w:color w:val="000000"/>
          <w:sz w:val="24"/>
          <w:szCs w:val="24"/>
        </w:rPr>
        <w:t xml:space="preserve"> (2009)</w:t>
      </w:r>
      <w:r w:rsidRPr="00D541B0">
        <w:rPr>
          <w:rFonts w:ascii="Times New Roman" w:hAnsi="Times New Roman" w:cs="Times New Roman"/>
          <w:color w:val="000000"/>
          <w:sz w:val="24"/>
          <w:szCs w:val="24"/>
        </w:rPr>
        <w:t xml:space="preserve"> Synthesis of wavelength-tunable luminescent gold and gold/silver nanodots.</w:t>
      </w:r>
      <w:r w:rsidRPr="00EA037C">
        <w:rPr>
          <w:rFonts w:ascii="Times New Roman" w:hAnsi="Times New Roman" w:cs="Times New Roman"/>
          <w:color w:val="000000"/>
          <w:sz w:val="24"/>
          <w:szCs w:val="24"/>
        </w:rPr>
        <w:t xml:space="preserve"> </w:t>
      </w:r>
      <w:r w:rsidRPr="00EA037C">
        <w:rPr>
          <w:rFonts w:ascii="Times New Roman" w:hAnsi="Times New Roman" w:cs="Times New Roman"/>
          <w:iCs/>
          <w:color w:val="000000"/>
          <w:sz w:val="24"/>
          <w:szCs w:val="24"/>
        </w:rPr>
        <w:t>J. Mater. Chem</w:t>
      </w:r>
      <w:r w:rsidRPr="00D541B0">
        <w:rPr>
          <w:rFonts w:ascii="Times New Roman" w:hAnsi="Times New Roman" w:cs="Times New Roman"/>
          <w:i/>
          <w:iCs/>
          <w:color w:val="000000"/>
          <w:sz w:val="24"/>
          <w:szCs w:val="24"/>
        </w:rPr>
        <w:t xml:space="preserve"> </w:t>
      </w:r>
      <w:r w:rsidRPr="00D541B0">
        <w:rPr>
          <w:rFonts w:ascii="Times New Roman" w:hAnsi="Times New Roman" w:cs="Times New Roman"/>
          <w:color w:val="000000"/>
          <w:sz w:val="24"/>
          <w:szCs w:val="24"/>
        </w:rPr>
        <w:t>19</w:t>
      </w:r>
      <w:r w:rsidR="00EA037C">
        <w:rPr>
          <w:rFonts w:ascii="Times New Roman" w:hAnsi="Times New Roman" w:cs="Times New Roman"/>
          <w:color w:val="000000"/>
          <w:sz w:val="24"/>
          <w:szCs w:val="24"/>
        </w:rPr>
        <w:t>:</w:t>
      </w:r>
      <w:r w:rsidRPr="00D541B0">
        <w:rPr>
          <w:rFonts w:ascii="Times New Roman" w:hAnsi="Times New Roman" w:cs="Times New Roman"/>
          <w:color w:val="000000"/>
          <w:sz w:val="24"/>
          <w:szCs w:val="24"/>
        </w:rPr>
        <w:t xml:space="preserve"> 755-759.</w:t>
      </w:r>
    </w:p>
    <w:p w:rsidR="00EC0571" w:rsidRPr="00D541B0" w:rsidRDefault="00EA4267" w:rsidP="00B12CED">
      <w:pPr>
        <w:pStyle w:val="af6"/>
        <w:numPr>
          <w:ilvl w:val="0"/>
          <w:numId w:val="2"/>
        </w:numPr>
        <w:adjustRightInd w:val="0"/>
        <w:snapToGrid w:val="0"/>
        <w:spacing w:line="480" w:lineRule="auto"/>
        <w:ind w:firstLineChars="0"/>
        <w:rPr>
          <w:rFonts w:ascii="Times New Roman" w:hAnsi="Times New Roman" w:cs="Times New Roman"/>
          <w:color w:val="000000"/>
          <w:sz w:val="24"/>
          <w:szCs w:val="24"/>
        </w:rPr>
      </w:pPr>
      <w:r w:rsidRPr="00D541B0">
        <w:rPr>
          <w:rFonts w:ascii="Times New Roman" w:hAnsi="Times New Roman" w:cs="Times New Roman"/>
          <w:color w:val="000000"/>
          <w:sz w:val="24"/>
          <w:szCs w:val="24"/>
        </w:rPr>
        <w:t xml:space="preserve">Yu, M.; Zhou, C.; Liu, J.; Hankins, J. D.; Zheng, J. </w:t>
      </w:r>
      <w:r w:rsidR="00EA037C">
        <w:rPr>
          <w:rFonts w:ascii="Times New Roman" w:hAnsi="Times New Roman" w:cs="Times New Roman"/>
          <w:color w:val="000000"/>
          <w:sz w:val="24"/>
          <w:szCs w:val="24"/>
        </w:rPr>
        <w:t xml:space="preserve">(2011) </w:t>
      </w:r>
      <w:r w:rsidRPr="00D541B0">
        <w:rPr>
          <w:rFonts w:ascii="Times New Roman" w:hAnsi="Times New Roman" w:cs="Times New Roman"/>
          <w:color w:val="000000"/>
          <w:sz w:val="24"/>
          <w:szCs w:val="24"/>
        </w:rPr>
        <w:t xml:space="preserve">Luminescent gold nanoparticles with pH-dependent membrane adsorption. </w:t>
      </w:r>
      <w:r w:rsidRPr="00EA037C">
        <w:rPr>
          <w:rFonts w:ascii="Times New Roman" w:hAnsi="Times New Roman" w:cs="Times New Roman"/>
          <w:iCs/>
          <w:color w:val="000000"/>
          <w:sz w:val="24"/>
          <w:szCs w:val="24"/>
        </w:rPr>
        <w:t>J. Am. Chem. Soc</w:t>
      </w:r>
      <w:r w:rsidRPr="00D541B0">
        <w:rPr>
          <w:rFonts w:ascii="Times New Roman" w:hAnsi="Times New Roman" w:cs="Times New Roman"/>
          <w:color w:val="000000"/>
          <w:sz w:val="24"/>
          <w:szCs w:val="24"/>
        </w:rPr>
        <w:t xml:space="preserve"> 133</w:t>
      </w:r>
      <w:r w:rsidR="00EA037C">
        <w:rPr>
          <w:rFonts w:ascii="Times New Roman" w:hAnsi="Times New Roman" w:cs="Times New Roman"/>
          <w:color w:val="000000"/>
          <w:sz w:val="24"/>
          <w:szCs w:val="24"/>
        </w:rPr>
        <w:t>:</w:t>
      </w:r>
      <w:r w:rsidRPr="00D541B0">
        <w:rPr>
          <w:rFonts w:ascii="Times New Roman" w:hAnsi="Times New Roman" w:cs="Times New Roman"/>
          <w:color w:val="000000"/>
          <w:sz w:val="24"/>
          <w:szCs w:val="24"/>
        </w:rPr>
        <w:t xml:space="preserve"> 11014-11017.</w:t>
      </w:r>
    </w:p>
    <w:p w:rsidR="00EC0571" w:rsidRPr="00D541B0" w:rsidRDefault="00EA4267" w:rsidP="00B12CED">
      <w:pPr>
        <w:pStyle w:val="af6"/>
        <w:numPr>
          <w:ilvl w:val="0"/>
          <w:numId w:val="2"/>
        </w:numPr>
        <w:adjustRightInd w:val="0"/>
        <w:snapToGrid w:val="0"/>
        <w:spacing w:line="480" w:lineRule="auto"/>
        <w:ind w:firstLineChars="0"/>
        <w:rPr>
          <w:rFonts w:ascii="Times New Roman" w:hAnsi="Times New Roman" w:cs="Times New Roman"/>
          <w:color w:val="000000"/>
          <w:sz w:val="24"/>
          <w:szCs w:val="24"/>
        </w:rPr>
      </w:pPr>
      <w:r w:rsidRPr="00D541B0">
        <w:rPr>
          <w:rFonts w:ascii="Times New Roman" w:hAnsi="Times New Roman" w:cs="Times New Roman"/>
          <w:color w:val="000000"/>
          <w:sz w:val="24"/>
          <w:szCs w:val="24"/>
        </w:rPr>
        <w:t xml:space="preserve">Tu, X.; Chen, W.; Guo, X. </w:t>
      </w:r>
      <w:r w:rsidR="00EA037C">
        <w:rPr>
          <w:rFonts w:ascii="Times New Roman" w:hAnsi="Times New Roman" w:cs="Times New Roman"/>
          <w:color w:val="000000"/>
          <w:sz w:val="24"/>
          <w:szCs w:val="24"/>
        </w:rPr>
        <w:t xml:space="preserve">(2011) </w:t>
      </w:r>
      <w:r w:rsidRPr="00D541B0">
        <w:rPr>
          <w:rFonts w:ascii="Times New Roman" w:hAnsi="Times New Roman" w:cs="Times New Roman"/>
          <w:color w:val="000000"/>
          <w:sz w:val="24"/>
          <w:szCs w:val="24"/>
        </w:rPr>
        <w:t xml:space="preserve">Facile one-pot synthesis of near-infrared luminescent gold nanoparticles for sensing copper (II). </w:t>
      </w:r>
      <w:r w:rsidRPr="00EA037C">
        <w:rPr>
          <w:rFonts w:ascii="Times New Roman" w:hAnsi="Times New Roman" w:cs="Times New Roman"/>
          <w:iCs/>
          <w:color w:val="000000"/>
          <w:sz w:val="24"/>
          <w:szCs w:val="24"/>
        </w:rPr>
        <w:t>Nanotechnology</w:t>
      </w:r>
      <w:r w:rsidRPr="00D541B0">
        <w:rPr>
          <w:rFonts w:ascii="Times New Roman" w:hAnsi="Times New Roman" w:cs="Times New Roman"/>
          <w:color w:val="000000"/>
          <w:sz w:val="24"/>
          <w:szCs w:val="24"/>
        </w:rPr>
        <w:t xml:space="preserve"> 22</w:t>
      </w:r>
      <w:r w:rsidR="00EA037C">
        <w:rPr>
          <w:rFonts w:ascii="Times New Roman" w:hAnsi="Times New Roman" w:cs="Times New Roman"/>
          <w:color w:val="000000"/>
          <w:sz w:val="24"/>
          <w:szCs w:val="24"/>
        </w:rPr>
        <w:t>:</w:t>
      </w:r>
      <w:r w:rsidRPr="00D541B0">
        <w:rPr>
          <w:rFonts w:ascii="Times New Roman" w:hAnsi="Times New Roman" w:cs="Times New Roman"/>
          <w:color w:val="000000"/>
          <w:sz w:val="24"/>
          <w:szCs w:val="24"/>
        </w:rPr>
        <w:t xml:space="preserve"> 095701.</w:t>
      </w:r>
    </w:p>
    <w:p w:rsidR="00EC0571" w:rsidRPr="00D541B0" w:rsidRDefault="00EA4267" w:rsidP="00B12CED">
      <w:pPr>
        <w:pStyle w:val="af6"/>
        <w:numPr>
          <w:ilvl w:val="0"/>
          <w:numId w:val="2"/>
        </w:numPr>
        <w:adjustRightInd w:val="0"/>
        <w:snapToGrid w:val="0"/>
        <w:spacing w:line="480" w:lineRule="auto"/>
        <w:ind w:firstLineChars="0"/>
        <w:rPr>
          <w:rFonts w:ascii="Times New Roman" w:hAnsi="Times New Roman" w:cs="Times New Roman"/>
          <w:color w:val="000000"/>
          <w:sz w:val="24"/>
          <w:szCs w:val="24"/>
        </w:rPr>
      </w:pPr>
      <w:r w:rsidRPr="00D541B0">
        <w:rPr>
          <w:rFonts w:ascii="Times New Roman" w:hAnsi="Times New Roman" w:cs="Times New Roman"/>
          <w:color w:val="000000"/>
          <w:sz w:val="24"/>
          <w:szCs w:val="24"/>
        </w:rPr>
        <w:t xml:space="preserve">Liu, J.; Yu, M.; Ning, X.; Zhou, C.; Yang, S.; Zheng, J. </w:t>
      </w:r>
      <w:r w:rsidR="00EA037C">
        <w:rPr>
          <w:rFonts w:ascii="Times New Roman" w:hAnsi="Times New Roman" w:cs="Times New Roman"/>
          <w:color w:val="000000"/>
          <w:sz w:val="24"/>
          <w:szCs w:val="24"/>
        </w:rPr>
        <w:t xml:space="preserve">(2013) </w:t>
      </w:r>
      <w:r w:rsidRPr="00D541B0">
        <w:rPr>
          <w:rFonts w:ascii="Times New Roman" w:hAnsi="Times New Roman" w:cs="Times New Roman"/>
          <w:color w:val="000000"/>
          <w:sz w:val="24"/>
          <w:szCs w:val="24"/>
        </w:rPr>
        <w:t>PEGylation and zwitterionization: pros and cons in the renal clearance and tumor targeting of near‐</w:t>
      </w:r>
      <w:r w:rsidRPr="00D541B0">
        <w:rPr>
          <w:rFonts w:ascii="Times New Roman" w:hAnsi="Times New Roman" w:cs="Times New Roman"/>
          <w:color w:val="000000"/>
          <w:sz w:val="24"/>
          <w:szCs w:val="24"/>
        </w:rPr>
        <w:lastRenderedPageBreak/>
        <w:t xml:space="preserve">IR‐emitting gold nanoparticles. </w:t>
      </w:r>
      <w:r w:rsidRPr="00EA037C">
        <w:rPr>
          <w:rFonts w:ascii="Times New Roman" w:hAnsi="Times New Roman" w:cs="Times New Roman"/>
          <w:iCs/>
          <w:color w:val="000000"/>
          <w:sz w:val="24"/>
          <w:szCs w:val="24"/>
        </w:rPr>
        <w:t>Angew. Chem</w:t>
      </w:r>
      <w:r w:rsidRPr="00EA037C">
        <w:rPr>
          <w:rFonts w:ascii="Times New Roman" w:hAnsi="Times New Roman" w:cs="Times New Roman"/>
          <w:color w:val="000000"/>
          <w:sz w:val="24"/>
          <w:szCs w:val="24"/>
        </w:rPr>
        <w:t xml:space="preserve"> </w:t>
      </w:r>
      <w:r w:rsidRPr="00D541B0">
        <w:rPr>
          <w:rFonts w:ascii="Times New Roman" w:hAnsi="Times New Roman" w:cs="Times New Roman"/>
          <w:color w:val="000000"/>
          <w:sz w:val="24"/>
          <w:szCs w:val="24"/>
        </w:rPr>
        <w:t>125, 12804-12808.</w:t>
      </w:r>
    </w:p>
    <w:p w:rsidR="00EC0571" w:rsidRPr="00D541B0" w:rsidRDefault="00EA4267" w:rsidP="00B12CED">
      <w:pPr>
        <w:pStyle w:val="af6"/>
        <w:numPr>
          <w:ilvl w:val="0"/>
          <w:numId w:val="2"/>
        </w:numPr>
        <w:adjustRightInd w:val="0"/>
        <w:snapToGrid w:val="0"/>
        <w:spacing w:line="480" w:lineRule="auto"/>
        <w:ind w:firstLineChars="0"/>
        <w:rPr>
          <w:rFonts w:ascii="Times New Roman" w:hAnsi="Times New Roman" w:cs="Times New Roman"/>
          <w:color w:val="000000"/>
          <w:sz w:val="24"/>
          <w:szCs w:val="24"/>
        </w:rPr>
      </w:pPr>
      <w:r w:rsidRPr="00D541B0">
        <w:rPr>
          <w:rFonts w:ascii="Times New Roman" w:hAnsi="Times New Roman" w:cs="Times New Roman"/>
          <w:color w:val="000000"/>
          <w:sz w:val="24"/>
          <w:szCs w:val="24"/>
        </w:rPr>
        <w:t xml:space="preserve">Liu, J.; Duchesne, P. N.; Yu, M.; Jiang, X.; Ning, X.; Vinluan III, R. D.; Zhang P.; Zheng, J. </w:t>
      </w:r>
      <w:r w:rsidR="00EA037C">
        <w:rPr>
          <w:rFonts w:ascii="Times New Roman" w:hAnsi="Times New Roman" w:cs="Times New Roman"/>
          <w:color w:val="000000"/>
          <w:sz w:val="24"/>
          <w:szCs w:val="24"/>
        </w:rPr>
        <w:t xml:space="preserve">(2016) </w:t>
      </w:r>
      <w:r w:rsidRPr="00D541B0">
        <w:rPr>
          <w:rFonts w:ascii="Times New Roman" w:hAnsi="Times New Roman" w:cs="Times New Roman"/>
          <w:color w:val="000000"/>
          <w:sz w:val="24"/>
          <w:szCs w:val="24"/>
        </w:rPr>
        <w:t xml:space="preserve">Luminescent gold nanoparticles with size‐independent emission. </w:t>
      </w:r>
      <w:r w:rsidRPr="00EA037C">
        <w:rPr>
          <w:rFonts w:ascii="Times New Roman" w:hAnsi="Times New Roman" w:cs="Times New Roman"/>
          <w:iCs/>
          <w:color w:val="000000"/>
          <w:sz w:val="24"/>
          <w:szCs w:val="24"/>
        </w:rPr>
        <w:t>Angew. Chem</w:t>
      </w:r>
      <w:r w:rsidRPr="00D541B0">
        <w:rPr>
          <w:rFonts w:ascii="Times New Roman" w:hAnsi="Times New Roman" w:cs="Times New Roman"/>
          <w:color w:val="000000"/>
          <w:sz w:val="24"/>
          <w:szCs w:val="24"/>
        </w:rPr>
        <w:t xml:space="preserve"> 128</w:t>
      </w:r>
      <w:r w:rsidR="00EA037C">
        <w:rPr>
          <w:rFonts w:ascii="Times New Roman" w:hAnsi="Times New Roman" w:cs="Times New Roman"/>
          <w:color w:val="000000"/>
          <w:sz w:val="24"/>
          <w:szCs w:val="24"/>
        </w:rPr>
        <w:t>:</w:t>
      </w:r>
      <w:r w:rsidRPr="00D541B0">
        <w:rPr>
          <w:rFonts w:ascii="Times New Roman" w:hAnsi="Times New Roman" w:cs="Times New Roman"/>
          <w:color w:val="000000"/>
          <w:sz w:val="24"/>
          <w:szCs w:val="24"/>
        </w:rPr>
        <w:t xml:space="preserve"> 9040-9044.</w:t>
      </w:r>
    </w:p>
    <w:p w:rsidR="00EC0571" w:rsidRPr="00D541B0" w:rsidRDefault="00EA4267" w:rsidP="00B12CED">
      <w:pPr>
        <w:pStyle w:val="af6"/>
        <w:numPr>
          <w:ilvl w:val="0"/>
          <w:numId w:val="2"/>
        </w:numPr>
        <w:adjustRightInd w:val="0"/>
        <w:snapToGrid w:val="0"/>
        <w:spacing w:line="480" w:lineRule="auto"/>
        <w:ind w:firstLineChars="0"/>
        <w:rPr>
          <w:rFonts w:ascii="Times New Roman" w:hAnsi="Times New Roman" w:cs="Times New Roman"/>
          <w:color w:val="000000"/>
          <w:sz w:val="24"/>
          <w:szCs w:val="24"/>
        </w:rPr>
      </w:pPr>
      <w:r w:rsidRPr="00D541B0">
        <w:rPr>
          <w:rFonts w:ascii="Times New Roman" w:hAnsi="Times New Roman" w:cs="Times New Roman"/>
          <w:color w:val="000000"/>
          <w:sz w:val="24"/>
          <w:szCs w:val="24"/>
        </w:rPr>
        <w:t xml:space="preserve">Tang, S.; Peng, C.; Xu, J.; Du, B.; Wang, Q.; Vinluan III, R. D.; Yu, M.; Kim, M.; Zheng, J. </w:t>
      </w:r>
      <w:r w:rsidR="00EA037C">
        <w:rPr>
          <w:rFonts w:ascii="Times New Roman" w:hAnsi="Times New Roman" w:cs="Times New Roman"/>
          <w:color w:val="000000"/>
          <w:sz w:val="24"/>
          <w:szCs w:val="24"/>
        </w:rPr>
        <w:t xml:space="preserve">(2016) </w:t>
      </w:r>
      <w:r w:rsidRPr="00D541B0">
        <w:rPr>
          <w:rFonts w:ascii="Times New Roman" w:hAnsi="Times New Roman" w:cs="Times New Roman"/>
          <w:color w:val="000000"/>
          <w:sz w:val="24"/>
          <w:szCs w:val="24"/>
        </w:rPr>
        <w:t xml:space="preserve">Tailoring renal clearance and tumor targeting of ultrasmall metal nanoparticles with particle density. </w:t>
      </w:r>
      <w:r w:rsidRPr="00EA037C">
        <w:rPr>
          <w:rFonts w:ascii="Times New Roman" w:hAnsi="Times New Roman" w:cs="Times New Roman"/>
          <w:iCs/>
          <w:color w:val="000000"/>
          <w:sz w:val="24"/>
          <w:szCs w:val="24"/>
        </w:rPr>
        <w:t>Angew. Chem</w:t>
      </w:r>
      <w:r w:rsidRPr="00EA037C">
        <w:rPr>
          <w:rFonts w:ascii="Times New Roman" w:hAnsi="Times New Roman" w:cs="Times New Roman"/>
          <w:color w:val="000000"/>
          <w:sz w:val="24"/>
          <w:szCs w:val="24"/>
        </w:rPr>
        <w:t xml:space="preserve"> </w:t>
      </w:r>
      <w:r w:rsidRPr="00D541B0">
        <w:rPr>
          <w:rFonts w:ascii="Times New Roman" w:hAnsi="Times New Roman" w:cs="Times New Roman"/>
          <w:color w:val="000000"/>
          <w:sz w:val="24"/>
          <w:szCs w:val="24"/>
        </w:rPr>
        <w:t>128</w:t>
      </w:r>
      <w:r w:rsidR="00EA037C">
        <w:rPr>
          <w:rFonts w:ascii="Times New Roman" w:hAnsi="Times New Roman" w:cs="Times New Roman"/>
          <w:color w:val="000000"/>
          <w:sz w:val="24"/>
          <w:szCs w:val="24"/>
        </w:rPr>
        <w:t>:</w:t>
      </w:r>
      <w:r w:rsidRPr="00D541B0">
        <w:rPr>
          <w:rFonts w:ascii="Times New Roman" w:hAnsi="Times New Roman" w:cs="Times New Roman"/>
          <w:color w:val="000000"/>
          <w:sz w:val="24"/>
          <w:szCs w:val="24"/>
        </w:rPr>
        <w:t xml:space="preserve"> 16273-16277.</w:t>
      </w:r>
    </w:p>
    <w:p w:rsidR="00EC0571" w:rsidRPr="00D541B0" w:rsidRDefault="00EA4267" w:rsidP="00B12CED">
      <w:pPr>
        <w:pStyle w:val="af6"/>
        <w:numPr>
          <w:ilvl w:val="0"/>
          <w:numId w:val="2"/>
        </w:numPr>
        <w:adjustRightInd w:val="0"/>
        <w:snapToGrid w:val="0"/>
        <w:spacing w:line="480" w:lineRule="auto"/>
        <w:ind w:firstLineChars="0"/>
        <w:rPr>
          <w:rFonts w:ascii="Times New Roman" w:hAnsi="Times New Roman" w:cs="Times New Roman"/>
          <w:color w:val="000000"/>
          <w:sz w:val="24"/>
          <w:szCs w:val="24"/>
        </w:rPr>
      </w:pPr>
      <w:r w:rsidRPr="00D541B0">
        <w:rPr>
          <w:rFonts w:ascii="Times New Roman" w:hAnsi="Times New Roman" w:cs="Times New Roman"/>
          <w:color w:val="000000"/>
          <w:sz w:val="24"/>
          <w:szCs w:val="24"/>
        </w:rPr>
        <w:t xml:space="preserve">Yu, M.; Xu, J.; Zheng, J. </w:t>
      </w:r>
      <w:r w:rsidR="00EA037C">
        <w:rPr>
          <w:rFonts w:ascii="Times New Roman" w:hAnsi="Times New Roman" w:cs="Times New Roman"/>
          <w:color w:val="000000"/>
          <w:sz w:val="24"/>
          <w:szCs w:val="24"/>
        </w:rPr>
        <w:t xml:space="preserve">(2019) </w:t>
      </w:r>
      <w:r w:rsidRPr="00D541B0">
        <w:rPr>
          <w:rFonts w:ascii="Times New Roman" w:hAnsi="Times New Roman" w:cs="Times New Roman"/>
          <w:color w:val="000000"/>
          <w:sz w:val="24"/>
          <w:szCs w:val="24"/>
        </w:rPr>
        <w:t xml:space="preserve">Renal clearable luminescent gold nanoparticles: from the bench to the clinic. </w:t>
      </w:r>
      <w:r w:rsidRPr="00EA037C">
        <w:rPr>
          <w:rFonts w:ascii="Times New Roman" w:hAnsi="Times New Roman" w:cs="Times New Roman"/>
          <w:iCs/>
          <w:color w:val="000000"/>
          <w:sz w:val="24"/>
          <w:szCs w:val="24"/>
        </w:rPr>
        <w:t>Angew. Chem., Int. Ed</w:t>
      </w:r>
      <w:r w:rsidR="00EA037C">
        <w:rPr>
          <w:rFonts w:ascii="Times New Roman" w:hAnsi="Times New Roman" w:cs="Times New Roman"/>
          <w:iCs/>
          <w:color w:val="000000"/>
          <w:sz w:val="24"/>
          <w:szCs w:val="24"/>
        </w:rPr>
        <w:t xml:space="preserve"> </w:t>
      </w:r>
      <w:r w:rsidRPr="00D541B0">
        <w:rPr>
          <w:rFonts w:ascii="Times New Roman" w:hAnsi="Times New Roman" w:cs="Times New Roman"/>
          <w:color w:val="000000"/>
          <w:sz w:val="24"/>
          <w:szCs w:val="24"/>
        </w:rPr>
        <w:t>58</w:t>
      </w:r>
      <w:r w:rsidR="00EA037C">
        <w:rPr>
          <w:rFonts w:ascii="Times New Roman" w:hAnsi="Times New Roman" w:cs="Times New Roman"/>
          <w:color w:val="000000"/>
          <w:sz w:val="24"/>
          <w:szCs w:val="24"/>
        </w:rPr>
        <w:t>:</w:t>
      </w:r>
      <w:r w:rsidRPr="00D541B0">
        <w:rPr>
          <w:rFonts w:ascii="Times New Roman" w:hAnsi="Times New Roman" w:cs="Times New Roman"/>
          <w:color w:val="000000"/>
          <w:sz w:val="24"/>
          <w:szCs w:val="24"/>
        </w:rPr>
        <w:t xml:space="preserve"> 4112-4128.</w:t>
      </w:r>
    </w:p>
    <w:p w:rsidR="00EC0571" w:rsidRPr="00D541B0" w:rsidRDefault="00EA4267" w:rsidP="00B12CED">
      <w:pPr>
        <w:pStyle w:val="af6"/>
        <w:numPr>
          <w:ilvl w:val="0"/>
          <w:numId w:val="2"/>
        </w:numPr>
        <w:adjustRightInd w:val="0"/>
        <w:snapToGrid w:val="0"/>
        <w:spacing w:line="480" w:lineRule="auto"/>
        <w:ind w:firstLineChars="0"/>
        <w:rPr>
          <w:rFonts w:ascii="Times New Roman" w:hAnsi="Times New Roman" w:cs="Times New Roman"/>
          <w:color w:val="000000"/>
          <w:sz w:val="24"/>
          <w:szCs w:val="24"/>
        </w:rPr>
      </w:pPr>
      <w:r w:rsidRPr="00D541B0">
        <w:rPr>
          <w:rFonts w:ascii="Times New Roman" w:hAnsi="Times New Roman" w:cs="Times New Roman"/>
          <w:color w:val="000000"/>
          <w:sz w:val="24"/>
          <w:szCs w:val="24"/>
        </w:rPr>
        <w:t xml:space="preserve">Gong, L.; Chen, Y.; He, K.; Liu, J. </w:t>
      </w:r>
      <w:r w:rsidR="00EA037C">
        <w:rPr>
          <w:rFonts w:ascii="Times New Roman" w:hAnsi="Times New Roman" w:cs="Times New Roman"/>
          <w:color w:val="000000"/>
          <w:sz w:val="24"/>
          <w:szCs w:val="24"/>
        </w:rPr>
        <w:t xml:space="preserve">(2019) </w:t>
      </w:r>
      <w:r w:rsidRPr="00D541B0">
        <w:rPr>
          <w:rFonts w:ascii="Times New Roman" w:hAnsi="Times New Roman" w:cs="Times New Roman"/>
          <w:color w:val="000000"/>
          <w:sz w:val="24"/>
          <w:szCs w:val="24"/>
        </w:rPr>
        <w:t xml:space="preserve">Surface coverage-regulated cellular interaction of ultrasmall luminescent gold nanoparticles. </w:t>
      </w:r>
      <w:r w:rsidRPr="00EA037C">
        <w:rPr>
          <w:rFonts w:ascii="Times New Roman" w:hAnsi="Times New Roman" w:cs="Times New Roman"/>
          <w:iCs/>
          <w:color w:val="000000"/>
          <w:sz w:val="24"/>
          <w:szCs w:val="24"/>
        </w:rPr>
        <w:t>ACS nano</w:t>
      </w:r>
      <w:r w:rsidRPr="00EA037C">
        <w:rPr>
          <w:rFonts w:ascii="Times New Roman" w:hAnsi="Times New Roman" w:cs="Times New Roman"/>
          <w:color w:val="000000"/>
          <w:sz w:val="24"/>
          <w:szCs w:val="24"/>
        </w:rPr>
        <w:t xml:space="preserve"> </w:t>
      </w:r>
      <w:r w:rsidRPr="00D541B0">
        <w:rPr>
          <w:rFonts w:ascii="Times New Roman" w:hAnsi="Times New Roman" w:cs="Times New Roman"/>
          <w:color w:val="000000"/>
          <w:sz w:val="24"/>
          <w:szCs w:val="24"/>
        </w:rPr>
        <w:t>13</w:t>
      </w:r>
      <w:r w:rsidR="00EA037C">
        <w:rPr>
          <w:rFonts w:ascii="Times New Roman" w:hAnsi="Times New Roman" w:cs="Times New Roman"/>
          <w:color w:val="000000"/>
          <w:sz w:val="24"/>
          <w:szCs w:val="24"/>
        </w:rPr>
        <w:t>:</w:t>
      </w:r>
      <w:r w:rsidRPr="00D541B0">
        <w:rPr>
          <w:rFonts w:ascii="Times New Roman" w:hAnsi="Times New Roman" w:cs="Times New Roman"/>
          <w:color w:val="000000"/>
          <w:sz w:val="24"/>
          <w:szCs w:val="24"/>
        </w:rPr>
        <w:t xml:space="preserve"> 1893-1899.</w:t>
      </w:r>
    </w:p>
    <w:p w:rsidR="00EC0571" w:rsidRPr="00D541B0" w:rsidRDefault="00EA4267" w:rsidP="00B12CED">
      <w:pPr>
        <w:pStyle w:val="af6"/>
        <w:numPr>
          <w:ilvl w:val="0"/>
          <w:numId w:val="2"/>
        </w:numPr>
        <w:adjustRightInd w:val="0"/>
        <w:snapToGrid w:val="0"/>
        <w:spacing w:line="480" w:lineRule="auto"/>
        <w:ind w:firstLineChars="0"/>
        <w:rPr>
          <w:rFonts w:ascii="Times New Roman" w:hAnsi="Times New Roman" w:cs="Times New Roman"/>
          <w:color w:val="000000"/>
          <w:sz w:val="24"/>
          <w:szCs w:val="24"/>
        </w:rPr>
      </w:pPr>
      <w:r w:rsidRPr="00D541B0">
        <w:rPr>
          <w:rFonts w:ascii="Times New Roman" w:hAnsi="Times New Roman" w:cs="Times New Roman"/>
          <w:color w:val="000000"/>
          <w:sz w:val="24"/>
          <w:szCs w:val="24"/>
        </w:rPr>
        <w:t xml:space="preserve">Chen, Y.; Li, L.; Gong, L.; Zhou, T.; Liu, J. </w:t>
      </w:r>
      <w:r w:rsidR="00EA037C">
        <w:rPr>
          <w:rFonts w:ascii="Times New Roman" w:hAnsi="Times New Roman" w:cs="Times New Roman"/>
          <w:color w:val="000000"/>
          <w:sz w:val="24"/>
          <w:szCs w:val="24"/>
        </w:rPr>
        <w:t xml:space="preserve">(2019) </w:t>
      </w:r>
      <w:r w:rsidRPr="00D541B0">
        <w:rPr>
          <w:rFonts w:ascii="Times New Roman" w:hAnsi="Times New Roman" w:cs="Times New Roman"/>
          <w:color w:val="000000"/>
          <w:sz w:val="24"/>
          <w:szCs w:val="24"/>
        </w:rPr>
        <w:t xml:space="preserve">Surface regulation towards stimuli‐responsive luminescence of ultrasmall thiolated gold nanoparticles for ratiometric imaging. </w:t>
      </w:r>
      <w:r w:rsidRPr="00EA037C">
        <w:rPr>
          <w:rFonts w:ascii="Times New Roman" w:hAnsi="Times New Roman" w:cs="Times New Roman"/>
          <w:iCs/>
          <w:color w:val="000000"/>
          <w:sz w:val="24"/>
          <w:szCs w:val="24"/>
        </w:rPr>
        <w:t>Adv. Funct. Mater</w:t>
      </w:r>
      <w:r w:rsidRPr="00EA037C">
        <w:rPr>
          <w:rFonts w:ascii="Times New Roman" w:hAnsi="Times New Roman" w:cs="Times New Roman"/>
          <w:color w:val="000000"/>
          <w:sz w:val="24"/>
          <w:szCs w:val="24"/>
        </w:rPr>
        <w:t xml:space="preserve"> </w:t>
      </w:r>
      <w:r w:rsidRPr="00D541B0">
        <w:rPr>
          <w:rFonts w:ascii="Times New Roman" w:hAnsi="Times New Roman" w:cs="Times New Roman"/>
          <w:color w:val="000000"/>
          <w:sz w:val="24"/>
          <w:szCs w:val="24"/>
        </w:rPr>
        <w:t>29</w:t>
      </w:r>
      <w:r w:rsidR="00EA037C">
        <w:rPr>
          <w:rFonts w:ascii="Times New Roman" w:hAnsi="Times New Roman" w:cs="Times New Roman"/>
          <w:color w:val="000000"/>
          <w:sz w:val="24"/>
          <w:szCs w:val="24"/>
        </w:rPr>
        <w:t xml:space="preserve">: </w:t>
      </w:r>
      <w:r w:rsidRPr="00D541B0">
        <w:rPr>
          <w:rFonts w:ascii="Times New Roman" w:hAnsi="Times New Roman" w:cs="Times New Roman"/>
          <w:color w:val="000000"/>
          <w:sz w:val="24"/>
          <w:szCs w:val="24"/>
        </w:rPr>
        <w:t>1806945.</w:t>
      </w:r>
    </w:p>
    <w:p w:rsidR="00EC0571" w:rsidRPr="00D541B0" w:rsidRDefault="00EA4267" w:rsidP="00B12CED">
      <w:pPr>
        <w:pStyle w:val="af6"/>
        <w:numPr>
          <w:ilvl w:val="0"/>
          <w:numId w:val="2"/>
        </w:numPr>
        <w:adjustRightInd w:val="0"/>
        <w:snapToGrid w:val="0"/>
        <w:spacing w:line="480" w:lineRule="auto"/>
        <w:ind w:firstLineChars="0"/>
        <w:rPr>
          <w:rFonts w:ascii="Times New Roman" w:hAnsi="Times New Roman" w:cs="Times New Roman"/>
          <w:color w:val="000000"/>
          <w:sz w:val="24"/>
          <w:szCs w:val="24"/>
        </w:rPr>
      </w:pPr>
      <w:r w:rsidRPr="00D541B0">
        <w:rPr>
          <w:rFonts w:ascii="Times New Roman" w:hAnsi="Times New Roman" w:cs="Times New Roman"/>
          <w:color w:val="000000"/>
          <w:sz w:val="24"/>
          <w:szCs w:val="24"/>
        </w:rPr>
        <w:t xml:space="preserve">Wei, M.; Tian, Y.; Wang, L.; Hong, Y.; Luo, D.; Sha, Y. </w:t>
      </w:r>
      <w:r w:rsidR="00EA037C">
        <w:rPr>
          <w:rFonts w:ascii="Times New Roman" w:hAnsi="Times New Roman" w:cs="Times New Roman"/>
          <w:color w:val="000000"/>
          <w:sz w:val="24"/>
          <w:szCs w:val="24"/>
        </w:rPr>
        <w:t xml:space="preserve">(2021) </w:t>
      </w:r>
      <w:r w:rsidRPr="00D541B0">
        <w:rPr>
          <w:rFonts w:ascii="Times New Roman" w:hAnsi="Times New Roman" w:cs="Times New Roman"/>
          <w:color w:val="000000"/>
          <w:sz w:val="24"/>
          <w:szCs w:val="24"/>
        </w:rPr>
        <w:t xml:space="preserve">The emission mechanism of gold nanoclusters capped with 11-mercaptoundecanoic acid, and the detection of methanol in adulterated wine model. </w:t>
      </w:r>
      <w:r w:rsidRPr="00EA037C">
        <w:rPr>
          <w:rFonts w:ascii="Times New Roman" w:hAnsi="Times New Roman" w:cs="Times New Roman"/>
          <w:iCs/>
          <w:color w:val="000000"/>
          <w:sz w:val="24"/>
          <w:szCs w:val="24"/>
        </w:rPr>
        <w:t>Materials</w:t>
      </w:r>
      <w:r w:rsidRPr="00EA037C">
        <w:rPr>
          <w:rFonts w:ascii="Times New Roman" w:hAnsi="Times New Roman" w:cs="Times New Roman"/>
          <w:color w:val="000000"/>
          <w:sz w:val="24"/>
          <w:szCs w:val="24"/>
        </w:rPr>
        <w:t xml:space="preserve"> </w:t>
      </w:r>
      <w:r w:rsidRPr="00D541B0">
        <w:rPr>
          <w:rFonts w:ascii="Times New Roman" w:hAnsi="Times New Roman" w:cs="Times New Roman"/>
          <w:color w:val="000000"/>
          <w:sz w:val="24"/>
          <w:szCs w:val="24"/>
        </w:rPr>
        <w:t>14</w:t>
      </w:r>
      <w:r w:rsidR="00EA037C">
        <w:rPr>
          <w:rFonts w:ascii="Times New Roman" w:hAnsi="Times New Roman" w:cs="Times New Roman"/>
          <w:color w:val="000000"/>
          <w:sz w:val="24"/>
          <w:szCs w:val="24"/>
        </w:rPr>
        <w:t>:</w:t>
      </w:r>
      <w:r w:rsidRPr="00D541B0">
        <w:rPr>
          <w:rFonts w:ascii="Times New Roman" w:hAnsi="Times New Roman" w:cs="Times New Roman"/>
          <w:color w:val="000000"/>
          <w:sz w:val="24"/>
          <w:szCs w:val="24"/>
        </w:rPr>
        <w:t xml:space="preserve"> 6342.</w:t>
      </w:r>
    </w:p>
    <w:p w:rsidR="00EC0571" w:rsidRPr="00D541B0" w:rsidRDefault="00EA4267" w:rsidP="00B12CED">
      <w:pPr>
        <w:pStyle w:val="af6"/>
        <w:numPr>
          <w:ilvl w:val="0"/>
          <w:numId w:val="2"/>
        </w:numPr>
        <w:adjustRightInd w:val="0"/>
        <w:snapToGrid w:val="0"/>
        <w:spacing w:line="480" w:lineRule="auto"/>
        <w:ind w:firstLineChars="0"/>
        <w:rPr>
          <w:rFonts w:ascii="Times New Roman" w:hAnsi="Times New Roman" w:cs="Times New Roman"/>
          <w:color w:val="000000"/>
          <w:sz w:val="24"/>
          <w:szCs w:val="24"/>
        </w:rPr>
      </w:pPr>
      <w:r w:rsidRPr="00D541B0">
        <w:rPr>
          <w:rFonts w:ascii="Times New Roman" w:hAnsi="Times New Roman" w:cs="Times New Roman"/>
          <w:color w:val="000000"/>
          <w:sz w:val="24"/>
          <w:szCs w:val="24"/>
        </w:rPr>
        <w:t xml:space="preserve">Tan, Y.; Chen, M.; Chen, H.; Wu, J.; Liu, J. </w:t>
      </w:r>
      <w:r w:rsidR="003A08B9">
        <w:rPr>
          <w:rFonts w:ascii="Times New Roman" w:hAnsi="Times New Roman" w:cs="Times New Roman"/>
          <w:color w:val="000000"/>
          <w:sz w:val="24"/>
          <w:szCs w:val="24"/>
        </w:rPr>
        <w:t xml:space="preserve">(2021) </w:t>
      </w:r>
      <w:r w:rsidRPr="00D541B0">
        <w:rPr>
          <w:rFonts w:ascii="Times New Roman" w:hAnsi="Times New Roman" w:cs="Times New Roman"/>
          <w:color w:val="000000"/>
          <w:sz w:val="24"/>
          <w:szCs w:val="24"/>
        </w:rPr>
        <w:t>Enhanced ultrasound contrast of renal‐clearable luminescent gold nanoparticles.</w:t>
      </w:r>
      <w:r w:rsidRPr="00D541B0">
        <w:rPr>
          <w:rFonts w:ascii="Times New Roman" w:hAnsi="Times New Roman" w:cs="Times New Roman"/>
          <w:i/>
          <w:iCs/>
          <w:color w:val="000000"/>
          <w:sz w:val="24"/>
          <w:szCs w:val="24"/>
        </w:rPr>
        <w:t xml:space="preserve"> </w:t>
      </w:r>
      <w:r w:rsidRPr="003A08B9">
        <w:rPr>
          <w:rFonts w:ascii="Times New Roman" w:hAnsi="Times New Roman" w:cs="Times New Roman"/>
          <w:iCs/>
          <w:color w:val="000000"/>
          <w:sz w:val="24"/>
          <w:szCs w:val="24"/>
        </w:rPr>
        <w:t>Angew. Chem., Int. Ed</w:t>
      </w:r>
      <w:r w:rsidRPr="00D541B0">
        <w:rPr>
          <w:rFonts w:ascii="Times New Roman" w:hAnsi="Times New Roman" w:cs="Times New Roman"/>
          <w:color w:val="000000"/>
          <w:sz w:val="24"/>
          <w:szCs w:val="24"/>
        </w:rPr>
        <w:t xml:space="preserve"> 60</w:t>
      </w:r>
      <w:r w:rsidR="003A08B9">
        <w:rPr>
          <w:rFonts w:ascii="Times New Roman" w:hAnsi="Times New Roman" w:cs="Times New Roman"/>
          <w:color w:val="000000"/>
          <w:sz w:val="24"/>
          <w:szCs w:val="24"/>
        </w:rPr>
        <w:t>:</w:t>
      </w:r>
      <w:r w:rsidRPr="00D541B0">
        <w:rPr>
          <w:rFonts w:ascii="Times New Roman" w:hAnsi="Times New Roman" w:cs="Times New Roman"/>
          <w:color w:val="000000"/>
          <w:sz w:val="24"/>
          <w:szCs w:val="24"/>
        </w:rPr>
        <w:t xml:space="preserve"> 11713-11717.</w:t>
      </w:r>
    </w:p>
    <w:p w:rsidR="00EC0571" w:rsidRPr="00D541B0" w:rsidRDefault="00EA4267" w:rsidP="00B12CED">
      <w:pPr>
        <w:pStyle w:val="af6"/>
        <w:numPr>
          <w:ilvl w:val="0"/>
          <w:numId w:val="2"/>
        </w:numPr>
        <w:adjustRightInd w:val="0"/>
        <w:snapToGrid w:val="0"/>
        <w:spacing w:line="480" w:lineRule="auto"/>
        <w:ind w:firstLineChars="0"/>
        <w:rPr>
          <w:rFonts w:ascii="Times New Roman" w:hAnsi="Times New Roman" w:cs="Times New Roman"/>
          <w:color w:val="000000"/>
          <w:sz w:val="24"/>
          <w:szCs w:val="24"/>
        </w:rPr>
      </w:pPr>
      <w:r w:rsidRPr="00D541B0">
        <w:rPr>
          <w:rFonts w:ascii="Times New Roman" w:hAnsi="Times New Roman" w:cs="Times New Roman"/>
          <w:color w:val="000000"/>
          <w:sz w:val="24"/>
          <w:szCs w:val="24"/>
        </w:rPr>
        <w:t xml:space="preserve">He, K.; Tan, Y.; Zhao, Z.; Chen, H.; Liu, J. </w:t>
      </w:r>
      <w:r w:rsidR="003A08B9">
        <w:rPr>
          <w:rFonts w:ascii="Times New Roman" w:hAnsi="Times New Roman" w:cs="Times New Roman"/>
          <w:color w:val="000000"/>
          <w:sz w:val="24"/>
          <w:szCs w:val="24"/>
        </w:rPr>
        <w:t xml:space="preserve">(2021) </w:t>
      </w:r>
      <w:r w:rsidRPr="00D541B0">
        <w:rPr>
          <w:rFonts w:ascii="Times New Roman" w:hAnsi="Times New Roman" w:cs="Times New Roman"/>
          <w:color w:val="000000"/>
          <w:sz w:val="24"/>
          <w:szCs w:val="24"/>
        </w:rPr>
        <w:t xml:space="preserve">Weak anchoring sites of thiolate‐protected luminescent gold nanoparticles. </w:t>
      </w:r>
      <w:r w:rsidRPr="003A08B9">
        <w:rPr>
          <w:rFonts w:ascii="Times New Roman" w:hAnsi="Times New Roman" w:cs="Times New Roman"/>
          <w:iCs/>
          <w:color w:val="000000"/>
          <w:sz w:val="24"/>
          <w:szCs w:val="24"/>
        </w:rPr>
        <w:t>Small</w:t>
      </w:r>
      <w:r w:rsidRPr="00D541B0">
        <w:rPr>
          <w:rFonts w:ascii="Times New Roman" w:hAnsi="Times New Roman" w:cs="Times New Roman"/>
          <w:color w:val="000000"/>
          <w:sz w:val="24"/>
          <w:szCs w:val="24"/>
        </w:rPr>
        <w:t xml:space="preserve"> 17</w:t>
      </w:r>
      <w:r w:rsidR="003A08B9">
        <w:rPr>
          <w:rFonts w:ascii="Times New Roman" w:hAnsi="Times New Roman" w:cs="Times New Roman"/>
          <w:color w:val="000000"/>
          <w:sz w:val="24"/>
          <w:szCs w:val="24"/>
        </w:rPr>
        <w:t>:</w:t>
      </w:r>
      <w:r w:rsidRPr="00D541B0">
        <w:rPr>
          <w:rFonts w:ascii="Times New Roman" w:hAnsi="Times New Roman" w:cs="Times New Roman"/>
          <w:color w:val="000000"/>
          <w:sz w:val="24"/>
          <w:szCs w:val="24"/>
        </w:rPr>
        <w:t xml:space="preserve"> 2102481.</w:t>
      </w:r>
    </w:p>
    <w:p w:rsidR="00EC0571" w:rsidRPr="00D541B0" w:rsidRDefault="00EA4267" w:rsidP="00B12CED">
      <w:pPr>
        <w:pStyle w:val="af6"/>
        <w:numPr>
          <w:ilvl w:val="0"/>
          <w:numId w:val="2"/>
        </w:numPr>
        <w:adjustRightInd w:val="0"/>
        <w:snapToGrid w:val="0"/>
        <w:spacing w:line="480" w:lineRule="auto"/>
        <w:ind w:firstLineChars="0"/>
        <w:rPr>
          <w:rFonts w:ascii="Times New Roman" w:hAnsi="Times New Roman" w:cs="Times New Roman"/>
          <w:color w:val="000000"/>
          <w:sz w:val="24"/>
          <w:szCs w:val="24"/>
        </w:rPr>
      </w:pPr>
      <w:r w:rsidRPr="00D541B0">
        <w:rPr>
          <w:rFonts w:ascii="Times New Roman" w:hAnsi="Times New Roman" w:cs="Times New Roman"/>
          <w:color w:val="000000"/>
          <w:sz w:val="24"/>
          <w:szCs w:val="24"/>
        </w:rPr>
        <w:t xml:space="preserve">Qu, G.; Jiang, T.; Liu, T.; Ma, X. </w:t>
      </w:r>
      <w:r w:rsidR="003A08B9">
        <w:rPr>
          <w:rFonts w:ascii="Times New Roman" w:hAnsi="Times New Roman" w:cs="Times New Roman"/>
          <w:color w:val="000000"/>
          <w:sz w:val="24"/>
          <w:szCs w:val="24"/>
        </w:rPr>
        <w:t xml:space="preserve">(2021) </w:t>
      </w:r>
      <w:r w:rsidRPr="00D541B0">
        <w:rPr>
          <w:rFonts w:ascii="Times New Roman" w:hAnsi="Times New Roman" w:cs="Times New Roman"/>
          <w:color w:val="000000"/>
          <w:sz w:val="24"/>
          <w:szCs w:val="24"/>
        </w:rPr>
        <w:t xml:space="preserve">Multifunctional host polymers assist au nanoclusters achieve high quantum yield and mitochondrial imaging. </w:t>
      </w:r>
      <w:r w:rsidRPr="003A08B9">
        <w:rPr>
          <w:rFonts w:ascii="Times New Roman" w:hAnsi="Times New Roman" w:cs="Times New Roman"/>
          <w:iCs/>
          <w:color w:val="000000"/>
          <w:sz w:val="24"/>
          <w:szCs w:val="24"/>
        </w:rPr>
        <w:t>ACS Appl. Mater. Interfaces</w:t>
      </w:r>
      <w:r w:rsidRPr="003A08B9">
        <w:rPr>
          <w:rFonts w:ascii="Times New Roman" w:hAnsi="Times New Roman" w:cs="Times New Roman"/>
          <w:color w:val="000000"/>
          <w:sz w:val="24"/>
          <w:szCs w:val="24"/>
        </w:rPr>
        <w:t xml:space="preserve"> </w:t>
      </w:r>
      <w:r w:rsidRPr="00D541B0">
        <w:rPr>
          <w:rFonts w:ascii="Times New Roman" w:hAnsi="Times New Roman" w:cs="Times New Roman"/>
          <w:color w:val="000000"/>
          <w:sz w:val="24"/>
          <w:szCs w:val="24"/>
        </w:rPr>
        <w:t>14(1): 2023-2028</w:t>
      </w:r>
    </w:p>
    <w:p w:rsidR="00EC0571" w:rsidRPr="00D541B0" w:rsidRDefault="00EA4267" w:rsidP="00B12CED">
      <w:pPr>
        <w:pStyle w:val="af6"/>
        <w:numPr>
          <w:ilvl w:val="0"/>
          <w:numId w:val="2"/>
        </w:numPr>
        <w:adjustRightInd w:val="0"/>
        <w:snapToGrid w:val="0"/>
        <w:spacing w:line="480" w:lineRule="auto"/>
        <w:ind w:firstLineChars="0"/>
        <w:rPr>
          <w:rFonts w:ascii="Times New Roman" w:hAnsi="Times New Roman" w:cs="Times New Roman"/>
          <w:color w:val="000000"/>
          <w:sz w:val="24"/>
          <w:szCs w:val="24"/>
        </w:rPr>
      </w:pPr>
      <w:r w:rsidRPr="00D541B0">
        <w:rPr>
          <w:rFonts w:ascii="Times New Roman" w:hAnsi="Times New Roman" w:cs="Times New Roman"/>
          <w:color w:val="000000"/>
          <w:sz w:val="24"/>
          <w:szCs w:val="24"/>
        </w:rPr>
        <w:lastRenderedPageBreak/>
        <w:t xml:space="preserve">Tahir, Freire Jr F L, Aucelio R Q, et al. </w:t>
      </w:r>
      <w:r w:rsidR="003A08B9">
        <w:rPr>
          <w:rFonts w:ascii="Times New Roman" w:hAnsi="Times New Roman" w:cs="Times New Roman"/>
          <w:color w:val="000000"/>
          <w:sz w:val="24"/>
          <w:szCs w:val="24"/>
        </w:rPr>
        <w:t xml:space="preserve">(2023) </w:t>
      </w:r>
      <w:r w:rsidRPr="00D541B0">
        <w:rPr>
          <w:rFonts w:ascii="Times New Roman" w:hAnsi="Times New Roman" w:cs="Times New Roman"/>
          <w:color w:val="000000"/>
          <w:sz w:val="24"/>
          <w:szCs w:val="24"/>
        </w:rPr>
        <w:t xml:space="preserve">Quenching of the photoluminescence of gold nanoclusters synthesized by pulsed laser ablation in water upon interaction with toxic metal species in aqueous solution. </w:t>
      </w:r>
      <w:r w:rsidRPr="003A08B9">
        <w:rPr>
          <w:rFonts w:ascii="Times New Roman" w:hAnsi="Times New Roman" w:cs="Times New Roman"/>
          <w:iCs/>
          <w:color w:val="000000"/>
          <w:sz w:val="24"/>
          <w:szCs w:val="24"/>
        </w:rPr>
        <w:t>Chemosensors</w:t>
      </w:r>
      <w:r w:rsidRPr="00D541B0">
        <w:rPr>
          <w:rFonts w:ascii="Times New Roman" w:hAnsi="Times New Roman" w:cs="Times New Roman"/>
          <w:color w:val="000000"/>
          <w:sz w:val="24"/>
          <w:szCs w:val="24"/>
        </w:rPr>
        <w:t xml:space="preserve"> 11(2): 118.</w:t>
      </w:r>
    </w:p>
    <w:p w:rsidR="00EC0571" w:rsidRPr="00D541B0" w:rsidRDefault="00EA4267" w:rsidP="00B12CED">
      <w:pPr>
        <w:pStyle w:val="af6"/>
        <w:numPr>
          <w:ilvl w:val="0"/>
          <w:numId w:val="2"/>
        </w:numPr>
        <w:adjustRightInd w:val="0"/>
        <w:snapToGrid w:val="0"/>
        <w:spacing w:line="480" w:lineRule="auto"/>
        <w:ind w:firstLineChars="0"/>
        <w:rPr>
          <w:rFonts w:ascii="Times New Roman" w:hAnsi="Times New Roman" w:cs="Times New Roman"/>
          <w:color w:val="000000"/>
          <w:sz w:val="24"/>
          <w:szCs w:val="24"/>
        </w:rPr>
      </w:pPr>
      <w:r w:rsidRPr="00D541B0">
        <w:rPr>
          <w:rFonts w:ascii="Times New Roman" w:hAnsi="Times New Roman" w:cs="Times New Roman"/>
          <w:color w:val="000000"/>
          <w:sz w:val="24"/>
          <w:szCs w:val="24"/>
        </w:rPr>
        <w:t xml:space="preserve">Yang T, Zhou J, Shan B, et al. </w:t>
      </w:r>
      <w:r w:rsidR="003A08B9">
        <w:rPr>
          <w:rFonts w:ascii="Times New Roman" w:hAnsi="Times New Roman" w:cs="Times New Roman"/>
          <w:color w:val="000000"/>
          <w:sz w:val="24"/>
          <w:szCs w:val="24"/>
        </w:rPr>
        <w:t xml:space="preserve">(2023) </w:t>
      </w:r>
      <w:r w:rsidRPr="00D541B0">
        <w:rPr>
          <w:rFonts w:ascii="Times New Roman" w:hAnsi="Times New Roman" w:cs="Times New Roman"/>
          <w:color w:val="000000"/>
          <w:sz w:val="24"/>
          <w:szCs w:val="24"/>
        </w:rPr>
        <w:t>Formation of multiple emission centers of gold nanoclusters during the aggregation-induced emission process.</w:t>
      </w:r>
      <w:r w:rsidRPr="00D541B0">
        <w:rPr>
          <w:rFonts w:ascii="Times New Roman" w:hAnsi="Times New Roman" w:cs="Times New Roman"/>
          <w:i/>
          <w:iCs/>
          <w:color w:val="000000"/>
          <w:sz w:val="24"/>
          <w:szCs w:val="24"/>
        </w:rPr>
        <w:t xml:space="preserve"> </w:t>
      </w:r>
      <w:r w:rsidRPr="003A08B9">
        <w:rPr>
          <w:rFonts w:ascii="Times New Roman" w:hAnsi="Times New Roman" w:cs="Times New Roman"/>
          <w:iCs/>
          <w:color w:val="000000"/>
          <w:sz w:val="24"/>
          <w:szCs w:val="24"/>
        </w:rPr>
        <w:t>ACS Appl. Nano Mater</w:t>
      </w:r>
      <w:r w:rsidRPr="00D541B0">
        <w:rPr>
          <w:rFonts w:ascii="Times New Roman" w:hAnsi="Times New Roman" w:cs="Times New Roman"/>
          <w:color w:val="000000"/>
          <w:sz w:val="24"/>
          <w:szCs w:val="24"/>
        </w:rPr>
        <w:t xml:space="preserve"> 6(19): 17924-17931.</w:t>
      </w:r>
    </w:p>
    <w:sectPr w:rsidR="00EC0571" w:rsidRPr="00D541B0">
      <w:footerReference w:type="default" r:id="rId2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2504F" w:rsidRDefault="00C2504F">
      <w:r>
        <w:separator/>
      </w:r>
    </w:p>
  </w:endnote>
  <w:endnote w:type="continuationSeparator" w:id="0">
    <w:p w:rsidR="00C2504F" w:rsidRDefault="00C250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TimesNewRomanPS-BoldMT">
    <w:altName w:val="Times New Roman"/>
    <w:charset w:val="00"/>
    <w:family w:val="roman"/>
    <w:pitch w:val="default"/>
  </w:font>
  <w:font w:name="等线">
    <w:altName w:val="DengXian"/>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TimesNewRomanPSMT">
    <w:altName w:val="微软雅黑"/>
    <w:charset w:val="86"/>
    <w:family w:val="auto"/>
    <w:pitch w:val="default"/>
    <w:sig w:usb0="00000000" w:usb1="00000000" w:usb2="00000010" w:usb3="00000000" w:csb0="00040001" w:csb1="00000000"/>
  </w:font>
  <w:font w:name="Cambria Math">
    <w:panose1 w:val="02040503050406030204"/>
    <w:charset w:val="00"/>
    <w:family w:val="roman"/>
    <w:pitch w:val="variable"/>
    <w:sig w:usb0="E00006FF" w:usb1="420024FF" w:usb2="02000000" w:usb3="00000000" w:csb0="0000019F" w:csb1="00000000"/>
  </w:font>
  <w:font w:name="AdvP4C4E74">
    <w:altName w:val="微软雅黑"/>
    <w:charset w:val="86"/>
    <w:family w:val="auto"/>
    <w:pitch w:val="default"/>
    <w:sig w:usb0="00000000" w:usb1="00000000" w:usb2="00000010" w:usb3="00000000" w:csb0="00040000" w:csb1="00000000"/>
  </w:font>
  <w:font w:name="AdvSCASF">
    <w:altName w:val="微软雅黑"/>
    <w:charset w:val="86"/>
    <w:family w:val="auto"/>
    <w:pitch w:val="default"/>
    <w:sig w:usb0="00000000" w:usb1="00000000" w:usb2="00000010" w:usb3="00000000" w:csb0="00040000" w:csb1="00000000"/>
  </w:font>
  <w:font w:name="AdvPS_TTR">
    <w:altName w:val="微软雅黑"/>
    <w:charset w:val="86"/>
    <w:family w:val="auto"/>
    <w:pitch w:val="default"/>
    <w:sig w:usb0="00000000" w:usb1="00000000" w:usb2="00000010" w:usb3="00000000" w:csb0="0004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449246"/>
    </w:sdtPr>
    <w:sdtEndPr/>
    <w:sdtContent>
      <w:p w:rsidR="00EA037C" w:rsidRDefault="00EA037C">
        <w:pPr>
          <w:pStyle w:val="a9"/>
          <w:jc w:val="center"/>
        </w:pPr>
        <w:r>
          <w:fldChar w:fldCharType="begin"/>
        </w:r>
        <w:r>
          <w:instrText>PAGE   \* MERGEFORMAT</w:instrText>
        </w:r>
        <w:r>
          <w:fldChar w:fldCharType="separate"/>
        </w:r>
        <w:r w:rsidR="00081A44" w:rsidRPr="00081A44">
          <w:rPr>
            <w:noProof/>
            <w:lang w:val="zh-CN"/>
          </w:rPr>
          <w:t>7</w:t>
        </w:r>
        <w:r>
          <w:fldChar w:fldCharType="end"/>
        </w:r>
      </w:p>
    </w:sdtContent>
  </w:sdt>
  <w:p w:rsidR="00EA037C" w:rsidRDefault="00EA037C">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2504F" w:rsidRDefault="00C2504F">
      <w:r>
        <w:separator/>
      </w:r>
    </w:p>
  </w:footnote>
  <w:footnote w:type="continuationSeparator" w:id="0">
    <w:p w:rsidR="00C2504F" w:rsidRDefault="00C2504F">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123A3E"/>
    <w:multiLevelType w:val="multilevel"/>
    <w:tmpl w:val="10123A3E"/>
    <w:lvl w:ilvl="0">
      <w:start w:val="1"/>
      <w:numFmt w:val="decimal"/>
      <w:lvlText w:val="(%1)"/>
      <w:lvlJc w:val="left"/>
      <w:pPr>
        <w:ind w:left="440" w:hanging="440"/>
      </w:pPr>
      <w:rPr>
        <w:rFonts w:hint="eastAsia"/>
        <w:b w:val="0"/>
        <w:bCs/>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 w15:restartNumberingAfterBreak="0">
    <w:nsid w:val="35151DDA"/>
    <w:multiLevelType w:val="multilevel"/>
    <w:tmpl w:val="ED2C3AAE"/>
    <w:lvl w:ilvl="0">
      <w:start w:val="1"/>
      <w:numFmt w:val="decimal"/>
      <w:lvlText w:val="%1."/>
      <w:lvlJc w:val="left"/>
      <w:pPr>
        <w:ind w:left="440" w:hanging="440"/>
      </w:pPr>
      <w:rPr>
        <w:rFonts w:hint="eastAsia"/>
        <w:b w:val="0"/>
        <w:bCs/>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90"/>
  <w:bordersDoNotSurroundHeader/>
  <w:bordersDoNotSurroundFooter/>
  <w:defaultTabStop w:val="420"/>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2FhYzVmMjVkZTM3ZmYzNTAxMzg1NWRkZjUzZDhlNDkifQ=="/>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9zzres27v2tzwestep5eadzat9fptafwr59&quot;&gt;My EndNote Library&lt;record-ids&gt;&lt;item&gt;292&lt;/item&gt;&lt;item&gt;296&lt;/item&gt;&lt;item&gt;297&lt;/item&gt;&lt;/record-ids&gt;&lt;/item&gt;&lt;/Libraries&gt;"/>
  </w:docVars>
  <w:rsids>
    <w:rsidRoot w:val="007E0E02"/>
    <w:rsid w:val="000011BC"/>
    <w:rsid w:val="00004B71"/>
    <w:rsid w:val="00010079"/>
    <w:rsid w:val="000276EB"/>
    <w:rsid w:val="00031184"/>
    <w:rsid w:val="000431AA"/>
    <w:rsid w:val="00047058"/>
    <w:rsid w:val="0005343D"/>
    <w:rsid w:val="00055A61"/>
    <w:rsid w:val="00062C94"/>
    <w:rsid w:val="000634CD"/>
    <w:rsid w:val="00064A85"/>
    <w:rsid w:val="00064F3B"/>
    <w:rsid w:val="000708F6"/>
    <w:rsid w:val="00081A44"/>
    <w:rsid w:val="00082851"/>
    <w:rsid w:val="0008371C"/>
    <w:rsid w:val="00093728"/>
    <w:rsid w:val="00093898"/>
    <w:rsid w:val="0009578C"/>
    <w:rsid w:val="000A34EF"/>
    <w:rsid w:val="000B453D"/>
    <w:rsid w:val="000B54AD"/>
    <w:rsid w:val="000C6CC7"/>
    <w:rsid w:val="000D1F7A"/>
    <w:rsid w:val="000E0909"/>
    <w:rsid w:val="000E41E0"/>
    <w:rsid w:val="000E48CB"/>
    <w:rsid w:val="000E75DE"/>
    <w:rsid w:val="000F2F5E"/>
    <w:rsid w:val="000F4F1F"/>
    <w:rsid w:val="000F59BE"/>
    <w:rsid w:val="000F7298"/>
    <w:rsid w:val="000F74E3"/>
    <w:rsid w:val="00101DD2"/>
    <w:rsid w:val="00102C66"/>
    <w:rsid w:val="00103893"/>
    <w:rsid w:val="001048AE"/>
    <w:rsid w:val="00104B50"/>
    <w:rsid w:val="0010777D"/>
    <w:rsid w:val="00113837"/>
    <w:rsid w:val="00113B31"/>
    <w:rsid w:val="00114648"/>
    <w:rsid w:val="00114BCC"/>
    <w:rsid w:val="0011506B"/>
    <w:rsid w:val="0012095F"/>
    <w:rsid w:val="00130DC2"/>
    <w:rsid w:val="00133FFE"/>
    <w:rsid w:val="00136023"/>
    <w:rsid w:val="00137BFE"/>
    <w:rsid w:val="001415C0"/>
    <w:rsid w:val="00141874"/>
    <w:rsid w:val="00141CA9"/>
    <w:rsid w:val="00143632"/>
    <w:rsid w:val="001444AE"/>
    <w:rsid w:val="001619DD"/>
    <w:rsid w:val="001674B5"/>
    <w:rsid w:val="00172741"/>
    <w:rsid w:val="001736FC"/>
    <w:rsid w:val="00175876"/>
    <w:rsid w:val="00175EAB"/>
    <w:rsid w:val="00183105"/>
    <w:rsid w:val="0018597C"/>
    <w:rsid w:val="00193043"/>
    <w:rsid w:val="00196E98"/>
    <w:rsid w:val="00197BFE"/>
    <w:rsid w:val="001A18AC"/>
    <w:rsid w:val="001A2625"/>
    <w:rsid w:val="001A524E"/>
    <w:rsid w:val="001A663E"/>
    <w:rsid w:val="001B42A8"/>
    <w:rsid w:val="001B55F8"/>
    <w:rsid w:val="001C0892"/>
    <w:rsid w:val="001C3C55"/>
    <w:rsid w:val="001C4CD2"/>
    <w:rsid w:val="001C6611"/>
    <w:rsid w:val="001D2B3F"/>
    <w:rsid w:val="001D2F21"/>
    <w:rsid w:val="001D319F"/>
    <w:rsid w:val="001D3544"/>
    <w:rsid w:val="001D65C7"/>
    <w:rsid w:val="001E3B74"/>
    <w:rsid w:val="001E3F17"/>
    <w:rsid w:val="001E50DE"/>
    <w:rsid w:val="001E59E3"/>
    <w:rsid w:val="001E5EF0"/>
    <w:rsid w:val="001E6E4E"/>
    <w:rsid w:val="001F210E"/>
    <w:rsid w:val="001F579C"/>
    <w:rsid w:val="00202744"/>
    <w:rsid w:val="00203460"/>
    <w:rsid w:val="00216654"/>
    <w:rsid w:val="002179BB"/>
    <w:rsid w:val="00222932"/>
    <w:rsid w:val="00232BE9"/>
    <w:rsid w:val="0024102A"/>
    <w:rsid w:val="00243683"/>
    <w:rsid w:val="00245847"/>
    <w:rsid w:val="00245B43"/>
    <w:rsid w:val="002537B7"/>
    <w:rsid w:val="00261642"/>
    <w:rsid w:val="00261DFB"/>
    <w:rsid w:val="002631CB"/>
    <w:rsid w:val="00265040"/>
    <w:rsid w:val="002655D3"/>
    <w:rsid w:val="002712DE"/>
    <w:rsid w:val="00274969"/>
    <w:rsid w:val="002764E6"/>
    <w:rsid w:val="00276B07"/>
    <w:rsid w:val="00280474"/>
    <w:rsid w:val="00282237"/>
    <w:rsid w:val="00284A81"/>
    <w:rsid w:val="00286EB6"/>
    <w:rsid w:val="00287E74"/>
    <w:rsid w:val="00292289"/>
    <w:rsid w:val="00292B7B"/>
    <w:rsid w:val="00293A73"/>
    <w:rsid w:val="00296887"/>
    <w:rsid w:val="00296901"/>
    <w:rsid w:val="00297AB1"/>
    <w:rsid w:val="00297F32"/>
    <w:rsid w:val="002A1DE7"/>
    <w:rsid w:val="002A34B9"/>
    <w:rsid w:val="002A3D43"/>
    <w:rsid w:val="002A63BD"/>
    <w:rsid w:val="002B124F"/>
    <w:rsid w:val="002C1A5C"/>
    <w:rsid w:val="002C3202"/>
    <w:rsid w:val="002C648D"/>
    <w:rsid w:val="002C677C"/>
    <w:rsid w:val="002D0E2D"/>
    <w:rsid w:val="002D4F87"/>
    <w:rsid w:val="002E1738"/>
    <w:rsid w:val="002E42D4"/>
    <w:rsid w:val="002E6F0F"/>
    <w:rsid w:val="002F57BB"/>
    <w:rsid w:val="00302FC3"/>
    <w:rsid w:val="00305133"/>
    <w:rsid w:val="00306BB7"/>
    <w:rsid w:val="00317480"/>
    <w:rsid w:val="003210C0"/>
    <w:rsid w:val="00321282"/>
    <w:rsid w:val="00323155"/>
    <w:rsid w:val="00325EB4"/>
    <w:rsid w:val="003266C2"/>
    <w:rsid w:val="00327292"/>
    <w:rsid w:val="003303E0"/>
    <w:rsid w:val="00333168"/>
    <w:rsid w:val="00341C4E"/>
    <w:rsid w:val="00345EC3"/>
    <w:rsid w:val="00346B2A"/>
    <w:rsid w:val="00346B6E"/>
    <w:rsid w:val="00351CC8"/>
    <w:rsid w:val="0035475A"/>
    <w:rsid w:val="00357013"/>
    <w:rsid w:val="00360A0A"/>
    <w:rsid w:val="003631A9"/>
    <w:rsid w:val="003655FA"/>
    <w:rsid w:val="00373806"/>
    <w:rsid w:val="003905A0"/>
    <w:rsid w:val="00393777"/>
    <w:rsid w:val="003949CF"/>
    <w:rsid w:val="00395181"/>
    <w:rsid w:val="003A08B9"/>
    <w:rsid w:val="003A4A3A"/>
    <w:rsid w:val="003B09E7"/>
    <w:rsid w:val="003C1B9C"/>
    <w:rsid w:val="003C453F"/>
    <w:rsid w:val="003C6D70"/>
    <w:rsid w:val="003D0D6E"/>
    <w:rsid w:val="003D2839"/>
    <w:rsid w:val="003D42CF"/>
    <w:rsid w:val="003D6210"/>
    <w:rsid w:val="003D63FF"/>
    <w:rsid w:val="003E78E6"/>
    <w:rsid w:val="004051F4"/>
    <w:rsid w:val="004051FD"/>
    <w:rsid w:val="00406E54"/>
    <w:rsid w:val="00413EDB"/>
    <w:rsid w:val="0041689F"/>
    <w:rsid w:val="004206AA"/>
    <w:rsid w:val="00421235"/>
    <w:rsid w:val="00424E7E"/>
    <w:rsid w:val="00432416"/>
    <w:rsid w:val="00432C42"/>
    <w:rsid w:val="00436B0A"/>
    <w:rsid w:val="004459A1"/>
    <w:rsid w:val="004517D1"/>
    <w:rsid w:val="00456E5A"/>
    <w:rsid w:val="0046153A"/>
    <w:rsid w:val="00462E02"/>
    <w:rsid w:val="00462F4E"/>
    <w:rsid w:val="00476DCE"/>
    <w:rsid w:val="00480620"/>
    <w:rsid w:val="0048198D"/>
    <w:rsid w:val="004831CC"/>
    <w:rsid w:val="004848BF"/>
    <w:rsid w:val="00487B13"/>
    <w:rsid w:val="0049312D"/>
    <w:rsid w:val="00494939"/>
    <w:rsid w:val="00494954"/>
    <w:rsid w:val="004A01D7"/>
    <w:rsid w:val="004A10E3"/>
    <w:rsid w:val="004A23C8"/>
    <w:rsid w:val="004A4D6D"/>
    <w:rsid w:val="004A6388"/>
    <w:rsid w:val="004A63E3"/>
    <w:rsid w:val="004B1316"/>
    <w:rsid w:val="004B4FCF"/>
    <w:rsid w:val="004B6826"/>
    <w:rsid w:val="004B69AF"/>
    <w:rsid w:val="004B7381"/>
    <w:rsid w:val="004C6B3E"/>
    <w:rsid w:val="004D075E"/>
    <w:rsid w:val="004D63A2"/>
    <w:rsid w:val="004E4779"/>
    <w:rsid w:val="004F127D"/>
    <w:rsid w:val="004F32A7"/>
    <w:rsid w:val="004F520D"/>
    <w:rsid w:val="0050295B"/>
    <w:rsid w:val="00504D79"/>
    <w:rsid w:val="00506002"/>
    <w:rsid w:val="005071CE"/>
    <w:rsid w:val="00510ECF"/>
    <w:rsid w:val="0052219A"/>
    <w:rsid w:val="00523C4A"/>
    <w:rsid w:val="00527286"/>
    <w:rsid w:val="005308A0"/>
    <w:rsid w:val="00532447"/>
    <w:rsid w:val="0053414A"/>
    <w:rsid w:val="0054003A"/>
    <w:rsid w:val="00543C89"/>
    <w:rsid w:val="00543D4E"/>
    <w:rsid w:val="00544F77"/>
    <w:rsid w:val="00545EA0"/>
    <w:rsid w:val="005472C7"/>
    <w:rsid w:val="005519B2"/>
    <w:rsid w:val="005522EA"/>
    <w:rsid w:val="00554A60"/>
    <w:rsid w:val="005552C7"/>
    <w:rsid w:val="00560812"/>
    <w:rsid w:val="00562063"/>
    <w:rsid w:val="00565D43"/>
    <w:rsid w:val="00571867"/>
    <w:rsid w:val="00575AC7"/>
    <w:rsid w:val="00581445"/>
    <w:rsid w:val="00584367"/>
    <w:rsid w:val="00586133"/>
    <w:rsid w:val="00586411"/>
    <w:rsid w:val="0058655E"/>
    <w:rsid w:val="005871B4"/>
    <w:rsid w:val="00590522"/>
    <w:rsid w:val="00591BEA"/>
    <w:rsid w:val="005954E5"/>
    <w:rsid w:val="00596AF2"/>
    <w:rsid w:val="005A06F5"/>
    <w:rsid w:val="005A0EA7"/>
    <w:rsid w:val="005A2565"/>
    <w:rsid w:val="005A2665"/>
    <w:rsid w:val="005A633F"/>
    <w:rsid w:val="005A64E2"/>
    <w:rsid w:val="005B32F0"/>
    <w:rsid w:val="005B3E06"/>
    <w:rsid w:val="005B5BAA"/>
    <w:rsid w:val="005B5F9D"/>
    <w:rsid w:val="005C09FE"/>
    <w:rsid w:val="005C1E12"/>
    <w:rsid w:val="005C393E"/>
    <w:rsid w:val="005C3FC0"/>
    <w:rsid w:val="005C4707"/>
    <w:rsid w:val="005C4A03"/>
    <w:rsid w:val="005C6E79"/>
    <w:rsid w:val="005C784D"/>
    <w:rsid w:val="005D0F49"/>
    <w:rsid w:val="005D105C"/>
    <w:rsid w:val="005D1C99"/>
    <w:rsid w:val="005D5C06"/>
    <w:rsid w:val="005E1005"/>
    <w:rsid w:val="005E1C60"/>
    <w:rsid w:val="005E4FA8"/>
    <w:rsid w:val="005E5B54"/>
    <w:rsid w:val="005E7734"/>
    <w:rsid w:val="005F0141"/>
    <w:rsid w:val="00601225"/>
    <w:rsid w:val="00602A3B"/>
    <w:rsid w:val="0061017B"/>
    <w:rsid w:val="00611A67"/>
    <w:rsid w:val="00611B6E"/>
    <w:rsid w:val="00615683"/>
    <w:rsid w:val="00616ACD"/>
    <w:rsid w:val="00621BA6"/>
    <w:rsid w:val="00623F1B"/>
    <w:rsid w:val="00626809"/>
    <w:rsid w:val="00632F88"/>
    <w:rsid w:val="00634A7E"/>
    <w:rsid w:val="00637399"/>
    <w:rsid w:val="00641160"/>
    <w:rsid w:val="00643492"/>
    <w:rsid w:val="00643F7D"/>
    <w:rsid w:val="006473A9"/>
    <w:rsid w:val="006548D6"/>
    <w:rsid w:val="006551EA"/>
    <w:rsid w:val="006606B9"/>
    <w:rsid w:val="00664715"/>
    <w:rsid w:val="006678C6"/>
    <w:rsid w:val="00670272"/>
    <w:rsid w:val="00672196"/>
    <w:rsid w:val="00677B81"/>
    <w:rsid w:val="00685EBE"/>
    <w:rsid w:val="00690C12"/>
    <w:rsid w:val="00691E18"/>
    <w:rsid w:val="006951E6"/>
    <w:rsid w:val="006A0C60"/>
    <w:rsid w:val="006A1A27"/>
    <w:rsid w:val="006A3D9C"/>
    <w:rsid w:val="006C166B"/>
    <w:rsid w:val="006C3A71"/>
    <w:rsid w:val="006C5669"/>
    <w:rsid w:val="006C5687"/>
    <w:rsid w:val="006D2E6F"/>
    <w:rsid w:val="006D3A85"/>
    <w:rsid w:val="006D53CC"/>
    <w:rsid w:val="006E5FE9"/>
    <w:rsid w:val="006E6988"/>
    <w:rsid w:val="006E76E5"/>
    <w:rsid w:val="006E7B6C"/>
    <w:rsid w:val="006F05CE"/>
    <w:rsid w:val="006F088B"/>
    <w:rsid w:val="006F2FA3"/>
    <w:rsid w:val="006F6008"/>
    <w:rsid w:val="00705B5A"/>
    <w:rsid w:val="00706562"/>
    <w:rsid w:val="007073C5"/>
    <w:rsid w:val="00713B38"/>
    <w:rsid w:val="00717C70"/>
    <w:rsid w:val="0072203D"/>
    <w:rsid w:val="0072262F"/>
    <w:rsid w:val="0072313F"/>
    <w:rsid w:val="00727A75"/>
    <w:rsid w:val="00736094"/>
    <w:rsid w:val="0073647E"/>
    <w:rsid w:val="00737415"/>
    <w:rsid w:val="00741D71"/>
    <w:rsid w:val="00745224"/>
    <w:rsid w:val="00745334"/>
    <w:rsid w:val="00745DF0"/>
    <w:rsid w:val="00745FDF"/>
    <w:rsid w:val="00747F22"/>
    <w:rsid w:val="00753784"/>
    <w:rsid w:val="0075478C"/>
    <w:rsid w:val="0076026C"/>
    <w:rsid w:val="007627DA"/>
    <w:rsid w:val="007663F7"/>
    <w:rsid w:val="00770B0F"/>
    <w:rsid w:val="0077223B"/>
    <w:rsid w:val="00773EFD"/>
    <w:rsid w:val="00783747"/>
    <w:rsid w:val="00783F30"/>
    <w:rsid w:val="007854BD"/>
    <w:rsid w:val="007868D7"/>
    <w:rsid w:val="007935D1"/>
    <w:rsid w:val="00796388"/>
    <w:rsid w:val="007974A2"/>
    <w:rsid w:val="007A1C84"/>
    <w:rsid w:val="007A4594"/>
    <w:rsid w:val="007A54B3"/>
    <w:rsid w:val="007A54BC"/>
    <w:rsid w:val="007A7837"/>
    <w:rsid w:val="007C22A4"/>
    <w:rsid w:val="007C2F3A"/>
    <w:rsid w:val="007C7CB2"/>
    <w:rsid w:val="007D5B6E"/>
    <w:rsid w:val="007E0E02"/>
    <w:rsid w:val="007E0FBD"/>
    <w:rsid w:val="007E327A"/>
    <w:rsid w:val="007E6315"/>
    <w:rsid w:val="007E6AEC"/>
    <w:rsid w:val="007F06EC"/>
    <w:rsid w:val="007F525F"/>
    <w:rsid w:val="007F58A9"/>
    <w:rsid w:val="007F7296"/>
    <w:rsid w:val="008004E8"/>
    <w:rsid w:val="00811C90"/>
    <w:rsid w:val="0081359F"/>
    <w:rsid w:val="00817036"/>
    <w:rsid w:val="00827330"/>
    <w:rsid w:val="0083255F"/>
    <w:rsid w:val="00832BC3"/>
    <w:rsid w:val="00833E6A"/>
    <w:rsid w:val="0083526A"/>
    <w:rsid w:val="00837B0A"/>
    <w:rsid w:val="00846434"/>
    <w:rsid w:val="008471B2"/>
    <w:rsid w:val="0085242F"/>
    <w:rsid w:val="00852F35"/>
    <w:rsid w:val="008542CD"/>
    <w:rsid w:val="00856ECC"/>
    <w:rsid w:val="008605C2"/>
    <w:rsid w:val="008619BD"/>
    <w:rsid w:val="00862AB4"/>
    <w:rsid w:val="0086468B"/>
    <w:rsid w:val="00865CDA"/>
    <w:rsid w:val="00867AF8"/>
    <w:rsid w:val="0087015B"/>
    <w:rsid w:val="00871A07"/>
    <w:rsid w:val="008769A8"/>
    <w:rsid w:val="008770AC"/>
    <w:rsid w:val="00884699"/>
    <w:rsid w:val="0088553D"/>
    <w:rsid w:val="00886300"/>
    <w:rsid w:val="0088742D"/>
    <w:rsid w:val="00891060"/>
    <w:rsid w:val="008913B0"/>
    <w:rsid w:val="008932DB"/>
    <w:rsid w:val="0089618E"/>
    <w:rsid w:val="0089732C"/>
    <w:rsid w:val="008A1080"/>
    <w:rsid w:val="008A299A"/>
    <w:rsid w:val="008A598E"/>
    <w:rsid w:val="008A655D"/>
    <w:rsid w:val="008A6921"/>
    <w:rsid w:val="008A6BAE"/>
    <w:rsid w:val="008B1A1A"/>
    <w:rsid w:val="008B4956"/>
    <w:rsid w:val="008B5BD8"/>
    <w:rsid w:val="008B70E4"/>
    <w:rsid w:val="008C063D"/>
    <w:rsid w:val="008C0F2E"/>
    <w:rsid w:val="008C428C"/>
    <w:rsid w:val="008C47FD"/>
    <w:rsid w:val="008C656C"/>
    <w:rsid w:val="008D414B"/>
    <w:rsid w:val="008D4A1E"/>
    <w:rsid w:val="008E221F"/>
    <w:rsid w:val="008E237C"/>
    <w:rsid w:val="008F3C62"/>
    <w:rsid w:val="00906180"/>
    <w:rsid w:val="00907B95"/>
    <w:rsid w:val="009125ED"/>
    <w:rsid w:val="009159EA"/>
    <w:rsid w:val="00917D11"/>
    <w:rsid w:val="00920BF1"/>
    <w:rsid w:val="0092486D"/>
    <w:rsid w:val="009321D5"/>
    <w:rsid w:val="00940826"/>
    <w:rsid w:val="0094098A"/>
    <w:rsid w:val="009420DE"/>
    <w:rsid w:val="00944032"/>
    <w:rsid w:val="009446D1"/>
    <w:rsid w:val="0094698B"/>
    <w:rsid w:val="009475A1"/>
    <w:rsid w:val="009505C9"/>
    <w:rsid w:val="00952B73"/>
    <w:rsid w:val="00952FB2"/>
    <w:rsid w:val="00955726"/>
    <w:rsid w:val="009619C1"/>
    <w:rsid w:val="009634FA"/>
    <w:rsid w:val="009703E2"/>
    <w:rsid w:val="00970816"/>
    <w:rsid w:val="009719AB"/>
    <w:rsid w:val="00980B7A"/>
    <w:rsid w:val="00985071"/>
    <w:rsid w:val="009933E1"/>
    <w:rsid w:val="00996B14"/>
    <w:rsid w:val="009972C6"/>
    <w:rsid w:val="009A08CA"/>
    <w:rsid w:val="009A0D17"/>
    <w:rsid w:val="009A3975"/>
    <w:rsid w:val="009B3190"/>
    <w:rsid w:val="009B3C49"/>
    <w:rsid w:val="009B5978"/>
    <w:rsid w:val="009C2C40"/>
    <w:rsid w:val="009C3EBE"/>
    <w:rsid w:val="009C6666"/>
    <w:rsid w:val="009D00E4"/>
    <w:rsid w:val="009D08DA"/>
    <w:rsid w:val="009D2AC7"/>
    <w:rsid w:val="009D5D87"/>
    <w:rsid w:val="009D5FCD"/>
    <w:rsid w:val="009E1C45"/>
    <w:rsid w:val="009E639C"/>
    <w:rsid w:val="009F087D"/>
    <w:rsid w:val="009F1C6C"/>
    <w:rsid w:val="00A02F9C"/>
    <w:rsid w:val="00A066A0"/>
    <w:rsid w:val="00A068CA"/>
    <w:rsid w:val="00A07706"/>
    <w:rsid w:val="00A15AA9"/>
    <w:rsid w:val="00A16330"/>
    <w:rsid w:val="00A16937"/>
    <w:rsid w:val="00A229FC"/>
    <w:rsid w:val="00A22AE4"/>
    <w:rsid w:val="00A243D8"/>
    <w:rsid w:val="00A2493E"/>
    <w:rsid w:val="00A3362D"/>
    <w:rsid w:val="00A33C5F"/>
    <w:rsid w:val="00A35134"/>
    <w:rsid w:val="00A36982"/>
    <w:rsid w:val="00A43698"/>
    <w:rsid w:val="00A45D30"/>
    <w:rsid w:val="00A47569"/>
    <w:rsid w:val="00A52FAE"/>
    <w:rsid w:val="00A5467D"/>
    <w:rsid w:val="00A54C68"/>
    <w:rsid w:val="00A55875"/>
    <w:rsid w:val="00A565DE"/>
    <w:rsid w:val="00A571B6"/>
    <w:rsid w:val="00A62AF7"/>
    <w:rsid w:val="00A73700"/>
    <w:rsid w:val="00A80AD0"/>
    <w:rsid w:val="00A82801"/>
    <w:rsid w:val="00A83002"/>
    <w:rsid w:val="00A8335A"/>
    <w:rsid w:val="00A85BA2"/>
    <w:rsid w:val="00A86724"/>
    <w:rsid w:val="00A901EE"/>
    <w:rsid w:val="00A92983"/>
    <w:rsid w:val="00AC120C"/>
    <w:rsid w:val="00AC46ED"/>
    <w:rsid w:val="00AD3708"/>
    <w:rsid w:val="00AE0A23"/>
    <w:rsid w:val="00AF266B"/>
    <w:rsid w:val="00B02E0C"/>
    <w:rsid w:val="00B0314F"/>
    <w:rsid w:val="00B12681"/>
    <w:rsid w:val="00B12CED"/>
    <w:rsid w:val="00B216FA"/>
    <w:rsid w:val="00B353EA"/>
    <w:rsid w:val="00B3616D"/>
    <w:rsid w:val="00B44C93"/>
    <w:rsid w:val="00B456D9"/>
    <w:rsid w:val="00B478E6"/>
    <w:rsid w:val="00B50F58"/>
    <w:rsid w:val="00B51C5E"/>
    <w:rsid w:val="00B528F6"/>
    <w:rsid w:val="00B54DE0"/>
    <w:rsid w:val="00B56D65"/>
    <w:rsid w:val="00B637C0"/>
    <w:rsid w:val="00B71298"/>
    <w:rsid w:val="00B775B9"/>
    <w:rsid w:val="00B80A88"/>
    <w:rsid w:val="00B839E3"/>
    <w:rsid w:val="00B844DB"/>
    <w:rsid w:val="00B94463"/>
    <w:rsid w:val="00B94547"/>
    <w:rsid w:val="00B9633B"/>
    <w:rsid w:val="00B9776E"/>
    <w:rsid w:val="00BA0548"/>
    <w:rsid w:val="00BA0AB3"/>
    <w:rsid w:val="00BA74CD"/>
    <w:rsid w:val="00BB1364"/>
    <w:rsid w:val="00BB4FC2"/>
    <w:rsid w:val="00BC2B72"/>
    <w:rsid w:val="00BC3131"/>
    <w:rsid w:val="00BC366B"/>
    <w:rsid w:val="00BC3FA1"/>
    <w:rsid w:val="00BC6188"/>
    <w:rsid w:val="00BE08C9"/>
    <w:rsid w:val="00BE1D83"/>
    <w:rsid w:val="00BE443C"/>
    <w:rsid w:val="00BE4BF1"/>
    <w:rsid w:val="00BE7178"/>
    <w:rsid w:val="00BE7ACA"/>
    <w:rsid w:val="00BF0A1B"/>
    <w:rsid w:val="00BF102E"/>
    <w:rsid w:val="00BF10CE"/>
    <w:rsid w:val="00C04EFE"/>
    <w:rsid w:val="00C06E4E"/>
    <w:rsid w:val="00C127AD"/>
    <w:rsid w:val="00C134F8"/>
    <w:rsid w:val="00C14B84"/>
    <w:rsid w:val="00C16FC3"/>
    <w:rsid w:val="00C2504F"/>
    <w:rsid w:val="00C30BA0"/>
    <w:rsid w:val="00C36921"/>
    <w:rsid w:val="00C42F7F"/>
    <w:rsid w:val="00C500BD"/>
    <w:rsid w:val="00C603B9"/>
    <w:rsid w:val="00C60EFB"/>
    <w:rsid w:val="00C67737"/>
    <w:rsid w:val="00C7210D"/>
    <w:rsid w:val="00C73077"/>
    <w:rsid w:val="00C75E7D"/>
    <w:rsid w:val="00C77FC4"/>
    <w:rsid w:val="00C82915"/>
    <w:rsid w:val="00C846FE"/>
    <w:rsid w:val="00C87D28"/>
    <w:rsid w:val="00C90FB1"/>
    <w:rsid w:val="00C92EB8"/>
    <w:rsid w:val="00C93162"/>
    <w:rsid w:val="00C94FFC"/>
    <w:rsid w:val="00C96CA4"/>
    <w:rsid w:val="00C979FD"/>
    <w:rsid w:val="00CA10F4"/>
    <w:rsid w:val="00CA2840"/>
    <w:rsid w:val="00CA5916"/>
    <w:rsid w:val="00CA7131"/>
    <w:rsid w:val="00CA7BE9"/>
    <w:rsid w:val="00CB3A51"/>
    <w:rsid w:val="00CB66CA"/>
    <w:rsid w:val="00CB6E30"/>
    <w:rsid w:val="00CC08C6"/>
    <w:rsid w:val="00CC10F2"/>
    <w:rsid w:val="00CC206C"/>
    <w:rsid w:val="00CC2BFE"/>
    <w:rsid w:val="00CC4F69"/>
    <w:rsid w:val="00CD32EF"/>
    <w:rsid w:val="00CE11C4"/>
    <w:rsid w:val="00CE1982"/>
    <w:rsid w:val="00CE2BB2"/>
    <w:rsid w:val="00CE666C"/>
    <w:rsid w:val="00CF2BB7"/>
    <w:rsid w:val="00CF5625"/>
    <w:rsid w:val="00CF5FCA"/>
    <w:rsid w:val="00D0264A"/>
    <w:rsid w:val="00D02AE6"/>
    <w:rsid w:val="00D02D40"/>
    <w:rsid w:val="00D03137"/>
    <w:rsid w:val="00D044BB"/>
    <w:rsid w:val="00D11CE3"/>
    <w:rsid w:val="00D127B8"/>
    <w:rsid w:val="00D146AF"/>
    <w:rsid w:val="00D15753"/>
    <w:rsid w:val="00D1684C"/>
    <w:rsid w:val="00D17CB6"/>
    <w:rsid w:val="00D23158"/>
    <w:rsid w:val="00D242EA"/>
    <w:rsid w:val="00D3010C"/>
    <w:rsid w:val="00D3196C"/>
    <w:rsid w:val="00D33792"/>
    <w:rsid w:val="00D35418"/>
    <w:rsid w:val="00D375BF"/>
    <w:rsid w:val="00D37F9B"/>
    <w:rsid w:val="00D411BD"/>
    <w:rsid w:val="00D41E6F"/>
    <w:rsid w:val="00D44A9C"/>
    <w:rsid w:val="00D51487"/>
    <w:rsid w:val="00D53E83"/>
    <w:rsid w:val="00D541B0"/>
    <w:rsid w:val="00D55157"/>
    <w:rsid w:val="00D762E3"/>
    <w:rsid w:val="00D80480"/>
    <w:rsid w:val="00D83E36"/>
    <w:rsid w:val="00D84BA1"/>
    <w:rsid w:val="00D84FE5"/>
    <w:rsid w:val="00D86612"/>
    <w:rsid w:val="00D903E0"/>
    <w:rsid w:val="00D9261E"/>
    <w:rsid w:val="00D973BD"/>
    <w:rsid w:val="00DA03AE"/>
    <w:rsid w:val="00DA3429"/>
    <w:rsid w:val="00DA4F39"/>
    <w:rsid w:val="00DA546E"/>
    <w:rsid w:val="00DA7925"/>
    <w:rsid w:val="00DC2327"/>
    <w:rsid w:val="00DC51A7"/>
    <w:rsid w:val="00DD0165"/>
    <w:rsid w:val="00DD1B76"/>
    <w:rsid w:val="00DD3320"/>
    <w:rsid w:val="00DD3BD8"/>
    <w:rsid w:val="00DD5547"/>
    <w:rsid w:val="00DD69F1"/>
    <w:rsid w:val="00DD7FA4"/>
    <w:rsid w:val="00DE609A"/>
    <w:rsid w:val="00DF4970"/>
    <w:rsid w:val="00DF6F48"/>
    <w:rsid w:val="00DF7BCC"/>
    <w:rsid w:val="00DF7C67"/>
    <w:rsid w:val="00E00EA0"/>
    <w:rsid w:val="00E010BD"/>
    <w:rsid w:val="00E0152B"/>
    <w:rsid w:val="00E02122"/>
    <w:rsid w:val="00E0212C"/>
    <w:rsid w:val="00E029CB"/>
    <w:rsid w:val="00E04F97"/>
    <w:rsid w:val="00E10217"/>
    <w:rsid w:val="00E102D0"/>
    <w:rsid w:val="00E13366"/>
    <w:rsid w:val="00E1664A"/>
    <w:rsid w:val="00E16897"/>
    <w:rsid w:val="00E16E0B"/>
    <w:rsid w:val="00E208FC"/>
    <w:rsid w:val="00E215F5"/>
    <w:rsid w:val="00E261A0"/>
    <w:rsid w:val="00E36990"/>
    <w:rsid w:val="00E41241"/>
    <w:rsid w:val="00E427DC"/>
    <w:rsid w:val="00E459AD"/>
    <w:rsid w:val="00E52CCF"/>
    <w:rsid w:val="00E54D03"/>
    <w:rsid w:val="00E57CA4"/>
    <w:rsid w:val="00E71802"/>
    <w:rsid w:val="00E74A0A"/>
    <w:rsid w:val="00E752D7"/>
    <w:rsid w:val="00E8139A"/>
    <w:rsid w:val="00E926EB"/>
    <w:rsid w:val="00E93FC8"/>
    <w:rsid w:val="00EA013A"/>
    <w:rsid w:val="00EA037C"/>
    <w:rsid w:val="00EA1703"/>
    <w:rsid w:val="00EA3E2C"/>
    <w:rsid w:val="00EA3F2E"/>
    <w:rsid w:val="00EA4267"/>
    <w:rsid w:val="00EA4288"/>
    <w:rsid w:val="00EA6939"/>
    <w:rsid w:val="00EA6E9B"/>
    <w:rsid w:val="00EB2AA5"/>
    <w:rsid w:val="00EB2E74"/>
    <w:rsid w:val="00EC0571"/>
    <w:rsid w:val="00EC54B7"/>
    <w:rsid w:val="00EC638F"/>
    <w:rsid w:val="00EC7C63"/>
    <w:rsid w:val="00ED6DD9"/>
    <w:rsid w:val="00EE3BA0"/>
    <w:rsid w:val="00EE56BE"/>
    <w:rsid w:val="00EF12E8"/>
    <w:rsid w:val="00EF1F06"/>
    <w:rsid w:val="00EF60CC"/>
    <w:rsid w:val="00F1258F"/>
    <w:rsid w:val="00F14044"/>
    <w:rsid w:val="00F2092C"/>
    <w:rsid w:val="00F22358"/>
    <w:rsid w:val="00F26DB7"/>
    <w:rsid w:val="00F31AC3"/>
    <w:rsid w:val="00F33023"/>
    <w:rsid w:val="00F3428D"/>
    <w:rsid w:val="00F3635D"/>
    <w:rsid w:val="00F36718"/>
    <w:rsid w:val="00F368FC"/>
    <w:rsid w:val="00F37B92"/>
    <w:rsid w:val="00F403CB"/>
    <w:rsid w:val="00F448B9"/>
    <w:rsid w:val="00F4771F"/>
    <w:rsid w:val="00F50B58"/>
    <w:rsid w:val="00F52213"/>
    <w:rsid w:val="00F545A3"/>
    <w:rsid w:val="00F54857"/>
    <w:rsid w:val="00F54A86"/>
    <w:rsid w:val="00F57644"/>
    <w:rsid w:val="00F61AF7"/>
    <w:rsid w:val="00F62DA0"/>
    <w:rsid w:val="00F759BE"/>
    <w:rsid w:val="00F75F93"/>
    <w:rsid w:val="00F76FA5"/>
    <w:rsid w:val="00F808AD"/>
    <w:rsid w:val="00F81480"/>
    <w:rsid w:val="00F82CD8"/>
    <w:rsid w:val="00F82D55"/>
    <w:rsid w:val="00F9717E"/>
    <w:rsid w:val="00FA15E3"/>
    <w:rsid w:val="00FA3DC5"/>
    <w:rsid w:val="00FA4A7E"/>
    <w:rsid w:val="00FB70B3"/>
    <w:rsid w:val="00FC1BC7"/>
    <w:rsid w:val="00FC3B5C"/>
    <w:rsid w:val="00FC4081"/>
    <w:rsid w:val="00FC78BB"/>
    <w:rsid w:val="00FC7D56"/>
    <w:rsid w:val="00FD06C7"/>
    <w:rsid w:val="00FE19E8"/>
    <w:rsid w:val="00FE7AD9"/>
    <w:rsid w:val="00FF18EF"/>
    <w:rsid w:val="00FF2653"/>
    <w:rsid w:val="00FF28A2"/>
    <w:rsid w:val="00FF7070"/>
    <w:rsid w:val="01B35192"/>
    <w:rsid w:val="01BB5A85"/>
    <w:rsid w:val="052102F4"/>
    <w:rsid w:val="0AFA4439"/>
    <w:rsid w:val="0DA92A95"/>
    <w:rsid w:val="111B209C"/>
    <w:rsid w:val="138D1390"/>
    <w:rsid w:val="142E658A"/>
    <w:rsid w:val="14AD0A33"/>
    <w:rsid w:val="15652CB8"/>
    <w:rsid w:val="157B7E1C"/>
    <w:rsid w:val="160A6C0C"/>
    <w:rsid w:val="169C2735"/>
    <w:rsid w:val="16C77784"/>
    <w:rsid w:val="18057FF1"/>
    <w:rsid w:val="197B401F"/>
    <w:rsid w:val="19916B40"/>
    <w:rsid w:val="1AE95B6F"/>
    <w:rsid w:val="1BBE4697"/>
    <w:rsid w:val="1F8C0C19"/>
    <w:rsid w:val="227C5E6F"/>
    <w:rsid w:val="234C5792"/>
    <w:rsid w:val="247D068D"/>
    <w:rsid w:val="25864EA7"/>
    <w:rsid w:val="26832765"/>
    <w:rsid w:val="272F01F7"/>
    <w:rsid w:val="27AC4436"/>
    <w:rsid w:val="28340E48"/>
    <w:rsid w:val="2AE13EFE"/>
    <w:rsid w:val="2B243076"/>
    <w:rsid w:val="2CA174A1"/>
    <w:rsid w:val="2D4D587B"/>
    <w:rsid w:val="312B0213"/>
    <w:rsid w:val="34AE4E51"/>
    <w:rsid w:val="35004F81"/>
    <w:rsid w:val="353E4427"/>
    <w:rsid w:val="37E63A96"/>
    <w:rsid w:val="3962620A"/>
    <w:rsid w:val="3BA1119C"/>
    <w:rsid w:val="3DFB059C"/>
    <w:rsid w:val="3E2E2B5F"/>
    <w:rsid w:val="415B66F3"/>
    <w:rsid w:val="429C453B"/>
    <w:rsid w:val="43D1020C"/>
    <w:rsid w:val="47861E7C"/>
    <w:rsid w:val="48D72771"/>
    <w:rsid w:val="4A127A11"/>
    <w:rsid w:val="4AD1393F"/>
    <w:rsid w:val="4BEE7A6C"/>
    <w:rsid w:val="4C2F4368"/>
    <w:rsid w:val="4D37467C"/>
    <w:rsid w:val="4DC86B2C"/>
    <w:rsid w:val="4DDA060D"/>
    <w:rsid w:val="4E896EAA"/>
    <w:rsid w:val="4F876573"/>
    <w:rsid w:val="563F3703"/>
    <w:rsid w:val="571A4389"/>
    <w:rsid w:val="5BA63275"/>
    <w:rsid w:val="5D485594"/>
    <w:rsid w:val="5DFC2392"/>
    <w:rsid w:val="62B70BE3"/>
    <w:rsid w:val="63B374DF"/>
    <w:rsid w:val="64A227CA"/>
    <w:rsid w:val="672A5266"/>
    <w:rsid w:val="6D26568E"/>
    <w:rsid w:val="7007308C"/>
    <w:rsid w:val="707D2D28"/>
    <w:rsid w:val="727F33AE"/>
    <w:rsid w:val="73957139"/>
    <w:rsid w:val="74354B86"/>
    <w:rsid w:val="784B788E"/>
    <w:rsid w:val="7A5C0EA1"/>
    <w:rsid w:val="7E772377"/>
    <w:rsid w:val="7F5E259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4208749C"/>
  <w15:docId w15:val="{DB990529-6283-467D-853B-1B5073ACB2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unhideWhenUsed="1" w:qFormat="1"/>
    <w:lsdException w:name="header" w:unhideWhenUsed="1" w:qFormat="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unhideWhenUsed/>
    <w:qFormat/>
    <w:pPr>
      <w:jc w:val="left"/>
    </w:pPr>
  </w:style>
  <w:style w:type="paragraph" w:styleId="a5">
    <w:name w:val="endnote text"/>
    <w:basedOn w:val="a"/>
    <w:link w:val="a6"/>
    <w:autoRedefine/>
    <w:uiPriority w:val="99"/>
    <w:semiHidden/>
    <w:unhideWhenUsed/>
    <w:qFormat/>
    <w:pPr>
      <w:snapToGrid w:val="0"/>
      <w:jc w:val="left"/>
    </w:pPr>
  </w:style>
  <w:style w:type="paragraph" w:styleId="a7">
    <w:name w:val="Balloon Text"/>
    <w:basedOn w:val="a"/>
    <w:link w:val="a8"/>
    <w:autoRedefine/>
    <w:uiPriority w:val="99"/>
    <w:semiHidden/>
    <w:unhideWhenUsed/>
    <w:qFormat/>
    <w:rPr>
      <w:sz w:val="18"/>
      <w:szCs w:val="18"/>
    </w:rPr>
  </w:style>
  <w:style w:type="paragraph" w:styleId="a9">
    <w:name w:val="footer"/>
    <w:basedOn w:val="a"/>
    <w:link w:val="aa"/>
    <w:uiPriority w:val="99"/>
    <w:unhideWhenUsed/>
    <w:pPr>
      <w:tabs>
        <w:tab w:val="center" w:pos="4153"/>
        <w:tab w:val="right" w:pos="8306"/>
      </w:tabs>
      <w:snapToGrid w:val="0"/>
      <w:jc w:val="left"/>
    </w:pPr>
    <w:rPr>
      <w:sz w:val="18"/>
      <w:szCs w:val="18"/>
    </w:rPr>
  </w:style>
  <w:style w:type="paragraph" w:styleId="ab">
    <w:name w:val="header"/>
    <w:basedOn w:val="a"/>
    <w:link w:val="ac"/>
    <w:autoRedefine/>
    <w:uiPriority w:val="99"/>
    <w:unhideWhenUsed/>
    <w:qFormat/>
    <w:pPr>
      <w:pBdr>
        <w:bottom w:val="single" w:sz="6" w:space="1" w:color="auto"/>
      </w:pBdr>
      <w:tabs>
        <w:tab w:val="center" w:pos="4153"/>
        <w:tab w:val="right" w:pos="8306"/>
      </w:tabs>
      <w:snapToGrid w:val="0"/>
      <w:jc w:val="center"/>
    </w:pPr>
    <w:rPr>
      <w:sz w:val="18"/>
      <w:szCs w:val="18"/>
    </w:rPr>
  </w:style>
  <w:style w:type="paragraph" w:styleId="ad">
    <w:name w:val="footnote text"/>
    <w:basedOn w:val="a"/>
    <w:link w:val="ae"/>
    <w:autoRedefine/>
    <w:uiPriority w:val="99"/>
    <w:semiHidden/>
    <w:unhideWhenUsed/>
    <w:qFormat/>
    <w:pPr>
      <w:snapToGrid w:val="0"/>
      <w:jc w:val="left"/>
    </w:pPr>
    <w:rPr>
      <w:sz w:val="18"/>
      <w:szCs w:val="18"/>
    </w:rPr>
  </w:style>
  <w:style w:type="paragraph" w:styleId="af">
    <w:name w:val="Normal (Web)"/>
    <w:basedOn w:val="a"/>
    <w:uiPriority w:val="99"/>
    <w:semiHidden/>
    <w:unhideWhenUsed/>
    <w:qFormat/>
    <w:pPr>
      <w:widowControl/>
      <w:spacing w:before="100" w:beforeAutospacing="1" w:after="100" w:afterAutospacing="1"/>
      <w:jc w:val="left"/>
    </w:pPr>
    <w:rPr>
      <w:rFonts w:ascii="宋体" w:eastAsia="宋体" w:hAnsi="宋体" w:cs="宋体"/>
      <w:kern w:val="0"/>
      <w:sz w:val="24"/>
      <w:szCs w:val="24"/>
    </w:rPr>
  </w:style>
  <w:style w:type="paragraph" w:styleId="af0">
    <w:name w:val="annotation subject"/>
    <w:basedOn w:val="a3"/>
    <w:next w:val="a3"/>
    <w:link w:val="af1"/>
    <w:uiPriority w:val="99"/>
    <w:semiHidden/>
    <w:unhideWhenUsed/>
    <w:qFormat/>
    <w:rPr>
      <w:b/>
      <w:bCs/>
    </w:rPr>
  </w:style>
  <w:style w:type="character" w:styleId="af2">
    <w:name w:val="endnote reference"/>
    <w:basedOn w:val="a0"/>
    <w:uiPriority w:val="99"/>
    <w:semiHidden/>
    <w:unhideWhenUsed/>
    <w:rPr>
      <w:vertAlign w:val="superscript"/>
    </w:rPr>
  </w:style>
  <w:style w:type="character" w:styleId="af3">
    <w:name w:val="Hyperlink"/>
    <w:basedOn w:val="a0"/>
    <w:autoRedefine/>
    <w:uiPriority w:val="99"/>
    <w:unhideWhenUsed/>
    <w:qFormat/>
    <w:rPr>
      <w:color w:val="0563C1" w:themeColor="hyperlink"/>
      <w:u w:val="single"/>
    </w:rPr>
  </w:style>
  <w:style w:type="character" w:styleId="af4">
    <w:name w:val="annotation reference"/>
    <w:basedOn w:val="a0"/>
    <w:uiPriority w:val="99"/>
    <w:semiHidden/>
    <w:unhideWhenUsed/>
    <w:qFormat/>
    <w:rPr>
      <w:sz w:val="21"/>
      <w:szCs w:val="21"/>
    </w:rPr>
  </w:style>
  <w:style w:type="character" w:styleId="af5">
    <w:name w:val="footnote reference"/>
    <w:basedOn w:val="a0"/>
    <w:uiPriority w:val="99"/>
    <w:semiHidden/>
    <w:unhideWhenUsed/>
    <w:rPr>
      <w:vertAlign w:val="superscript"/>
    </w:rPr>
  </w:style>
  <w:style w:type="character" w:customStyle="1" w:styleId="fontstyle01">
    <w:name w:val="fontstyle01"/>
    <w:basedOn w:val="a0"/>
    <w:qFormat/>
    <w:rPr>
      <w:rFonts w:ascii="TimesNewRomanPS-BoldMT" w:hAnsi="TimesNewRomanPS-BoldMT" w:hint="default"/>
      <w:b/>
      <w:bCs/>
      <w:color w:val="000000"/>
      <w:sz w:val="28"/>
      <w:szCs w:val="28"/>
    </w:rPr>
  </w:style>
  <w:style w:type="paragraph" w:styleId="af6">
    <w:name w:val="List Paragraph"/>
    <w:basedOn w:val="a"/>
    <w:uiPriority w:val="99"/>
    <w:qFormat/>
    <w:pPr>
      <w:ind w:firstLineChars="200" w:firstLine="420"/>
    </w:pPr>
  </w:style>
  <w:style w:type="character" w:customStyle="1" w:styleId="a8">
    <w:name w:val="批注框文本 字符"/>
    <w:basedOn w:val="a0"/>
    <w:link w:val="a7"/>
    <w:uiPriority w:val="99"/>
    <w:semiHidden/>
    <w:qFormat/>
    <w:rPr>
      <w:sz w:val="18"/>
      <w:szCs w:val="18"/>
    </w:rPr>
  </w:style>
  <w:style w:type="paragraph" w:customStyle="1" w:styleId="EndNoteBibliographyTitle">
    <w:name w:val="EndNote Bibliography Title"/>
    <w:basedOn w:val="a"/>
    <w:link w:val="EndNoteBibliographyTitleChar"/>
    <w:qFormat/>
    <w:pPr>
      <w:jc w:val="center"/>
    </w:pPr>
    <w:rPr>
      <w:rFonts w:ascii="Calibri" w:hAnsi="Calibri" w:cs="Calibri"/>
      <w:sz w:val="20"/>
    </w:rPr>
  </w:style>
  <w:style w:type="character" w:customStyle="1" w:styleId="EndNoteBibliographyTitleChar">
    <w:name w:val="EndNote Bibliography Title Char"/>
    <w:basedOn w:val="a0"/>
    <w:link w:val="EndNoteBibliographyTitle"/>
    <w:qFormat/>
    <w:rPr>
      <w:rFonts w:ascii="Calibri" w:hAnsi="Calibri" w:cs="Calibri"/>
      <w:sz w:val="20"/>
    </w:rPr>
  </w:style>
  <w:style w:type="paragraph" w:customStyle="1" w:styleId="EndNoteBibliography">
    <w:name w:val="EndNote Bibliography"/>
    <w:basedOn w:val="a"/>
    <w:link w:val="EndNoteBibliographyChar"/>
    <w:autoRedefine/>
    <w:qFormat/>
    <w:rPr>
      <w:rFonts w:ascii="Calibri" w:hAnsi="Calibri" w:cs="Calibri"/>
      <w:sz w:val="20"/>
    </w:rPr>
  </w:style>
  <w:style w:type="character" w:customStyle="1" w:styleId="EndNoteBibliographyChar">
    <w:name w:val="EndNote Bibliography Char"/>
    <w:basedOn w:val="a0"/>
    <w:link w:val="EndNoteBibliography"/>
    <w:qFormat/>
    <w:rPr>
      <w:rFonts w:ascii="Calibri" w:hAnsi="Calibri" w:cs="Calibri"/>
      <w:sz w:val="20"/>
    </w:rPr>
  </w:style>
  <w:style w:type="character" w:customStyle="1" w:styleId="ac">
    <w:name w:val="页眉 字符"/>
    <w:basedOn w:val="a0"/>
    <w:link w:val="ab"/>
    <w:autoRedefine/>
    <w:uiPriority w:val="99"/>
    <w:qFormat/>
    <w:rPr>
      <w:sz w:val="18"/>
      <w:szCs w:val="18"/>
    </w:rPr>
  </w:style>
  <w:style w:type="character" w:customStyle="1" w:styleId="aa">
    <w:name w:val="页脚 字符"/>
    <w:basedOn w:val="a0"/>
    <w:link w:val="a9"/>
    <w:uiPriority w:val="99"/>
    <w:qFormat/>
    <w:rPr>
      <w:sz w:val="18"/>
      <w:szCs w:val="18"/>
    </w:rPr>
  </w:style>
  <w:style w:type="table" w:customStyle="1" w:styleId="1-21">
    <w:name w:val="网格表 1 浅色 - 着色 21"/>
    <w:basedOn w:val="a1"/>
    <w:autoRedefine/>
    <w:uiPriority w:val="46"/>
    <w:qFormat/>
    <w:pPr>
      <w:jc w:val="both"/>
    </w:pPr>
    <w:tblPr>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1-31">
    <w:name w:val="网格表 1 浅色 - 着色 31"/>
    <w:basedOn w:val="a1"/>
    <w:autoRedefine/>
    <w:uiPriority w:val="46"/>
    <w:qFormat/>
    <w:tblPr>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customStyle="1" w:styleId="1">
    <w:name w:val="修订1"/>
    <w:autoRedefine/>
    <w:hidden/>
    <w:uiPriority w:val="99"/>
    <w:semiHidden/>
    <w:qFormat/>
    <w:rPr>
      <w:rFonts w:asciiTheme="minorHAnsi" w:eastAsiaTheme="minorEastAsia" w:hAnsiTheme="minorHAnsi" w:cstheme="minorBidi"/>
      <w:kern w:val="2"/>
      <w:sz w:val="21"/>
      <w:szCs w:val="22"/>
    </w:rPr>
  </w:style>
  <w:style w:type="character" w:customStyle="1" w:styleId="a4">
    <w:name w:val="批注文字 字符"/>
    <w:basedOn w:val="a0"/>
    <w:link w:val="a3"/>
    <w:autoRedefine/>
    <w:uiPriority w:val="99"/>
    <w:qFormat/>
  </w:style>
  <w:style w:type="character" w:customStyle="1" w:styleId="af1">
    <w:name w:val="批注主题 字符"/>
    <w:basedOn w:val="a4"/>
    <w:link w:val="af0"/>
    <w:uiPriority w:val="99"/>
    <w:semiHidden/>
    <w:qFormat/>
    <w:rPr>
      <w:b/>
      <w:bCs/>
    </w:rPr>
  </w:style>
  <w:style w:type="paragraph" w:customStyle="1" w:styleId="2">
    <w:name w:val="修订2"/>
    <w:hidden/>
    <w:uiPriority w:val="99"/>
    <w:semiHidden/>
    <w:rPr>
      <w:rFonts w:asciiTheme="minorHAnsi" w:eastAsiaTheme="minorEastAsia" w:hAnsiTheme="minorHAnsi" w:cstheme="minorBidi"/>
      <w:kern w:val="2"/>
      <w:sz w:val="21"/>
      <w:szCs w:val="22"/>
    </w:rPr>
  </w:style>
  <w:style w:type="character" w:customStyle="1" w:styleId="10">
    <w:name w:val="未处理的提及1"/>
    <w:basedOn w:val="a0"/>
    <w:uiPriority w:val="99"/>
    <w:semiHidden/>
    <w:unhideWhenUsed/>
    <w:rPr>
      <w:color w:val="605E5C"/>
      <w:shd w:val="clear" w:color="auto" w:fill="E1DFDD"/>
    </w:rPr>
  </w:style>
  <w:style w:type="paragraph" w:customStyle="1" w:styleId="3">
    <w:name w:val="修订3"/>
    <w:autoRedefine/>
    <w:hidden/>
    <w:uiPriority w:val="99"/>
    <w:semiHidden/>
    <w:qFormat/>
    <w:rPr>
      <w:rFonts w:asciiTheme="minorHAnsi" w:eastAsiaTheme="minorEastAsia" w:hAnsiTheme="minorHAnsi" w:cstheme="minorBidi"/>
      <w:kern w:val="2"/>
      <w:sz w:val="21"/>
      <w:szCs w:val="22"/>
    </w:rPr>
  </w:style>
  <w:style w:type="character" w:customStyle="1" w:styleId="fontborder">
    <w:name w:val="fontborder"/>
    <w:basedOn w:val="a0"/>
    <w:qFormat/>
  </w:style>
  <w:style w:type="character" w:customStyle="1" w:styleId="ae">
    <w:name w:val="脚注文本 字符"/>
    <w:basedOn w:val="a0"/>
    <w:link w:val="ad"/>
    <w:autoRedefine/>
    <w:uiPriority w:val="99"/>
    <w:semiHidden/>
    <w:qFormat/>
    <w:rPr>
      <w:rFonts w:asciiTheme="minorHAnsi" w:eastAsiaTheme="minorEastAsia" w:hAnsiTheme="minorHAnsi" w:cstheme="minorBidi"/>
      <w:kern w:val="2"/>
      <w:sz w:val="18"/>
      <w:szCs w:val="18"/>
    </w:rPr>
  </w:style>
  <w:style w:type="character" w:customStyle="1" w:styleId="a6">
    <w:name w:val="尾注文本 字符"/>
    <w:basedOn w:val="a0"/>
    <w:link w:val="a5"/>
    <w:autoRedefine/>
    <w:uiPriority w:val="99"/>
    <w:semiHidden/>
    <w:qFormat/>
    <w:rPr>
      <w:rFonts w:asciiTheme="minorHAnsi" w:eastAsiaTheme="minorEastAsia" w:hAnsiTheme="minorHAnsi" w:cstheme="minorBidi"/>
      <w:kern w:val="2"/>
      <w:sz w:val="21"/>
      <w:szCs w:val="22"/>
    </w:rPr>
  </w:style>
  <w:style w:type="table" w:customStyle="1" w:styleId="11">
    <w:name w:val="网格表 1 浅色1"/>
    <w:basedOn w:val="a1"/>
    <w:autoRedefine/>
    <w:uiPriority w:val="46"/>
    <w:qFormat/>
    <w:tblPr>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4">
    <w:name w:val="修订4"/>
    <w:autoRedefine/>
    <w:hidden/>
    <w:uiPriority w:val="99"/>
    <w:unhideWhenUsed/>
    <w:qFormat/>
    <w:rPr>
      <w:rFonts w:asciiTheme="minorHAnsi" w:eastAsiaTheme="minorEastAsia" w:hAnsiTheme="minorHAnsi" w:cstheme="minorBidi"/>
      <w:kern w:val="2"/>
      <w:sz w:val="21"/>
      <w:szCs w:val="22"/>
    </w:rPr>
  </w:style>
  <w:style w:type="paragraph" w:customStyle="1" w:styleId="BATitle">
    <w:name w:val="BA_Title"/>
    <w:basedOn w:val="a"/>
    <w:next w:val="a"/>
    <w:autoRedefine/>
    <w:qFormat/>
    <w:pPr>
      <w:widowControl/>
      <w:spacing w:before="720" w:after="360" w:line="480" w:lineRule="auto"/>
      <w:jc w:val="center"/>
    </w:pPr>
    <w:rPr>
      <w:rFonts w:ascii="Times New Roman" w:hAnsi="Times New Roman" w:cs="Times New Roman"/>
      <w:kern w:val="0"/>
      <w:sz w:val="44"/>
      <w:szCs w:val="20"/>
      <w:lang w:eastAsia="en-US"/>
    </w:rPr>
  </w:style>
  <w:style w:type="character" w:customStyle="1" w:styleId="20">
    <w:name w:val="未处理的提及2"/>
    <w:basedOn w:val="a0"/>
    <w:autoRedefine/>
    <w:uiPriority w:val="99"/>
    <w:semiHidden/>
    <w:unhideWhenUsed/>
    <w:qFormat/>
    <w:rPr>
      <w:color w:val="605E5C"/>
      <w:shd w:val="clear" w:color="auto" w:fill="E1DFDD"/>
    </w:rPr>
  </w:style>
  <w:style w:type="paragraph" w:customStyle="1" w:styleId="TAMainText">
    <w:name w:val="TA_Main_Text"/>
    <w:basedOn w:val="a"/>
    <w:autoRedefine/>
    <w:qFormat/>
    <w:pPr>
      <w:spacing w:line="480" w:lineRule="auto"/>
      <w:ind w:firstLine="202"/>
    </w:pPr>
  </w:style>
  <w:style w:type="paragraph" w:customStyle="1" w:styleId="5">
    <w:name w:val="修订5"/>
    <w:hidden/>
    <w:uiPriority w:val="99"/>
    <w:unhideWhenUsed/>
    <w:rPr>
      <w:rFonts w:asciiTheme="minorHAnsi" w:eastAsiaTheme="minorEastAsia" w:hAnsiTheme="minorHAnsi" w:cstheme="minorBidi"/>
      <w:kern w:val="2"/>
      <w:sz w:val="21"/>
      <w:szCs w:val="22"/>
    </w:rPr>
  </w:style>
  <w:style w:type="character" w:styleId="af7">
    <w:name w:val="Placeholder Text"/>
    <w:basedOn w:val="a0"/>
    <w:uiPriority w:val="99"/>
    <w:semiHidden/>
    <w:rsid w:val="007A783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62426054">
      <w:bodyDiv w:val="1"/>
      <w:marLeft w:val="0"/>
      <w:marRight w:val="0"/>
      <w:marTop w:val="0"/>
      <w:marBottom w:val="0"/>
      <w:divBdr>
        <w:top w:val="none" w:sz="0" w:space="0" w:color="auto"/>
        <w:left w:val="none" w:sz="0" w:space="0" w:color="auto"/>
        <w:bottom w:val="none" w:sz="0" w:space="0" w:color="auto"/>
        <w:right w:val="none" w:sz="0" w:space="0" w:color="auto"/>
      </w:divBdr>
    </w:div>
    <w:div w:id="21409976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tiff"/><Relationship Id="rId18" Type="http://schemas.openxmlformats.org/officeDocument/2006/relationships/image" Target="media/image9.tiff"/><Relationship Id="rId26" Type="http://schemas.openxmlformats.org/officeDocument/2006/relationships/image" Target="media/image17.tiff"/><Relationship Id="rId3" Type="http://schemas.openxmlformats.org/officeDocument/2006/relationships/numbering" Target="numbering.xml"/><Relationship Id="rId21" Type="http://schemas.openxmlformats.org/officeDocument/2006/relationships/image" Target="media/image12.tiff"/><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tiff"/><Relationship Id="rId25" Type="http://schemas.openxmlformats.org/officeDocument/2006/relationships/image" Target="media/image16.tiff"/><Relationship Id="rId2" Type="http://schemas.openxmlformats.org/officeDocument/2006/relationships/customXml" Target="../customXml/item2.xml"/><Relationship Id="rId16" Type="http://schemas.openxmlformats.org/officeDocument/2006/relationships/image" Target="media/image7.tiff"/><Relationship Id="rId20" Type="http://schemas.openxmlformats.org/officeDocument/2006/relationships/image" Target="media/image11.tif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f"/><Relationship Id="rId24" Type="http://schemas.openxmlformats.org/officeDocument/2006/relationships/image" Target="media/image15.tiff"/><Relationship Id="rId5" Type="http://schemas.openxmlformats.org/officeDocument/2006/relationships/settings" Target="settings.xml"/><Relationship Id="rId15" Type="http://schemas.openxmlformats.org/officeDocument/2006/relationships/image" Target="media/image6.tiff"/><Relationship Id="rId23" Type="http://schemas.openxmlformats.org/officeDocument/2006/relationships/image" Target="media/image14.tiff"/><Relationship Id="rId28" Type="http://schemas.openxmlformats.org/officeDocument/2006/relationships/footer" Target="footer1.xml"/><Relationship Id="rId10" Type="http://schemas.openxmlformats.org/officeDocument/2006/relationships/image" Target="media/image1.tiff"/><Relationship Id="rId19" Type="http://schemas.openxmlformats.org/officeDocument/2006/relationships/image" Target="media/image10.tiff"/><Relationship Id="rId4" Type="http://schemas.openxmlformats.org/officeDocument/2006/relationships/styles" Target="styles.xml"/><Relationship Id="rId9" Type="http://schemas.openxmlformats.org/officeDocument/2006/relationships/hyperlink" Target="mailto:medlzhy@aliyun.com" TargetMode="External"/><Relationship Id="rId14" Type="http://schemas.openxmlformats.org/officeDocument/2006/relationships/image" Target="media/image5.tiff"/><Relationship Id="rId22" Type="http://schemas.openxmlformats.org/officeDocument/2006/relationships/image" Target="media/image13.tiff"/><Relationship Id="rId27" Type="http://schemas.openxmlformats.org/officeDocument/2006/relationships/image" Target="media/image18.tiff"/><Relationship Id="rId30"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66F82B4-7FE5-4F00-9F7C-2D92BC087A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265</TotalTime>
  <Pages>29</Pages>
  <Words>2608</Words>
  <Characters>14870</Characters>
  <Application>Microsoft Office Word</Application>
  <DocSecurity>0</DocSecurity>
  <Lines>123</Lines>
  <Paragraphs>34</Paragraphs>
  <ScaleCrop>false</ScaleCrop>
  <Company/>
  <LinksUpToDate>false</LinksUpToDate>
  <CharactersWithSpaces>17444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yang</dc:creator>
  <cp:lastModifiedBy>hanrch@hotmail.com</cp:lastModifiedBy>
  <cp:revision>94</cp:revision>
  <dcterms:created xsi:type="dcterms:W3CDTF">2024-03-21T02:38:00Z</dcterms:created>
  <dcterms:modified xsi:type="dcterms:W3CDTF">2024-04-01T00:55:00Z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6C8063865D3549B6A129413C6178F3FD_13</vt:lpwstr>
  </property>
</Properties>
</file>