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E62" w:rsidRPr="00630E62" w:rsidRDefault="00630E62" w:rsidP="00630E6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30E62">
        <w:rPr>
          <w:rFonts w:ascii="Times New Roman" w:hAnsi="Times New Roman" w:cs="Times New Roman"/>
          <w:b/>
          <w:sz w:val="32"/>
          <w:szCs w:val="24"/>
        </w:rPr>
        <w:t>Additional Information</w:t>
      </w:r>
    </w:p>
    <w:p w:rsidR="00630E62" w:rsidRPr="00630E62" w:rsidRDefault="00630E62" w:rsidP="00630E62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30E62" w:rsidRPr="00630E62" w:rsidRDefault="00630E62" w:rsidP="00630E6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30E62">
        <w:rPr>
          <w:rFonts w:ascii="Times New Roman" w:hAnsi="Times New Roman" w:cs="Times New Roman"/>
          <w:b/>
          <w:sz w:val="32"/>
          <w:szCs w:val="24"/>
        </w:rPr>
        <w:t xml:space="preserve">Structure-based chemical ontology improves </w:t>
      </w:r>
    </w:p>
    <w:p w:rsidR="00630E62" w:rsidRPr="00630E62" w:rsidRDefault="00630E62" w:rsidP="00630E62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30E62">
        <w:rPr>
          <w:rFonts w:ascii="Times New Roman" w:hAnsi="Times New Roman" w:cs="Times New Roman"/>
          <w:b/>
          <w:sz w:val="32"/>
          <w:szCs w:val="24"/>
        </w:rPr>
        <w:t>chemometric prediction of antibacterial essential oils</w:t>
      </w:r>
    </w:p>
    <w:p w:rsidR="00630E62" w:rsidRDefault="00630E62" w:rsidP="00630E62">
      <w:pPr>
        <w:rPr>
          <w:rFonts w:ascii="Times New Roman" w:hAnsi="Times New Roman" w:cs="Times New Roman"/>
          <w:sz w:val="24"/>
          <w:szCs w:val="24"/>
        </w:rPr>
      </w:pPr>
    </w:p>
    <w:p w:rsidR="0022064D" w:rsidRPr="00630E62" w:rsidRDefault="0022064D" w:rsidP="00630E62">
      <w:pPr>
        <w:rPr>
          <w:rFonts w:ascii="Times New Roman" w:hAnsi="Times New Roman" w:cs="Times New Roman"/>
          <w:sz w:val="24"/>
          <w:szCs w:val="24"/>
        </w:rPr>
      </w:pPr>
    </w:p>
    <w:p w:rsidR="00630E62" w:rsidRPr="00630E62" w:rsidRDefault="00630E62" w:rsidP="00630E62">
      <w:pPr>
        <w:rPr>
          <w:rFonts w:ascii="Times New Roman" w:hAnsi="Times New Roman" w:cs="Times New Roman"/>
          <w:sz w:val="24"/>
          <w:szCs w:val="24"/>
        </w:rPr>
      </w:pPr>
      <w:r w:rsidRPr="00630E62">
        <w:rPr>
          <w:rFonts w:ascii="Times New Roman" w:hAnsi="Times New Roman" w:cs="Times New Roman"/>
          <w:sz w:val="24"/>
          <w:szCs w:val="24"/>
        </w:rPr>
        <w:t>Hiroaki Yabuuchi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1*,#a</w:t>
      </w:r>
      <w:r w:rsidRPr="00630E62">
        <w:rPr>
          <w:rFonts w:ascii="Times New Roman" w:hAnsi="Times New Roman" w:cs="Times New Roman"/>
          <w:sz w:val="24"/>
          <w:szCs w:val="24"/>
        </w:rPr>
        <w:t>, Makiko Fujiwara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0E62">
        <w:rPr>
          <w:rFonts w:ascii="Times New Roman" w:hAnsi="Times New Roman" w:cs="Times New Roman"/>
          <w:sz w:val="24"/>
          <w:szCs w:val="24"/>
        </w:rPr>
        <w:t>, Akihiko Shigemoto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30E62">
        <w:rPr>
          <w:rFonts w:ascii="Times New Roman" w:hAnsi="Times New Roman" w:cs="Times New Roman"/>
          <w:sz w:val="24"/>
          <w:szCs w:val="24"/>
        </w:rPr>
        <w:t>, Kazuhito Hayashi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1,#b</w:t>
      </w:r>
      <w:r w:rsidRPr="00630E62">
        <w:rPr>
          <w:rFonts w:ascii="Times New Roman" w:hAnsi="Times New Roman" w:cs="Times New Roman"/>
          <w:sz w:val="24"/>
          <w:szCs w:val="24"/>
        </w:rPr>
        <w:t>, Yuhei Nomura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30E62">
        <w:rPr>
          <w:rFonts w:ascii="Times New Roman" w:hAnsi="Times New Roman" w:cs="Times New Roman"/>
          <w:sz w:val="24"/>
          <w:szCs w:val="24"/>
        </w:rPr>
        <w:t>, Mayumi Nakashima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30E62">
        <w:rPr>
          <w:rFonts w:ascii="Times New Roman" w:hAnsi="Times New Roman" w:cs="Times New Roman"/>
          <w:sz w:val="24"/>
          <w:szCs w:val="24"/>
        </w:rPr>
        <w:t>, Takeshi Ogusu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0E62">
        <w:rPr>
          <w:rFonts w:ascii="Times New Roman" w:hAnsi="Times New Roman" w:cs="Times New Roman"/>
          <w:sz w:val="24"/>
          <w:szCs w:val="24"/>
        </w:rPr>
        <w:t>, Megumi Mori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0E62">
        <w:rPr>
          <w:rFonts w:ascii="Times New Roman" w:hAnsi="Times New Roman" w:cs="Times New Roman"/>
          <w:sz w:val="24"/>
          <w:szCs w:val="24"/>
        </w:rPr>
        <w:t>, Shin-ichi Tokumoto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30E62">
        <w:rPr>
          <w:rFonts w:ascii="Times New Roman" w:hAnsi="Times New Roman" w:cs="Times New Roman"/>
          <w:sz w:val="24"/>
          <w:szCs w:val="24"/>
        </w:rPr>
        <w:t>, Kazuyuki Miyai</w:t>
      </w:r>
      <w:r w:rsidRPr="00630E6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30E62" w:rsidRPr="00630E62" w:rsidRDefault="00630E62" w:rsidP="00630E62">
      <w:pPr>
        <w:rPr>
          <w:rFonts w:ascii="Times New Roman" w:hAnsi="Times New Roman" w:cs="Times New Roman"/>
          <w:szCs w:val="24"/>
          <w:vertAlign w:val="superscript"/>
        </w:rPr>
      </w:pPr>
    </w:p>
    <w:p w:rsidR="00630E62" w:rsidRPr="0022064D" w:rsidRDefault="00630E62" w:rsidP="00630E62">
      <w:pPr>
        <w:rPr>
          <w:rFonts w:ascii="Times New Roman" w:hAnsi="Times New Roman" w:cs="Times New Roman"/>
          <w:sz w:val="18"/>
          <w:szCs w:val="24"/>
        </w:rPr>
      </w:pPr>
      <w:r w:rsidRPr="0022064D">
        <w:rPr>
          <w:rFonts w:ascii="Times New Roman" w:hAnsi="Times New Roman" w:cs="Times New Roman"/>
          <w:sz w:val="18"/>
          <w:szCs w:val="24"/>
          <w:vertAlign w:val="superscript"/>
        </w:rPr>
        <w:t>1</w:t>
      </w:r>
      <w:r w:rsidRPr="0022064D">
        <w:rPr>
          <w:rFonts w:ascii="Times New Roman" w:hAnsi="Times New Roman" w:cs="Times New Roman"/>
          <w:sz w:val="18"/>
          <w:szCs w:val="24"/>
        </w:rPr>
        <w:t xml:space="preserve"> Department of Pharmaceutical Industry, Industrial Technology Center of Wakayama Prefecture, Wakayama, Japan</w:t>
      </w:r>
    </w:p>
    <w:p w:rsidR="00630E62" w:rsidRPr="0022064D" w:rsidRDefault="00630E62" w:rsidP="00630E62">
      <w:pPr>
        <w:rPr>
          <w:rFonts w:ascii="Times New Roman" w:hAnsi="Times New Roman" w:cs="Times New Roman"/>
          <w:sz w:val="18"/>
          <w:szCs w:val="24"/>
        </w:rPr>
      </w:pPr>
      <w:r w:rsidRPr="0022064D">
        <w:rPr>
          <w:rFonts w:ascii="Times New Roman" w:hAnsi="Times New Roman" w:cs="Times New Roman"/>
          <w:sz w:val="18"/>
          <w:szCs w:val="24"/>
          <w:vertAlign w:val="superscript"/>
        </w:rPr>
        <w:t>2</w:t>
      </w:r>
      <w:r w:rsidRPr="0022064D">
        <w:rPr>
          <w:rFonts w:ascii="Times New Roman" w:hAnsi="Times New Roman" w:cs="Times New Roman"/>
          <w:sz w:val="18"/>
          <w:szCs w:val="24"/>
        </w:rPr>
        <w:t xml:space="preserve"> Department of Digital Manufacturing, Industrial Technology Center of Wakayama Prefecture, Wakayama, Japan</w:t>
      </w:r>
    </w:p>
    <w:p w:rsidR="00630E62" w:rsidRPr="0022064D" w:rsidRDefault="00630E62" w:rsidP="00630E62">
      <w:pPr>
        <w:rPr>
          <w:rFonts w:ascii="Times New Roman" w:hAnsi="Times New Roman" w:cs="Times New Roman"/>
          <w:sz w:val="18"/>
          <w:szCs w:val="24"/>
        </w:rPr>
      </w:pPr>
      <w:r w:rsidRPr="0022064D">
        <w:rPr>
          <w:rFonts w:ascii="Times New Roman" w:hAnsi="Times New Roman" w:cs="Times New Roman"/>
          <w:sz w:val="18"/>
          <w:szCs w:val="24"/>
          <w:vertAlign w:val="superscript"/>
        </w:rPr>
        <w:t>#a</w:t>
      </w:r>
      <w:r w:rsidRPr="0022064D">
        <w:rPr>
          <w:rFonts w:ascii="Times New Roman" w:hAnsi="Times New Roman" w:cs="Times New Roman"/>
          <w:sz w:val="18"/>
          <w:szCs w:val="24"/>
        </w:rPr>
        <w:t xml:space="preserve"> Current Address: Kushimoto Branch, Shingu Health Center of Wakayama Prefecture, Wakayama, Japan</w:t>
      </w:r>
    </w:p>
    <w:p w:rsidR="00630E62" w:rsidRPr="0022064D" w:rsidRDefault="00630E62" w:rsidP="00630E62">
      <w:pPr>
        <w:rPr>
          <w:rFonts w:ascii="Times New Roman" w:hAnsi="Times New Roman" w:cs="Times New Roman"/>
          <w:sz w:val="18"/>
          <w:szCs w:val="24"/>
        </w:rPr>
      </w:pPr>
      <w:r w:rsidRPr="0022064D">
        <w:rPr>
          <w:rFonts w:ascii="Times New Roman" w:hAnsi="Times New Roman" w:cs="Times New Roman"/>
          <w:sz w:val="18"/>
          <w:szCs w:val="24"/>
          <w:vertAlign w:val="superscript"/>
        </w:rPr>
        <w:t>#b</w:t>
      </w:r>
      <w:r w:rsidRPr="0022064D">
        <w:rPr>
          <w:rFonts w:ascii="Times New Roman" w:hAnsi="Times New Roman" w:cs="Times New Roman"/>
          <w:sz w:val="18"/>
          <w:szCs w:val="24"/>
        </w:rPr>
        <w:t xml:space="preserve"> Current Address: Tanabe Health Center of Wakayama Prefecture, Wakayama, Japan</w:t>
      </w:r>
    </w:p>
    <w:p w:rsidR="00630E62" w:rsidRPr="00630E62" w:rsidRDefault="00630E62" w:rsidP="00630E62">
      <w:pPr>
        <w:rPr>
          <w:rFonts w:ascii="Times New Roman" w:hAnsi="Times New Roman" w:cs="Times New Roman"/>
          <w:szCs w:val="24"/>
        </w:rPr>
      </w:pPr>
    </w:p>
    <w:p w:rsidR="00630E62" w:rsidRPr="00630E62" w:rsidRDefault="00630E62" w:rsidP="00630E62">
      <w:pPr>
        <w:rPr>
          <w:rFonts w:ascii="Times New Roman" w:hAnsi="Times New Roman" w:cs="Times New Roman"/>
          <w:szCs w:val="24"/>
        </w:rPr>
      </w:pPr>
      <w:r w:rsidRPr="00630E62">
        <w:rPr>
          <w:rFonts w:ascii="Times New Roman" w:hAnsi="Times New Roman" w:cs="Times New Roman"/>
          <w:szCs w:val="24"/>
        </w:rPr>
        <w:t>* E-mail: yabuuchi_h0002@pref.wakayama.lg.jp (HY)</w:t>
      </w:r>
    </w:p>
    <w:p w:rsidR="00630E62" w:rsidRDefault="00630E62" w:rsidP="00630E62">
      <w:pPr>
        <w:rPr>
          <w:rFonts w:ascii="Times New Roman" w:hAnsi="Times New Roman" w:cs="Times New Roman"/>
          <w:szCs w:val="24"/>
        </w:rPr>
      </w:pPr>
    </w:p>
    <w:p w:rsidR="00630E62" w:rsidRPr="00630E62" w:rsidRDefault="00630E62" w:rsidP="00630E62">
      <w:pPr>
        <w:rPr>
          <w:rFonts w:ascii="Times New Roman" w:hAnsi="Times New Roman" w:cs="Times New Roman"/>
          <w:szCs w:val="24"/>
        </w:rPr>
      </w:pPr>
    </w:p>
    <w:p w:rsidR="00630E62" w:rsidRPr="00630E62" w:rsidRDefault="00630E62" w:rsidP="00630E62">
      <w:pPr>
        <w:rPr>
          <w:rFonts w:ascii="Times New Roman" w:hAnsi="Times New Roman" w:cs="Times New Roman"/>
          <w:b/>
          <w:sz w:val="24"/>
          <w:szCs w:val="24"/>
        </w:rPr>
      </w:pPr>
      <w:r w:rsidRPr="00630E62">
        <w:rPr>
          <w:rFonts w:ascii="Times New Roman" w:hAnsi="Times New Roman" w:cs="Times New Roman"/>
          <w:b/>
          <w:sz w:val="24"/>
          <w:szCs w:val="24"/>
        </w:rPr>
        <w:t>Supplementary Figures and Tables</w:t>
      </w:r>
    </w:p>
    <w:p w:rsidR="00A578F6" w:rsidRDefault="00A578F6" w:rsidP="00630E6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A578F6" w:rsidRDefault="00630E62" w:rsidP="00A578F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630E62">
        <w:rPr>
          <w:rFonts w:ascii="Times New Roman" w:hAnsi="Times New Roman" w:cs="Times New Roman"/>
          <w:b/>
          <w:sz w:val="24"/>
          <w:szCs w:val="24"/>
        </w:rPr>
        <w:t>Figure S1</w:t>
      </w:r>
      <w:r w:rsidR="007C482C">
        <w:rPr>
          <w:rFonts w:ascii="Times New Roman" w:hAnsi="Times New Roman" w:cs="Times New Roman"/>
          <w:b/>
          <w:sz w:val="24"/>
          <w:szCs w:val="24"/>
        </w:rPr>
        <w:t>.</w:t>
      </w:r>
      <w:r w:rsidRPr="00630E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5816"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Pr="00925816">
        <w:rPr>
          <w:rFonts w:ascii="Times New Roman" w:hAnsi="Times New Roman" w:cs="Times New Roman"/>
          <w:sz w:val="24"/>
          <w:szCs w:val="24"/>
        </w:rPr>
        <w:t xml:space="preserve">AUC using the top </w:t>
      </w:r>
      <w:r w:rsidRPr="00925816">
        <w:rPr>
          <w:rFonts w:ascii="Times New Roman" w:hAnsi="Times New Roman" w:cs="Times New Roman"/>
          <w:i/>
          <w:sz w:val="24"/>
          <w:szCs w:val="24"/>
        </w:rPr>
        <w:t>K</w:t>
      </w:r>
      <w:r w:rsidRPr="00925816">
        <w:rPr>
          <w:rFonts w:ascii="Times New Roman" w:hAnsi="Times New Roman" w:cs="Times New Roman"/>
          <w:sz w:val="24"/>
          <w:szCs w:val="24"/>
        </w:rPr>
        <w:t xml:space="preserve"> features of HIC with ablated terms.</w:t>
      </w:r>
      <w:r w:rsidR="009258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E62" w:rsidRPr="00630E62" w:rsidRDefault="00925816" w:rsidP="00A578F6">
      <w:pPr>
        <w:widowControl/>
        <w:ind w:firstLineChars="100" w:firstLine="241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Pr="00A578F6">
        <w:rPr>
          <w:rFonts w:ascii="Times New Roman" w:hAnsi="Times New Roman" w:cs="Times New Roman"/>
          <w:sz w:val="24"/>
          <w:szCs w:val="24"/>
        </w:rPr>
        <w:t>Cumulative variance explained by principal components.</w:t>
      </w:r>
    </w:p>
    <w:p w:rsidR="00576FD9" w:rsidRPr="00630E62" w:rsidRDefault="00630E62" w:rsidP="00630E62">
      <w:pPr>
        <w:widowControl/>
        <w:ind w:left="241" w:hangingChars="100" w:hanging="24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30E62">
        <w:rPr>
          <w:rFonts w:ascii="Times New Roman" w:hAnsi="Times New Roman" w:cs="Times New Roman"/>
          <w:b/>
          <w:sz w:val="24"/>
          <w:szCs w:val="24"/>
        </w:rPr>
        <w:t>Figure S2</w:t>
      </w:r>
      <w:r w:rsidR="007C482C">
        <w:rPr>
          <w:rFonts w:ascii="Times New Roman" w:hAnsi="Times New Roman" w:cs="Times New Roman"/>
          <w:b/>
          <w:sz w:val="24"/>
          <w:szCs w:val="24"/>
        </w:rPr>
        <w:t>.</w:t>
      </w:r>
      <w:r w:rsidRPr="00630E62">
        <w:rPr>
          <w:rFonts w:ascii="Times New Roman" w:hAnsi="Times New Roman" w:cs="Times New Roman"/>
          <w:b/>
          <w:sz w:val="24"/>
          <w:szCs w:val="24"/>
        </w:rPr>
        <w:t xml:space="preserve"> ROC curve for predicting antibacterial activity of commercially available EOs.</w:t>
      </w:r>
    </w:p>
    <w:p w:rsidR="00630E62" w:rsidRPr="00630E62" w:rsidRDefault="00630E62" w:rsidP="00630E6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630E62">
        <w:rPr>
          <w:rFonts w:ascii="Times New Roman" w:hAnsi="Times New Roman" w:cs="Times New Roman"/>
          <w:b/>
          <w:sz w:val="24"/>
          <w:szCs w:val="24"/>
        </w:rPr>
        <w:t>Table S1</w:t>
      </w:r>
      <w:r w:rsidR="007C482C">
        <w:rPr>
          <w:rFonts w:ascii="Times New Roman" w:hAnsi="Times New Roman" w:cs="Times New Roman"/>
          <w:b/>
          <w:sz w:val="24"/>
          <w:szCs w:val="24"/>
        </w:rPr>
        <w:t>.</w:t>
      </w:r>
      <w:r w:rsidRPr="00630E62">
        <w:rPr>
          <w:rFonts w:ascii="Times New Roman" w:hAnsi="Times New Roman" w:cs="Times New Roman"/>
          <w:b/>
          <w:sz w:val="24"/>
          <w:szCs w:val="24"/>
        </w:rPr>
        <w:t xml:space="preserve"> Literature data on antibacterial activity of 562 EOs.</w:t>
      </w:r>
    </w:p>
    <w:p w:rsidR="00630E62" w:rsidRPr="00630E62" w:rsidRDefault="00630E62" w:rsidP="00630E6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630E62">
        <w:rPr>
          <w:rFonts w:ascii="Times New Roman" w:hAnsi="Times New Roman" w:cs="Times New Roman"/>
          <w:b/>
          <w:sz w:val="24"/>
          <w:szCs w:val="24"/>
        </w:rPr>
        <w:t>Table S2</w:t>
      </w:r>
      <w:r w:rsidR="007C482C">
        <w:rPr>
          <w:rFonts w:ascii="Times New Roman" w:hAnsi="Times New Roman" w:cs="Times New Roman"/>
          <w:b/>
          <w:sz w:val="24"/>
          <w:szCs w:val="24"/>
        </w:rPr>
        <w:t>.</w:t>
      </w:r>
      <w:r w:rsidRPr="00630E62">
        <w:rPr>
          <w:rFonts w:ascii="Times New Roman" w:hAnsi="Times New Roman" w:cs="Times New Roman"/>
          <w:b/>
          <w:sz w:val="24"/>
          <w:szCs w:val="24"/>
        </w:rPr>
        <w:t xml:space="preserve"> Chemical composition of antibacterial EOs in literature.</w:t>
      </w:r>
    </w:p>
    <w:p w:rsidR="00630E62" w:rsidRPr="00630E62" w:rsidRDefault="00630E62" w:rsidP="00630E62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630E62">
        <w:rPr>
          <w:rFonts w:ascii="Times New Roman" w:hAnsi="Times New Roman" w:cs="Times New Roman"/>
          <w:b/>
          <w:sz w:val="24"/>
          <w:szCs w:val="24"/>
        </w:rPr>
        <w:t>Table S3</w:t>
      </w:r>
      <w:r w:rsidR="007C482C">
        <w:rPr>
          <w:rFonts w:ascii="Times New Roman" w:hAnsi="Times New Roman" w:cs="Times New Roman"/>
          <w:b/>
          <w:sz w:val="24"/>
          <w:szCs w:val="24"/>
        </w:rPr>
        <w:t>.</w:t>
      </w:r>
      <w:r w:rsidRPr="00630E62">
        <w:rPr>
          <w:rFonts w:ascii="Times New Roman" w:hAnsi="Times New Roman" w:cs="Times New Roman"/>
          <w:b/>
          <w:sz w:val="24"/>
          <w:szCs w:val="24"/>
        </w:rPr>
        <w:t xml:space="preserve"> Chemical constituents of EOs and their hierarchy in ChemOnt classes.</w:t>
      </w:r>
    </w:p>
    <w:p w:rsidR="00D66526" w:rsidRPr="00D66526" w:rsidRDefault="00D66526" w:rsidP="00630E62">
      <w:pPr>
        <w:widowControl/>
        <w:ind w:left="241" w:hangingChars="100" w:hanging="241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30E62">
        <w:rPr>
          <w:rFonts w:ascii="Times New Roman" w:hAnsi="Times New Roman" w:cs="Times New Roman"/>
          <w:b/>
          <w:sz w:val="24"/>
          <w:szCs w:val="24"/>
        </w:rPr>
        <w:t>Table S4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30E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F1D">
        <w:rPr>
          <w:rFonts w:ascii="Times New Roman" w:hAnsi="Times New Roman" w:cs="Times New Roman"/>
          <w:b/>
          <w:sz w:val="24"/>
          <w:szCs w:val="24"/>
        </w:rPr>
        <w:t>Predicted and observed antibacterial activity</w:t>
      </w:r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C00176">
        <w:rPr>
          <w:rFonts w:ascii="Times New Roman" w:hAnsi="Times New Roman" w:cs="Times New Roman"/>
          <w:b/>
          <w:sz w:val="24"/>
          <w:szCs w:val="24"/>
        </w:rPr>
        <w:t xml:space="preserve">EOs in </w:t>
      </w:r>
      <w:r>
        <w:rPr>
          <w:rFonts w:ascii="Times New Roman" w:hAnsi="Times New Roman" w:cs="Times New Roman"/>
          <w:b/>
          <w:sz w:val="24"/>
          <w:szCs w:val="24"/>
        </w:rPr>
        <w:t>test dataset</w:t>
      </w:r>
      <w:r w:rsidRPr="00630E62">
        <w:rPr>
          <w:rFonts w:ascii="Times New Roman" w:hAnsi="Times New Roman" w:cs="Times New Roman"/>
          <w:b/>
          <w:sz w:val="24"/>
          <w:szCs w:val="24"/>
        </w:rPr>
        <w:t>.</w:t>
      </w:r>
    </w:p>
    <w:p w:rsidR="00630E62" w:rsidRPr="00630E62" w:rsidRDefault="00D66526" w:rsidP="00630E62">
      <w:pPr>
        <w:widowControl/>
        <w:ind w:left="241" w:hangingChars="100" w:hanging="2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S5</w:t>
      </w:r>
      <w:r w:rsidR="007C482C">
        <w:rPr>
          <w:rFonts w:ascii="Times New Roman" w:hAnsi="Times New Roman" w:cs="Times New Roman"/>
          <w:b/>
          <w:sz w:val="24"/>
          <w:szCs w:val="24"/>
        </w:rPr>
        <w:t>.</w:t>
      </w:r>
      <w:r w:rsidR="00630E62" w:rsidRPr="00630E62">
        <w:rPr>
          <w:rFonts w:ascii="Times New Roman" w:hAnsi="Times New Roman" w:cs="Times New Roman"/>
          <w:b/>
          <w:sz w:val="24"/>
          <w:szCs w:val="24"/>
        </w:rPr>
        <w:t xml:space="preserve"> Chemical composition of EOs from </w:t>
      </w:r>
      <w:r w:rsidR="00630E62" w:rsidRPr="00630E62">
        <w:rPr>
          <w:rFonts w:ascii="Times New Roman" w:hAnsi="Times New Roman" w:cs="Times New Roman"/>
          <w:b/>
          <w:i/>
          <w:sz w:val="24"/>
          <w:szCs w:val="24"/>
        </w:rPr>
        <w:t>Santalum album</w:t>
      </w:r>
      <w:r w:rsidR="00630E62" w:rsidRPr="00630E62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630E62" w:rsidRPr="00630E62">
        <w:rPr>
          <w:rFonts w:ascii="Times New Roman" w:hAnsi="Times New Roman" w:cs="Times New Roman"/>
          <w:b/>
          <w:i/>
          <w:sz w:val="24"/>
          <w:szCs w:val="24"/>
        </w:rPr>
        <w:t>Daucus carota var. sativus</w:t>
      </w:r>
      <w:r w:rsidR="00630E62" w:rsidRPr="00630E62">
        <w:rPr>
          <w:rFonts w:ascii="Times New Roman" w:hAnsi="Times New Roman" w:cs="Times New Roman"/>
          <w:b/>
          <w:sz w:val="24"/>
          <w:szCs w:val="24"/>
        </w:rPr>
        <w:t xml:space="preserve"> analyzed by GC/MS.</w:t>
      </w:r>
    </w:p>
    <w:p w:rsidR="00630E62" w:rsidRPr="00630E62" w:rsidRDefault="00630E62" w:rsidP="00630E6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7B1CAB" w:rsidRPr="00630E62" w:rsidRDefault="004F1856">
      <w:pPr>
        <w:rPr>
          <w:rFonts w:ascii="Times New Roman" w:hAnsi="Times New Roman" w:cs="Times New Roman"/>
          <w:sz w:val="24"/>
          <w:szCs w:val="24"/>
        </w:rPr>
      </w:pPr>
      <w:r w:rsidRPr="004F185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00040" cy="256209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0AC" w:rsidRDefault="00604720" w:rsidP="00DE58E3">
      <w:pPr>
        <w:rPr>
          <w:rFonts w:ascii="Times New Roman" w:hAnsi="Times New Roman" w:cs="Times New Roman"/>
          <w:b/>
          <w:sz w:val="24"/>
          <w:szCs w:val="24"/>
        </w:rPr>
      </w:pPr>
      <w:r w:rsidRPr="00630E62">
        <w:rPr>
          <w:rFonts w:ascii="Times New Roman" w:hAnsi="Times New Roman" w:cs="Times New Roman"/>
          <w:b/>
          <w:sz w:val="24"/>
          <w:szCs w:val="24"/>
        </w:rPr>
        <w:t xml:space="preserve">Figure S1 </w:t>
      </w:r>
      <w:r w:rsidR="00510003">
        <w:rPr>
          <w:rFonts w:ascii="Times New Roman" w:hAnsi="Times New Roman" w:cs="Times New Roman"/>
          <w:b/>
          <w:sz w:val="24"/>
          <w:szCs w:val="24"/>
        </w:rPr>
        <w:t xml:space="preserve">(A) </w:t>
      </w:r>
      <w:r w:rsidRPr="00630E62">
        <w:rPr>
          <w:rFonts w:ascii="Times New Roman" w:hAnsi="Times New Roman" w:cs="Times New Roman"/>
          <w:b/>
          <w:sz w:val="24"/>
          <w:szCs w:val="24"/>
        </w:rPr>
        <w:t xml:space="preserve">AUC using the top </w:t>
      </w:r>
      <w:r w:rsidRPr="00630E62">
        <w:rPr>
          <w:rFonts w:ascii="Times New Roman" w:hAnsi="Times New Roman" w:cs="Times New Roman"/>
          <w:b/>
          <w:i/>
          <w:sz w:val="24"/>
          <w:szCs w:val="24"/>
        </w:rPr>
        <w:t>K</w:t>
      </w:r>
      <w:r w:rsidRPr="00630E62">
        <w:rPr>
          <w:rFonts w:ascii="Times New Roman" w:hAnsi="Times New Roman" w:cs="Times New Roman"/>
          <w:b/>
          <w:sz w:val="24"/>
          <w:szCs w:val="24"/>
        </w:rPr>
        <w:t xml:space="preserve"> feat</w:t>
      </w:r>
      <w:r w:rsidR="00510003">
        <w:rPr>
          <w:rFonts w:ascii="Times New Roman" w:hAnsi="Times New Roman" w:cs="Times New Roman"/>
          <w:b/>
          <w:sz w:val="24"/>
          <w:szCs w:val="24"/>
        </w:rPr>
        <w:t>ures of HIC with ablated terms.</w:t>
      </w:r>
      <w:r w:rsidR="0051000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45739B">
        <w:rPr>
          <w:rFonts w:ascii="Times New Roman" w:hAnsi="Times New Roman" w:cs="Times New Roman"/>
          <w:sz w:val="24"/>
          <w:szCs w:val="24"/>
        </w:rPr>
        <w:t xml:space="preserve">Mutual information (MI) and </w:t>
      </w:r>
      <w:r w:rsidR="0045739B" w:rsidRPr="0045739B">
        <w:rPr>
          <w:rFonts w:ascii="Times New Roman" w:hAnsi="Times New Roman" w:cs="Times New Roman"/>
          <w:sz w:val="24"/>
          <w:szCs w:val="24"/>
        </w:rPr>
        <w:t>each of the other terms (</w:t>
      </w:r>
      <w:r w:rsidR="0045739B">
        <w:rPr>
          <w:rFonts w:ascii="Times New Roman" w:hAnsi="Times New Roman" w:cs="Times New Roman"/>
          <w:sz w:val="24"/>
          <w:szCs w:val="24"/>
        </w:rPr>
        <w:t xml:space="preserve">LV: </w:t>
      </w:r>
      <w:r w:rsidR="0045739B" w:rsidRPr="0045739B">
        <w:rPr>
          <w:rFonts w:ascii="Times New Roman" w:hAnsi="Times New Roman" w:cs="Times New Roman"/>
          <w:sz w:val="24"/>
          <w:szCs w:val="24"/>
        </w:rPr>
        <w:t xml:space="preserve">hierarchical level, </w:t>
      </w:r>
      <w:r w:rsidR="0045739B">
        <w:rPr>
          <w:rFonts w:ascii="Times New Roman" w:hAnsi="Times New Roman" w:cs="Times New Roman"/>
          <w:sz w:val="24"/>
          <w:szCs w:val="24"/>
        </w:rPr>
        <w:t xml:space="preserve">B: </w:t>
      </w:r>
      <w:r w:rsidR="0045739B" w:rsidRPr="0045739B">
        <w:rPr>
          <w:rFonts w:ascii="Times New Roman" w:hAnsi="Times New Roman" w:cs="Times New Roman"/>
          <w:sz w:val="24"/>
          <w:szCs w:val="24"/>
        </w:rPr>
        <w:t>bran</w:t>
      </w:r>
      <w:r w:rsidR="0045739B">
        <w:rPr>
          <w:rFonts w:ascii="Times New Roman" w:hAnsi="Times New Roman" w:cs="Times New Roman"/>
          <w:sz w:val="24"/>
          <w:szCs w:val="24"/>
        </w:rPr>
        <w:t xml:space="preserve">ch statistical significance, T: </w:t>
      </w:r>
      <w:r w:rsidR="0045739B" w:rsidRPr="0045739B">
        <w:rPr>
          <w:rFonts w:ascii="Times New Roman" w:hAnsi="Times New Roman" w:cs="Times New Roman"/>
          <w:sz w:val="24"/>
          <w:szCs w:val="24"/>
        </w:rPr>
        <w:t>tr</w:t>
      </w:r>
      <w:r w:rsidR="00037BC4">
        <w:rPr>
          <w:rFonts w:ascii="Times New Roman" w:hAnsi="Times New Roman" w:cs="Times New Roman"/>
          <w:sz w:val="24"/>
          <w:szCs w:val="24"/>
        </w:rPr>
        <w:t>ee statistical significance) of hierarchical information criterion (</w:t>
      </w:r>
      <w:r w:rsidR="0045739B" w:rsidRPr="0045739B">
        <w:rPr>
          <w:rFonts w:ascii="Times New Roman" w:hAnsi="Times New Roman" w:cs="Times New Roman"/>
          <w:sz w:val="24"/>
          <w:szCs w:val="24"/>
        </w:rPr>
        <w:t>HIC</w:t>
      </w:r>
      <w:r w:rsidR="00037BC4">
        <w:rPr>
          <w:rFonts w:ascii="Times New Roman" w:hAnsi="Times New Roman" w:cs="Times New Roman"/>
          <w:sz w:val="24"/>
          <w:szCs w:val="24"/>
        </w:rPr>
        <w:t>)</w:t>
      </w:r>
      <w:r w:rsidR="0045739B" w:rsidRPr="0045739B">
        <w:rPr>
          <w:rFonts w:ascii="Times New Roman" w:hAnsi="Times New Roman" w:cs="Times New Roman"/>
          <w:sz w:val="24"/>
          <w:szCs w:val="24"/>
        </w:rPr>
        <w:t xml:space="preserve"> were used to rank the features</w:t>
      </w:r>
      <w:r w:rsidR="008E230A">
        <w:rPr>
          <w:rFonts w:ascii="Times New Roman" w:hAnsi="Times New Roman" w:cs="Times New Roman"/>
          <w:sz w:val="24"/>
          <w:szCs w:val="24"/>
        </w:rPr>
        <w:t>.</w:t>
      </w:r>
      <w:r w:rsidR="0051000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510003">
        <w:rPr>
          <w:rFonts w:ascii="Times New Roman" w:hAnsi="Times New Roman" w:cs="Times New Roman"/>
          <w:b/>
          <w:sz w:val="24"/>
          <w:szCs w:val="24"/>
        </w:rPr>
        <w:t xml:space="preserve">(B) </w:t>
      </w:r>
      <w:r w:rsidR="00255439" w:rsidRPr="00037BC4">
        <w:rPr>
          <w:rFonts w:ascii="Times New Roman" w:hAnsi="Times New Roman" w:cs="Times New Roman"/>
          <w:b/>
          <w:sz w:val="24"/>
          <w:szCs w:val="24"/>
        </w:rPr>
        <w:t xml:space="preserve">Cumulative variance explained by </w:t>
      </w:r>
      <w:r w:rsidR="009660AC" w:rsidRPr="00037BC4">
        <w:rPr>
          <w:rFonts w:ascii="Times New Roman" w:hAnsi="Times New Roman" w:cs="Times New Roman"/>
          <w:b/>
          <w:sz w:val="24"/>
          <w:szCs w:val="24"/>
        </w:rPr>
        <w:t>principal components.</w:t>
      </w:r>
    </w:p>
    <w:p w:rsidR="009660AC" w:rsidRDefault="009660AC" w:rsidP="00DE58E3">
      <w:pPr>
        <w:rPr>
          <w:rFonts w:ascii="Times New Roman" w:hAnsi="Times New Roman" w:cs="Times New Roman"/>
          <w:b/>
          <w:sz w:val="24"/>
          <w:szCs w:val="24"/>
        </w:rPr>
      </w:pPr>
    </w:p>
    <w:p w:rsidR="004F1856" w:rsidRDefault="004F1856">
      <w:pPr>
        <w:widowControl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E58E3" w:rsidRPr="00630E62" w:rsidRDefault="00DE58E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604720" w:rsidRPr="00630E62" w:rsidRDefault="007F5777" w:rsidP="00F0599B">
      <w:pPr>
        <w:jc w:val="center"/>
        <w:rPr>
          <w:rFonts w:ascii="Times New Roman" w:hAnsi="Times New Roman" w:cs="Times New Roman"/>
          <w:sz w:val="24"/>
          <w:szCs w:val="24"/>
        </w:rPr>
      </w:pPr>
      <w:r w:rsidRPr="007F57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94150" cy="3907790"/>
            <wp:effectExtent l="0" t="0" r="635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720" w:rsidRPr="00765DBE" w:rsidRDefault="00604720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630E62">
        <w:rPr>
          <w:rFonts w:ascii="Times New Roman" w:hAnsi="Times New Roman" w:cs="Times New Roman"/>
          <w:b/>
          <w:sz w:val="24"/>
          <w:szCs w:val="24"/>
        </w:rPr>
        <w:t>Figure S2</w:t>
      </w:r>
      <w:r w:rsidR="007C482C">
        <w:rPr>
          <w:rFonts w:ascii="Times New Roman" w:hAnsi="Times New Roman" w:cs="Times New Roman"/>
          <w:b/>
          <w:sz w:val="24"/>
          <w:szCs w:val="24"/>
        </w:rPr>
        <w:t>.</w:t>
      </w:r>
      <w:r w:rsidRPr="00630E62">
        <w:rPr>
          <w:rFonts w:ascii="Times New Roman" w:hAnsi="Times New Roman" w:cs="Times New Roman"/>
          <w:b/>
          <w:sz w:val="24"/>
          <w:szCs w:val="24"/>
        </w:rPr>
        <w:t xml:space="preserve"> ROC curve for predicting antibacterial activity of commercially available EOs.</w:t>
      </w:r>
      <w:r w:rsidR="00765DB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65DBE" w:rsidRPr="00765DBE">
        <w:rPr>
          <w:rFonts w:ascii="Times New Roman" w:hAnsi="Times New Roman" w:cs="Times New Roman"/>
          <w:sz w:val="24"/>
          <w:szCs w:val="24"/>
        </w:rPr>
        <w:t xml:space="preserve">Composition data of chemical constituents (Comp) with/without chemical ontology (ChemOnt) classes were trained to classify </w:t>
      </w:r>
      <w:r w:rsidR="00BA7CE1">
        <w:rPr>
          <w:rFonts w:ascii="Times New Roman" w:hAnsi="Times New Roman" w:cs="Times New Roman"/>
          <w:sz w:val="24"/>
          <w:szCs w:val="24"/>
        </w:rPr>
        <w:t>the</w:t>
      </w:r>
      <w:r w:rsidR="00765DBE" w:rsidRPr="00765DBE">
        <w:rPr>
          <w:rFonts w:ascii="Times New Roman" w:hAnsi="Times New Roman" w:cs="Times New Roman"/>
          <w:sz w:val="24"/>
          <w:szCs w:val="24"/>
        </w:rPr>
        <w:t xml:space="preserve"> </w:t>
      </w:r>
      <w:r w:rsidR="00266249">
        <w:rPr>
          <w:rFonts w:ascii="Times New Roman" w:hAnsi="Times New Roman" w:cs="Times New Roman"/>
          <w:sz w:val="24"/>
          <w:szCs w:val="24"/>
        </w:rPr>
        <w:t>essential oils</w:t>
      </w:r>
      <w:r w:rsidR="00765DBE" w:rsidRPr="00765DBE">
        <w:rPr>
          <w:rFonts w:ascii="Times New Roman" w:hAnsi="Times New Roman" w:cs="Times New Roman"/>
          <w:sz w:val="24"/>
          <w:szCs w:val="24"/>
        </w:rPr>
        <w:t xml:space="preserve">. </w:t>
      </w:r>
      <w:r w:rsidR="009B64FA">
        <w:rPr>
          <w:rFonts w:ascii="Times New Roman" w:hAnsi="Times New Roman" w:cs="Times New Roman"/>
          <w:sz w:val="24"/>
          <w:szCs w:val="24"/>
        </w:rPr>
        <w:t>Thirty two features</w:t>
      </w:r>
      <w:r w:rsidR="00765DBE">
        <w:rPr>
          <w:rFonts w:ascii="Times New Roman" w:hAnsi="Times New Roman" w:cs="Times New Roman"/>
          <w:sz w:val="24"/>
          <w:szCs w:val="24"/>
        </w:rPr>
        <w:t xml:space="preserve"> </w:t>
      </w:r>
      <w:r w:rsidR="009B64FA">
        <w:rPr>
          <w:rFonts w:ascii="Times New Roman" w:hAnsi="Times New Roman" w:cs="Times New Roman"/>
          <w:sz w:val="24"/>
          <w:szCs w:val="24"/>
        </w:rPr>
        <w:t>(</w:t>
      </w:r>
      <w:r w:rsidR="009B64FA" w:rsidRPr="009B64FA">
        <w:rPr>
          <w:rFonts w:ascii="Times New Roman" w:hAnsi="Times New Roman" w:cs="Times New Roman"/>
          <w:b/>
          <w:sz w:val="24"/>
          <w:szCs w:val="24"/>
        </w:rPr>
        <w:t>Table 2</w:t>
      </w:r>
      <w:r w:rsidR="009B64FA">
        <w:rPr>
          <w:rFonts w:ascii="Times New Roman" w:hAnsi="Times New Roman" w:cs="Times New Roman"/>
          <w:sz w:val="24"/>
          <w:szCs w:val="24"/>
        </w:rPr>
        <w:t xml:space="preserve">) </w:t>
      </w:r>
      <w:r w:rsidR="00765DBE">
        <w:rPr>
          <w:rFonts w:ascii="Times New Roman" w:hAnsi="Times New Roman" w:cs="Times New Roman"/>
          <w:sz w:val="24"/>
          <w:szCs w:val="24"/>
        </w:rPr>
        <w:t xml:space="preserve">were </w:t>
      </w:r>
      <w:r w:rsidR="009B64FA">
        <w:rPr>
          <w:rFonts w:ascii="Times New Roman" w:hAnsi="Times New Roman" w:cs="Times New Roman"/>
          <w:sz w:val="24"/>
          <w:szCs w:val="24"/>
        </w:rPr>
        <w:t xml:space="preserve">selected prior </w:t>
      </w:r>
      <w:r w:rsidR="00EF45A1">
        <w:rPr>
          <w:rFonts w:ascii="Times New Roman" w:hAnsi="Times New Roman" w:cs="Times New Roman"/>
          <w:sz w:val="24"/>
          <w:szCs w:val="24"/>
        </w:rPr>
        <w:t xml:space="preserve">to </w:t>
      </w:r>
      <w:r w:rsidR="009B64FA">
        <w:rPr>
          <w:rFonts w:ascii="Times New Roman" w:hAnsi="Times New Roman" w:cs="Times New Roman"/>
          <w:sz w:val="24"/>
          <w:szCs w:val="24"/>
        </w:rPr>
        <w:t xml:space="preserve">training </w:t>
      </w:r>
      <w:r w:rsidR="00765DBE" w:rsidRPr="00765DBE">
        <w:rPr>
          <w:rFonts w:ascii="Times New Roman" w:hAnsi="Times New Roman" w:cs="Times New Roman"/>
          <w:sz w:val="24"/>
          <w:szCs w:val="24"/>
        </w:rPr>
        <w:t xml:space="preserve">for </w:t>
      </w:r>
      <w:r w:rsidR="00765DBE">
        <w:rPr>
          <w:rFonts w:ascii="Times New Roman" w:hAnsi="Times New Roman" w:cs="Times New Roman"/>
          <w:sz w:val="24"/>
          <w:szCs w:val="24"/>
        </w:rPr>
        <w:t>Comp + ChemO</w:t>
      </w:r>
      <w:bookmarkStart w:id="0" w:name="_GoBack"/>
      <w:bookmarkEnd w:id="0"/>
      <w:r w:rsidR="00765DBE">
        <w:rPr>
          <w:rFonts w:ascii="Times New Roman" w:hAnsi="Times New Roman" w:cs="Times New Roman"/>
          <w:sz w:val="24"/>
          <w:szCs w:val="24"/>
        </w:rPr>
        <w:t>nt</w:t>
      </w:r>
      <w:r w:rsidR="00765DBE" w:rsidRPr="00765DBE">
        <w:rPr>
          <w:rFonts w:ascii="Times New Roman" w:hAnsi="Times New Roman" w:cs="Times New Roman"/>
          <w:sz w:val="24"/>
          <w:szCs w:val="24"/>
        </w:rPr>
        <w:t xml:space="preserve"> data.</w:t>
      </w:r>
    </w:p>
    <w:sectPr w:rsidR="00604720" w:rsidRPr="00765D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8F6" w:rsidRDefault="00A578F6" w:rsidP="00D66526">
      <w:r>
        <w:separator/>
      </w:r>
    </w:p>
  </w:endnote>
  <w:endnote w:type="continuationSeparator" w:id="0">
    <w:p w:rsidR="00A578F6" w:rsidRDefault="00A578F6" w:rsidP="00D66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8F6" w:rsidRDefault="00A578F6" w:rsidP="00D66526">
      <w:r>
        <w:separator/>
      </w:r>
    </w:p>
  </w:footnote>
  <w:footnote w:type="continuationSeparator" w:id="0">
    <w:p w:rsidR="00A578F6" w:rsidRDefault="00A578F6" w:rsidP="00D66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968"/>
    <w:rsid w:val="00037BC4"/>
    <w:rsid w:val="0005072F"/>
    <w:rsid w:val="001C5EB1"/>
    <w:rsid w:val="001E3F7F"/>
    <w:rsid w:val="0022064D"/>
    <w:rsid w:val="00244F1D"/>
    <w:rsid w:val="00255439"/>
    <w:rsid w:val="00266249"/>
    <w:rsid w:val="002778DC"/>
    <w:rsid w:val="0045739B"/>
    <w:rsid w:val="004F1856"/>
    <w:rsid w:val="00510003"/>
    <w:rsid w:val="00576FD9"/>
    <w:rsid w:val="00604720"/>
    <w:rsid w:val="00630E62"/>
    <w:rsid w:val="00650968"/>
    <w:rsid w:val="00765DBE"/>
    <w:rsid w:val="0077140E"/>
    <w:rsid w:val="007B1CAB"/>
    <w:rsid w:val="007C482C"/>
    <w:rsid w:val="007F5777"/>
    <w:rsid w:val="008906C1"/>
    <w:rsid w:val="008A15E4"/>
    <w:rsid w:val="008C411F"/>
    <w:rsid w:val="008E230A"/>
    <w:rsid w:val="00925816"/>
    <w:rsid w:val="009660AC"/>
    <w:rsid w:val="009B64FA"/>
    <w:rsid w:val="00A578F6"/>
    <w:rsid w:val="00BA7CE1"/>
    <w:rsid w:val="00BE343F"/>
    <w:rsid w:val="00C00176"/>
    <w:rsid w:val="00C07446"/>
    <w:rsid w:val="00C43F6D"/>
    <w:rsid w:val="00C707D9"/>
    <w:rsid w:val="00D66526"/>
    <w:rsid w:val="00DE58E3"/>
    <w:rsid w:val="00EF45A1"/>
    <w:rsid w:val="00F0599B"/>
    <w:rsid w:val="00F9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AA8A765"/>
  <w15:chartTrackingRefBased/>
  <w15:docId w15:val="{928935B0-08A5-4B32-B757-8E17A380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A15E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65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6526"/>
  </w:style>
  <w:style w:type="paragraph" w:styleId="a7">
    <w:name w:val="footer"/>
    <w:basedOn w:val="a"/>
    <w:link w:val="a8"/>
    <w:uiPriority w:val="99"/>
    <w:unhideWhenUsed/>
    <w:rsid w:val="00D665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6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130613</dc:creator>
  <cp:keywords/>
  <dc:description/>
  <cp:lastModifiedBy>130613</cp:lastModifiedBy>
  <cp:revision>32</cp:revision>
  <cp:lastPrinted>2024-02-13T00:37:00Z</cp:lastPrinted>
  <dcterms:created xsi:type="dcterms:W3CDTF">2024-02-08T22:55:00Z</dcterms:created>
  <dcterms:modified xsi:type="dcterms:W3CDTF">2024-02-15T03:33:00Z</dcterms:modified>
</cp:coreProperties>
</file>