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635153B" w14:textId="34ED48AB" w:rsidR="0032168A" w:rsidRPr="00FF56A2" w:rsidRDefault="006E4D26" w:rsidP="006E1CE6">
      <w:pPr>
        <w:spacing w:after="0" w:line="480" w:lineRule="auto"/>
        <w:rPr>
          <w:rFonts w:cstheme="minorHAnsi"/>
          <w:b/>
          <w:bCs/>
          <w:color w:val="000000" w:themeColor="text1"/>
        </w:rPr>
      </w:pPr>
      <w:r w:rsidRPr="00FF56A2">
        <w:rPr>
          <w:rFonts w:cstheme="minorHAnsi"/>
          <w:b/>
          <w:bCs/>
          <w:color w:val="000000" w:themeColor="text1"/>
        </w:rPr>
        <w:t xml:space="preserve">Supplementary </w:t>
      </w:r>
      <w:r w:rsidR="00035ACC">
        <w:rPr>
          <w:rFonts w:cstheme="minorHAnsi"/>
          <w:b/>
          <w:bCs/>
          <w:color w:val="000000" w:themeColor="text1"/>
        </w:rPr>
        <w:t>Information</w:t>
      </w:r>
    </w:p>
    <w:p w14:paraId="0A0A6B62" w14:textId="57CD35D4" w:rsidR="0032168A" w:rsidRDefault="0032168A" w:rsidP="006E1CE6">
      <w:pPr>
        <w:spacing w:after="0" w:line="480" w:lineRule="auto"/>
        <w:rPr>
          <w:rFonts w:cstheme="minorHAnsi"/>
          <w:color w:val="000000" w:themeColor="text1"/>
        </w:rPr>
      </w:pPr>
      <w:r w:rsidRPr="00FF56A2">
        <w:rPr>
          <w:rFonts w:cstheme="minorHAnsi"/>
          <w:color w:val="000000" w:themeColor="text1"/>
        </w:rPr>
        <w:t xml:space="preserve">The Supplementary </w:t>
      </w:r>
      <w:r w:rsidR="00035ACC">
        <w:rPr>
          <w:rFonts w:cstheme="minorHAnsi"/>
          <w:color w:val="000000" w:themeColor="text1"/>
        </w:rPr>
        <w:t>Information</w:t>
      </w:r>
      <w:r w:rsidRPr="00FF56A2">
        <w:rPr>
          <w:rFonts w:cstheme="minorHAnsi"/>
          <w:color w:val="000000" w:themeColor="text1"/>
        </w:rPr>
        <w:t xml:space="preserve"> include</w:t>
      </w:r>
      <w:r w:rsidR="00035ACC">
        <w:rPr>
          <w:rFonts w:cstheme="minorHAnsi"/>
          <w:color w:val="000000" w:themeColor="text1"/>
        </w:rPr>
        <w:t>s</w:t>
      </w:r>
      <w:r w:rsidRPr="00FF56A2">
        <w:rPr>
          <w:rFonts w:cstheme="minorHAnsi"/>
          <w:color w:val="000000" w:themeColor="text1"/>
        </w:rPr>
        <w:t xml:space="preserve"> </w:t>
      </w:r>
      <w:r w:rsidR="008271AD" w:rsidRPr="00FF56A2">
        <w:rPr>
          <w:rFonts w:cstheme="minorHAnsi"/>
          <w:color w:val="000000" w:themeColor="text1"/>
        </w:rPr>
        <w:t>information about the</w:t>
      </w:r>
      <w:r w:rsidR="00560743">
        <w:rPr>
          <w:rFonts w:cstheme="minorHAnsi"/>
          <w:color w:val="000000" w:themeColor="text1"/>
        </w:rPr>
        <w:t xml:space="preserve"> environmental forcing,</w:t>
      </w:r>
      <w:r w:rsidR="008271AD" w:rsidRPr="00FF56A2">
        <w:rPr>
          <w:rFonts w:cstheme="minorHAnsi"/>
          <w:color w:val="000000" w:themeColor="text1"/>
        </w:rPr>
        <w:t xml:space="preserve"> </w:t>
      </w:r>
      <w:r w:rsidR="00AA7E4C">
        <w:rPr>
          <w:rFonts w:cstheme="minorHAnsi"/>
          <w:color w:val="000000" w:themeColor="text1"/>
        </w:rPr>
        <w:t>temperature norm</w:t>
      </w:r>
      <w:r w:rsidR="008271AD" w:rsidRPr="00FF56A2">
        <w:rPr>
          <w:rFonts w:cstheme="minorHAnsi"/>
          <w:color w:val="000000" w:themeColor="text1"/>
        </w:rPr>
        <w:t xml:space="preserve">, </w:t>
      </w:r>
      <w:r w:rsidR="00C57891">
        <w:rPr>
          <w:rFonts w:cstheme="minorHAnsi"/>
          <w:color w:val="000000" w:themeColor="text1"/>
        </w:rPr>
        <w:t xml:space="preserve">copepod grazing, </w:t>
      </w:r>
      <w:r w:rsidR="007577B5">
        <w:rPr>
          <w:rFonts w:cstheme="minorHAnsi"/>
          <w:color w:val="000000" w:themeColor="text1"/>
        </w:rPr>
        <w:t xml:space="preserve">Shannon diversity index, </w:t>
      </w:r>
      <w:r w:rsidR="008271AD" w:rsidRPr="00FF56A2">
        <w:rPr>
          <w:rFonts w:cstheme="minorHAnsi"/>
          <w:color w:val="000000" w:themeColor="text1"/>
        </w:rPr>
        <w:t xml:space="preserve">and </w:t>
      </w:r>
      <w:r w:rsidR="001D2679" w:rsidRPr="00FF56A2">
        <w:rPr>
          <w:rFonts w:cstheme="minorHAnsi"/>
          <w:color w:val="000000" w:themeColor="text1"/>
        </w:rPr>
        <w:t xml:space="preserve">visual representation of the model output that is not covered by the figures in the main text.  </w:t>
      </w:r>
    </w:p>
    <w:p w14:paraId="3C81D8A5" w14:textId="77777777" w:rsidR="00560743" w:rsidRDefault="00560743" w:rsidP="00560743">
      <w:pPr>
        <w:pStyle w:val="pf0"/>
        <w:spacing w:before="0" w:beforeAutospacing="0" w:after="0" w:afterAutospacing="0" w:line="480" w:lineRule="auto"/>
        <w:rPr>
          <w:rFonts w:asciiTheme="minorHAnsi" w:hAnsiTheme="minorHAnsi" w:cstheme="minorHAnsi"/>
          <w:b/>
          <w:bCs/>
          <w:color w:val="000000" w:themeColor="text1"/>
          <w:sz w:val="22"/>
          <w:szCs w:val="22"/>
        </w:rPr>
      </w:pPr>
    </w:p>
    <w:p w14:paraId="56668C16" w14:textId="6B04A258" w:rsidR="0038497B" w:rsidRPr="00F97821" w:rsidRDefault="0038497B" w:rsidP="00F97821">
      <w:pPr>
        <w:spacing w:after="0" w:line="480" w:lineRule="auto"/>
        <w:rPr>
          <w:rFonts w:cstheme="minorHAnsi"/>
          <w:b/>
          <w:bCs/>
        </w:rPr>
      </w:pPr>
      <w:r w:rsidRPr="00F97821">
        <w:rPr>
          <w:rFonts w:cstheme="minorHAnsi"/>
          <w:b/>
          <w:bCs/>
        </w:rPr>
        <w:t xml:space="preserve">Temperature norm </w:t>
      </w:r>
    </w:p>
    <w:p w14:paraId="60C23148" w14:textId="062D0DF7" w:rsidR="00341BC1" w:rsidRPr="00FF56A2" w:rsidRDefault="00DD6A0F" w:rsidP="006E1CE6">
      <w:pPr>
        <w:pStyle w:val="BodyA"/>
        <w:spacing w:after="0" w:line="480" w:lineRule="auto"/>
        <w:rPr>
          <w:rFonts w:asciiTheme="minorHAnsi" w:hAnsiTheme="minorHAnsi" w:cstheme="minorHAnsi"/>
          <w:color w:val="000000" w:themeColor="text1"/>
        </w:rPr>
      </w:pPr>
      <w:r>
        <w:rPr>
          <w:rFonts w:asciiTheme="minorHAnsi" w:hAnsiTheme="minorHAnsi" w:cstheme="minorHAnsi"/>
          <w:color w:val="000000" w:themeColor="text1"/>
        </w:rPr>
        <w:t xml:space="preserve">The initial model </w:t>
      </w:r>
      <w:r w:rsidR="00CA07EF">
        <w:rPr>
          <w:rFonts w:asciiTheme="minorHAnsi" w:hAnsiTheme="minorHAnsi" w:cstheme="minorHAnsi"/>
          <w:color w:val="000000" w:themeColor="text1"/>
        </w:rPr>
        <w:t>setup</w:t>
      </w:r>
      <w:r w:rsidR="00F95144">
        <w:rPr>
          <w:rFonts w:asciiTheme="minorHAnsi" w:hAnsiTheme="minorHAnsi" w:cstheme="minorHAnsi"/>
          <w:color w:val="000000" w:themeColor="text1"/>
        </w:rPr>
        <w:t xml:space="preserve"> </w:t>
      </w:r>
      <w:sdt>
        <w:sdtPr>
          <w:rPr>
            <w:rFonts w:asciiTheme="minorHAnsi" w:hAnsiTheme="minorHAnsi" w:cstheme="minorHAnsi"/>
          </w:rPr>
          <w:tag w:val="MENDELEY_CITATION_v3_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"/>
          <w:id w:val="-550310307"/>
          <w:placeholder>
            <w:docPart w:val="DefaultPlaceholder_-1854013440"/>
          </w:placeholder>
        </w:sdtPr>
        <w:sdtContent>
          <w:r w:rsidR="00C40849" w:rsidRPr="00C40849">
            <w:rPr>
              <w:rFonts w:asciiTheme="minorHAnsi" w:hAnsiTheme="minorHAnsi" w:cstheme="minorHAnsi"/>
            </w:rPr>
            <w:t>(Serra-Pompei et al., 2020)</w:t>
          </w:r>
        </w:sdtContent>
      </w:sdt>
      <w:r w:rsidR="001F6E02">
        <w:rPr>
          <w:rFonts w:asciiTheme="minorHAnsi" w:hAnsiTheme="minorHAnsi" w:cstheme="minorHAnsi"/>
          <w:color w:val="000000" w:themeColor="text1"/>
        </w:rPr>
        <w:t xml:space="preserve"> </w:t>
      </w:r>
      <w:r w:rsidR="00A74F94">
        <w:rPr>
          <w:rFonts w:asciiTheme="minorHAnsi" w:hAnsiTheme="minorHAnsi" w:cstheme="minorHAnsi"/>
          <w:color w:val="000000" w:themeColor="text1"/>
        </w:rPr>
        <w:t>includes</w:t>
      </w:r>
      <w:r w:rsidR="00E5070E">
        <w:rPr>
          <w:rFonts w:asciiTheme="minorHAnsi" w:hAnsiTheme="minorHAnsi" w:cstheme="minorHAnsi"/>
          <w:color w:val="000000" w:themeColor="text1"/>
        </w:rPr>
        <w:t xml:space="preserve"> </w:t>
      </w:r>
      <m:oMath>
        <m:sSub>
          <m:sSubPr>
            <m:ctrlPr>
              <w:rPr>
                <w:rFonts w:ascii="Cambria Math" w:hAnsi="Cambria Math" w:cstheme="minorHAnsi"/>
                <w:i/>
                <w:color w:val="000000" w:themeColor="text1"/>
              </w:rPr>
            </m:ctrlPr>
          </m:sSubPr>
          <m:e>
            <m:r>
              <w:rPr>
                <w:rFonts w:ascii="Cambria Math" w:hAnsi="Cambria Math" w:cstheme="minorHAnsi"/>
                <w:color w:val="000000" w:themeColor="text1"/>
              </w:rPr>
              <m:t>Q</m:t>
            </m:r>
          </m:e>
          <m:sub>
            <m:r>
              <w:rPr>
                <w:rFonts w:ascii="Cambria Math" w:hAnsi="Cambria Math" w:cstheme="minorHAnsi"/>
                <w:color w:val="000000" w:themeColor="text1"/>
              </w:rPr>
              <m:t>10</m:t>
            </m:r>
          </m:sub>
        </m:sSub>
      </m:oMath>
      <w:r w:rsidR="00697407">
        <w:rPr>
          <w:rFonts w:asciiTheme="minorHAnsi" w:hAnsiTheme="minorHAnsi" w:cstheme="minorHAnsi"/>
          <w:color w:val="000000" w:themeColor="text1"/>
        </w:rPr>
        <w:t>temperature dependenc</w:t>
      </w:r>
      <w:r w:rsidR="005947F4">
        <w:rPr>
          <w:rFonts w:asciiTheme="minorHAnsi" w:hAnsiTheme="minorHAnsi" w:cstheme="minorHAnsi"/>
          <w:color w:val="000000" w:themeColor="text1"/>
        </w:rPr>
        <w:t>ies for copepods and protists</w:t>
      </w:r>
      <w:r w:rsidR="00D82FEA">
        <w:rPr>
          <w:rFonts w:asciiTheme="minorHAnsi" w:hAnsiTheme="minorHAnsi" w:cstheme="minorHAnsi"/>
          <w:color w:val="000000" w:themeColor="text1"/>
        </w:rPr>
        <w:t xml:space="preserve">. </w:t>
      </w:r>
      <w:r w:rsidR="00247C9D">
        <w:rPr>
          <w:rFonts w:asciiTheme="minorHAnsi" w:hAnsiTheme="minorHAnsi" w:cstheme="minorHAnsi"/>
          <w:color w:val="000000" w:themeColor="text1"/>
        </w:rPr>
        <w:t>In the present study</w:t>
      </w:r>
      <w:r w:rsidR="00CA07EF">
        <w:rPr>
          <w:rFonts w:asciiTheme="minorHAnsi" w:hAnsiTheme="minorHAnsi" w:cstheme="minorHAnsi"/>
          <w:color w:val="000000" w:themeColor="text1"/>
        </w:rPr>
        <w:t>,</w:t>
      </w:r>
      <w:r w:rsidR="00247C9D">
        <w:rPr>
          <w:rFonts w:asciiTheme="minorHAnsi" w:hAnsiTheme="minorHAnsi" w:cstheme="minorHAnsi"/>
          <w:color w:val="000000" w:themeColor="text1"/>
        </w:rPr>
        <w:t xml:space="preserve"> </w:t>
      </w:r>
      <w:r w:rsidR="004A4400">
        <w:t>we</w:t>
      </w:r>
      <w:r w:rsidR="004A4400">
        <w:rPr>
          <w:rFonts w:asciiTheme="minorHAnsi" w:hAnsiTheme="minorHAnsi" w:cstheme="minorHAnsi"/>
          <w:color w:val="000000" w:themeColor="text1"/>
        </w:rPr>
        <w:t xml:space="preserve"> </w:t>
      </w:r>
      <w:r w:rsidR="00ED2DB7">
        <w:rPr>
          <w:rFonts w:asciiTheme="minorHAnsi" w:hAnsiTheme="minorHAnsi" w:cstheme="minorHAnsi"/>
          <w:color w:val="000000" w:themeColor="text1"/>
        </w:rPr>
        <w:t xml:space="preserve">replaced the </w:t>
      </w:r>
      <m:oMath>
        <m:sSub>
          <m:sSubPr>
            <m:ctrlPr>
              <w:rPr>
                <w:rFonts w:ascii="Cambria Math" w:hAnsi="Cambria Math" w:cstheme="minorHAnsi"/>
                <w:i/>
                <w:color w:val="000000" w:themeColor="text1"/>
              </w:rPr>
            </m:ctrlPr>
          </m:sSubPr>
          <m:e>
            <m:r>
              <w:rPr>
                <w:rFonts w:ascii="Cambria Math" w:hAnsi="Cambria Math" w:cstheme="minorHAnsi"/>
                <w:color w:val="000000" w:themeColor="text1"/>
              </w:rPr>
              <m:t>Q</m:t>
            </m:r>
          </m:e>
          <m:sub>
            <m:r>
              <w:rPr>
                <w:rFonts w:ascii="Cambria Math" w:hAnsi="Cambria Math" w:cstheme="minorHAnsi"/>
                <w:color w:val="000000" w:themeColor="text1"/>
              </w:rPr>
              <m:t>10</m:t>
            </m:r>
          </m:sub>
        </m:sSub>
      </m:oMath>
      <w:r w:rsidR="00ED2DB7">
        <w:rPr>
          <w:rFonts w:asciiTheme="minorHAnsi" w:hAnsiTheme="minorHAnsi" w:cstheme="minorHAnsi"/>
          <w:color w:val="000000" w:themeColor="text1"/>
        </w:rPr>
        <w:t>temperature dependenc</w:t>
      </w:r>
      <w:r w:rsidR="00152446">
        <w:rPr>
          <w:rFonts w:asciiTheme="minorHAnsi" w:hAnsiTheme="minorHAnsi" w:cstheme="minorHAnsi"/>
          <w:color w:val="000000" w:themeColor="text1"/>
        </w:rPr>
        <w:t>ies</w:t>
      </w:r>
      <w:r w:rsidR="00ED2DB7">
        <w:rPr>
          <w:rFonts w:asciiTheme="minorHAnsi" w:hAnsiTheme="minorHAnsi" w:cstheme="minorHAnsi"/>
          <w:color w:val="000000" w:themeColor="text1"/>
        </w:rPr>
        <w:t xml:space="preserve"> with a temperature norm (</w:t>
      </w:r>
      <m:oMath>
        <m:sSubSup>
          <m:sSubSupPr>
            <m:ctrlPr>
              <w:rPr>
                <w:rFonts w:ascii="Cambria Math" w:eastAsiaTheme="minorHAnsi" w:hAnsi="Cambria Math" w:cstheme="minorBidi"/>
                <w:i/>
                <w:color w:val="auto"/>
                <w:bdr w:val="none" w:sz="0" w:space="0" w:color="auto"/>
                <w:lang w:eastAsia="en-US"/>
                <w14:textOutline w14:w="0" w14:cap="rnd" w14:cmpd="sng" w14:algn="ctr">
                  <w14:noFill/>
                  <w14:prstDash w14:val="solid"/>
                  <w14:bevel/>
                </w14:textOutline>
              </w:rPr>
            </m:ctrlPr>
          </m:sSubSupPr>
          <m:e>
            <m:r>
              <w:rPr>
                <w:rFonts w:ascii="Cambria Math" w:hAnsi="Cambria Math"/>
                <w:lang w:val="el-GR"/>
              </w:rPr>
              <m:t>γ</m:t>
            </m:r>
          </m:e>
          <m:sub>
            <m:r>
              <w:rPr>
                <w:rFonts w:ascii="Cambria Math" w:hAnsi="Cambria Math"/>
              </w:rPr>
              <m:t>j</m:t>
            </m:r>
          </m:sub>
          <m:sup>
            <m:r>
              <w:rPr>
                <w:rFonts w:ascii="Cambria Math" w:hAnsi="Cambria Math"/>
              </w:rPr>
              <m:t>T</m:t>
            </m:r>
          </m:sup>
        </m:sSubSup>
      </m:oMath>
      <w:r w:rsidR="00ED2DB7">
        <w:rPr>
          <w:rFonts w:asciiTheme="minorHAnsi" w:hAnsiTheme="minorHAnsi" w:cstheme="minorHAnsi"/>
          <w:color w:val="000000" w:themeColor="text1"/>
        </w:rPr>
        <w:t xml:space="preserve">, Eq S1) as in </w:t>
      </w:r>
      <w:sdt>
        <w:sdtPr>
          <w:tag w:val="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"/>
          <w:id w:val="-290974916"/>
          <w:placeholder>
            <w:docPart w:val="931374A7FC3348F7A12AF346AC8DD2C4"/>
          </w:placeholder>
        </w:sdtPr>
        <w:sdtContent>
          <w:r w:rsidR="00C40849" w:rsidRPr="00C40849">
            <w:rPr>
              <w:rFonts w:eastAsia="Times New Roman"/>
            </w:rPr>
            <w:t xml:space="preserve">Dutkiewicz et al. </w:t>
          </w:r>
          <w:r w:rsidR="005C3355">
            <w:rPr>
              <w:rFonts w:eastAsia="Times New Roman"/>
            </w:rPr>
            <w:t>(</w:t>
          </w:r>
          <w:r w:rsidR="00C40849" w:rsidRPr="00C40849">
            <w:rPr>
              <w:rFonts w:eastAsia="Times New Roman"/>
            </w:rPr>
            <w:t>2015, 2020)</w:t>
          </w:r>
        </w:sdtContent>
      </w:sdt>
      <w:r w:rsidR="00ED2DB7">
        <w:t xml:space="preserve"> to simulate a</w:t>
      </w:r>
      <w:r w:rsidR="004A099B">
        <w:t xml:space="preserve"> </w:t>
      </w:r>
      <w:r w:rsidR="00825B0C">
        <w:rPr>
          <w:rFonts w:asciiTheme="minorHAnsi" w:hAnsiTheme="minorHAnsi" w:cstheme="minorHAnsi"/>
          <w:color w:val="000000" w:themeColor="text1"/>
        </w:rPr>
        <w:t>t</w:t>
      </w:r>
      <w:r w:rsidR="00152446">
        <w:rPr>
          <w:rFonts w:asciiTheme="minorHAnsi" w:hAnsiTheme="minorHAnsi" w:cstheme="minorHAnsi"/>
          <w:color w:val="000000" w:themeColor="text1"/>
        </w:rPr>
        <w:t>emperature</w:t>
      </w:r>
      <w:r w:rsidR="004A099B">
        <w:rPr>
          <w:rFonts w:asciiTheme="minorHAnsi" w:hAnsiTheme="minorHAnsi" w:cstheme="minorHAnsi"/>
          <w:color w:val="000000" w:themeColor="text1"/>
        </w:rPr>
        <w:t xml:space="preserve"> environmental trait</w:t>
      </w:r>
      <w:r w:rsidR="001F6E02">
        <w:rPr>
          <w:rFonts w:asciiTheme="minorHAnsi" w:hAnsiTheme="minorHAnsi" w:cstheme="minorHAnsi"/>
          <w:color w:val="000000" w:themeColor="text1"/>
        </w:rPr>
        <w:t xml:space="preserve"> </w:t>
      </w:r>
      <w:r w:rsidR="00152446">
        <w:rPr>
          <w:rFonts w:asciiTheme="minorHAnsi" w:hAnsiTheme="minorHAnsi" w:cstheme="minorHAnsi"/>
          <w:color w:val="000000" w:themeColor="text1"/>
        </w:rPr>
        <w:t xml:space="preserve">of functional groups </w:t>
      </w:r>
      <w:r w:rsidR="007D4A0D">
        <w:rPr>
          <w:rFonts w:asciiTheme="minorHAnsi" w:hAnsiTheme="minorHAnsi" w:cstheme="minorHAnsi"/>
          <w:color w:val="000000" w:themeColor="text1"/>
        </w:rPr>
        <w:t>(“cold-water”, “warm water” functional groups)</w:t>
      </w:r>
    </w:p>
    <w:p w14:paraId="0BFBFF7C" w14:textId="02DADFBD" w:rsidR="008E5ED6" w:rsidRPr="007A734C" w:rsidRDefault="00000000" w:rsidP="00826023">
      <w:pPr>
        <w:spacing w:after="0" w:line="480" w:lineRule="auto"/>
        <w:ind w:left="720" w:firstLine="720"/>
        <w:jc w:val="center"/>
        <w:rPr>
          <w:i/>
          <w:lang w:val="it-IT"/>
        </w:rPr>
      </w:pPr>
      <m:oMath>
        <m:sSubSup>
          <m:sSubSupPr>
            <m:ctrlPr>
              <w:rPr>
                <w:rFonts w:ascii="Cambria Math" w:hAnsi="Cambria Math"/>
                <w:i/>
              </w:rPr>
            </m:ctrlPr>
          </m:sSubSupPr>
          <m:e>
            <m:r>
              <w:rPr>
                <w:rFonts w:ascii="Cambria Math" w:hAnsi="Cambria Math"/>
                <w:lang w:val="el-GR"/>
              </w:rPr>
              <m:t>γ</m:t>
            </m:r>
          </m:e>
          <m:sub>
            <m:r>
              <w:rPr>
                <w:rFonts w:ascii="Cambria Math" w:hAnsi="Cambria Math"/>
              </w:rPr>
              <m:t>j</m:t>
            </m:r>
          </m:sub>
          <m:sup>
            <m:r>
              <w:rPr>
                <w:rFonts w:ascii="Cambria Math" w:hAnsi="Cambria Math"/>
              </w:rPr>
              <m:t>T</m:t>
            </m:r>
          </m:sup>
        </m:sSubSup>
        <m:r>
          <w:rPr>
            <w:rFonts w:ascii="Cambria Math" w:hAnsi="Cambria Math"/>
            <w:lang w:val="it-IT"/>
          </w:rPr>
          <m:t xml:space="preserve">= </m:t>
        </m:r>
        <m:sSub>
          <m:sSubPr>
            <m:ctrlPr>
              <w:rPr>
                <w:rFonts w:ascii="Cambria Math" w:hAnsi="Cambria Math"/>
                <w:i/>
              </w:rPr>
            </m:ctrlPr>
          </m:sSubPr>
          <m:e>
            <m:r>
              <w:rPr>
                <w:rFonts w:ascii="Cambria Math" w:hAnsi="Cambria Math"/>
                <w:lang w:val="el-GR"/>
              </w:rPr>
              <m:t>τ</m:t>
            </m:r>
          </m:e>
          <m:sub>
            <m:r>
              <w:rPr>
                <w:rFonts w:ascii="Cambria Math" w:hAnsi="Cambria Math"/>
              </w:rPr>
              <m:t>γ</m:t>
            </m:r>
          </m:sub>
        </m:sSub>
        <m:r>
          <w:rPr>
            <w:rFonts w:ascii="Cambria Math" w:hAnsi="Cambria Math"/>
          </w:rPr>
          <m:t>exp</m:t>
        </m:r>
        <m:d>
          <m:dPr>
            <m:ctrlPr>
              <w:rPr>
                <w:rFonts w:ascii="Cambria Math" w:hAnsi="Cambria Math"/>
                <w:i/>
              </w:rPr>
            </m:ctrlPr>
          </m:dPr>
          <m:e>
            <m:sSub>
              <m:sSubPr>
                <m:ctrlPr>
                  <w:rPr>
                    <w:rFonts w:ascii="Cambria Math" w:hAnsi="Cambria Math"/>
                    <w:i/>
                  </w:rPr>
                </m:ctrlPr>
              </m:sSubPr>
              <m:e>
                <m:r>
                  <w:rPr>
                    <w:rFonts w:ascii="Cambria Math" w:hAnsi="Cambria Math"/>
                  </w:rPr>
                  <m:t>A</m:t>
                </m:r>
              </m:e>
              <m:sub>
                <m:r>
                  <w:rPr>
                    <w:rFonts w:ascii="Cambria Math" w:hAnsi="Cambria Math"/>
                  </w:rPr>
                  <m:t>T</m:t>
                </m:r>
              </m:sub>
            </m:sSub>
            <m:d>
              <m:dPr>
                <m:ctrlPr>
                  <w:rPr>
                    <w:rFonts w:ascii="Cambria Math" w:hAnsi="Cambria Math"/>
                    <w:i/>
                  </w:rPr>
                </m:ctrlPr>
              </m:dPr>
              <m:e>
                <m:f>
                  <m:fPr>
                    <m:ctrlPr>
                      <w:rPr>
                        <w:rFonts w:ascii="Cambria Math" w:hAnsi="Cambria Math"/>
                        <w:i/>
                      </w:rPr>
                    </m:ctrlPr>
                  </m:fPr>
                  <m:num>
                    <m:r>
                      <w:rPr>
                        <w:rFonts w:ascii="Cambria Math" w:hAnsi="Cambria Math"/>
                        <w:lang w:val="it-IT"/>
                      </w:rPr>
                      <m:t>1</m:t>
                    </m:r>
                  </m:num>
                  <m:den>
                    <m:r>
                      <w:rPr>
                        <w:rFonts w:ascii="Cambria Math" w:hAnsi="Cambria Math"/>
                      </w:rPr>
                      <m:t>T</m:t>
                    </m:r>
                  </m:den>
                </m:f>
                <m:r>
                  <w:rPr>
                    <w:rFonts w:ascii="Cambria Math" w:hAnsi="Cambria Math"/>
                    <w:lang w:val="it-IT"/>
                  </w:rPr>
                  <m:t xml:space="preserve">- </m:t>
                </m:r>
                <m:f>
                  <m:fPr>
                    <m:ctrlPr>
                      <w:rPr>
                        <w:rFonts w:ascii="Cambria Math" w:hAnsi="Cambria Math"/>
                        <w:i/>
                      </w:rPr>
                    </m:ctrlPr>
                  </m:fPr>
                  <m:num>
                    <m:r>
                      <w:rPr>
                        <w:rFonts w:ascii="Cambria Math" w:hAnsi="Cambria Math"/>
                        <w:lang w:val="it-IT"/>
                      </w:rPr>
                      <m:t>1</m:t>
                    </m:r>
                  </m:num>
                  <m:den>
                    <m:sSub>
                      <m:sSubPr>
                        <m:ctrlPr>
                          <w:rPr>
                            <w:rFonts w:ascii="Cambria Math" w:hAnsi="Cambria Math"/>
                            <w:i/>
                          </w:rPr>
                        </m:ctrlPr>
                      </m:sSubPr>
                      <m:e>
                        <m:r>
                          <w:rPr>
                            <w:rFonts w:ascii="Cambria Math" w:hAnsi="Cambria Math"/>
                          </w:rPr>
                          <m:t>T</m:t>
                        </m:r>
                      </m:e>
                      <m:sub>
                        <m:r>
                          <w:rPr>
                            <w:rFonts w:ascii="Cambria Math" w:hAnsi="Cambria Math"/>
                          </w:rPr>
                          <m:t>N</m:t>
                        </m:r>
                      </m:sub>
                    </m:sSub>
                  </m:den>
                </m:f>
              </m:e>
            </m:d>
          </m:e>
        </m:d>
        <m:r>
          <w:rPr>
            <w:rFonts w:ascii="Cambria Math" w:hAnsi="Cambria Math"/>
          </w:rPr>
          <m:t>exp</m:t>
        </m:r>
        <m:d>
          <m:dPr>
            <m:ctrlPr>
              <w:rPr>
                <w:rFonts w:ascii="Cambria Math" w:hAnsi="Cambria Math"/>
                <w:i/>
              </w:rPr>
            </m:ctrlPr>
          </m:dPr>
          <m:e>
            <m:r>
              <w:rPr>
                <w:rFonts w:ascii="Cambria Math" w:hAnsi="Cambria Math"/>
                <w:lang w:val="it-IT"/>
              </w:rPr>
              <m:t>-</m:t>
            </m:r>
            <m:sSub>
              <m:sSubPr>
                <m:ctrlPr>
                  <w:rPr>
                    <w:rFonts w:ascii="Cambria Math" w:hAnsi="Cambria Math"/>
                    <w:i/>
                  </w:rPr>
                </m:ctrlPr>
              </m:sSubPr>
              <m:e>
                <m:r>
                  <w:rPr>
                    <w:rFonts w:ascii="Cambria Math" w:hAnsi="Cambria Math"/>
                  </w:rPr>
                  <m:t>B</m:t>
                </m:r>
              </m:e>
              <m:sub>
                <m:r>
                  <w:rPr>
                    <w:rFonts w:ascii="Cambria Math" w:hAnsi="Cambria Math"/>
                  </w:rPr>
                  <m:t>T</m:t>
                </m:r>
              </m:sub>
            </m:sSub>
            <m:sSup>
              <m:sSupPr>
                <m:ctrlPr>
                  <w:rPr>
                    <w:rFonts w:ascii="Cambria Math" w:hAnsi="Cambria Math"/>
                    <w:i/>
                  </w:rPr>
                </m:ctrlPr>
              </m:sSupPr>
              <m:e>
                <m:d>
                  <m:dPr>
                    <m:begChr m:val="|"/>
                    <m:endChr m:val="|"/>
                    <m:ctrlPr>
                      <w:rPr>
                        <w:rFonts w:ascii="Cambria Math" w:hAnsi="Cambria Math"/>
                        <w:i/>
                      </w:rPr>
                    </m:ctrlPr>
                  </m:dPr>
                  <m:e>
                    <m:r>
                      <w:rPr>
                        <w:rFonts w:ascii="Cambria Math" w:hAnsi="Cambria Math"/>
                      </w:rPr>
                      <m:t>T</m:t>
                    </m:r>
                    <m:r>
                      <w:rPr>
                        <w:rFonts w:ascii="Cambria Math" w:hAnsi="Cambria Math"/>
                        <w:lang w:val="it-IT"/>
                      </w:rPr>
                      <m:t>-</m:t>
                    </m:r>
                    <m:sSub>
                      <m:sSubPr>
                        <m:ctrlPr>
                          <w:rPr>
                            <w:rFonts w:ascii="Cambria Math" w:hAnsi="Cambria Math"/>
                            <w:i/>
                          </w:rPr>
                        </m:ctrlPr>
                      </m:sSubPr>
                      <m:e>
                        <m:r>
                          <w:rPr>
                            <w:rFonts w:ascii="Cambria Math" w:hAnsi="Cambria Math"/>
                          </w:rPr>
                          <m:t>T</m:t>
                        </m:r>
                      </m:e>
                      <m:sub>
                        <m:r>
                          <w:rPr>
                            <w:rFonts w:ascii="Cambria Math" w:hAnsi="Cambria Math"/>
                          </w:rPr>
                          <m:t>oj</m:t>
                        </m:r>
                      </m:sub>
                    </m:sSub>
                  </m:e>
                </m:d>
              </m:e>
              <m:sup>
                <m:r>
                  <w:rPr>
                    <w:rFonts w:ascii="Cambria Math" w:hAnsi="Cambria Math"/>
                  </w:rPr>
                  <m:t>b</m:t>
                </m:r>
              </m:sup>
            </m:sSup>
          </m:e>
        </m:d>
      </m:oMath>
      <w:r w:rsidR="00826023" w:rsidRPr="007A734C">
        <w:rPr>
          <w:rFonts w:eastAsiaTheme="minorEastAsia"/>
          <w:i/>
          <w:lang w:val="it-IT"/>
        </w:rPr>
        <w:tab/>
      </w:r>
      <w:r w:rsidR="00001138" w:rsidRPr="007A734C">
        <w:rPr>
          <w:rFonts w:eastAsiaTheme="minorEastAsia"/>
          <w:i/>
          <w:lang w:val="it-IT"/>
        </w:rPr>
        <w:tab/>
      </w:r>
      <w:r w:rsidR="00826023" w:rsidRPr="007A734C">
        <w:rPr>
          <w:rFonts w:eastAsiaTheme="minorEastAsia"/>
          <w:i/>
          <w:lang w:val="it-IT"/>
        </w:rPr>
        <w:tab/>
      </w:r>
      <w:r w:rsidR="00826023" w:rsidRPr="007A734C">
        <w:rPr>
          <w:rFonts w:eastAsiaTheme="minorEastAsia"/>
          <w:iCs/>
          <w:lang w:val="it-IT"/>
        </w:rPr>
        <w:t>E</w:t>
      </w:r>
      <w:r w:rsidR="00170622" w:rsidRPr="007A734C">
        <w:rPr>
          <w:rFonts w:eastAsiaTheme="minorEastAsia"/>
          <w:iCs/>
          <w:lang w:val="it-IT"/>
        </w:rPr>
        <w:t>q</w:t>
      </w:r>
      <w:r w:rsidR="00826023" w:rsidRPr="007A734C">
        <w:rPr>
          <w:rFonts w:eastAsiaTheme="minorEastAsia"/>
          <w:iCs/>
          <w:lang w:val="it-IT"/>
        </w:rPr>
        <w:t>.</w:t>
      </w:r>
      <w:r w:rsidR="00170622" w:rsidRPr="007A734C">
        <w:rPr>
          <w:rFonts w:eastAsiaTheme="minorEastAsia"/>
          <w:iCs/>
          <w:lang w:val="it-IT"/>
        </w:rPr>
        <w:t xml:space="preserve"> </w:t>
      </w:r>
      <w:r w:rsidR="0094271D" w:rsidRPr="007A734C">
        <w:rPr>
          <w:rFonts w:eastAsiaTheme="minorEastAsia"/>
          <w:iCs/>
          <w:lang w:val="it-IT"/>
        </w:rPr>
        <w:t>S</w:t>
      </w:r>
      <w:r w:rsidR="007A734C" w:rsidRPr="007A734C">
        <w:rPr>
          <w:rFonts w:eastAsiaTheme="minorEastAsia"/>
          <w:iCs/>
          <w:lang w:val="it-IT"/>
        </w:rPr>
        <w:t>I</w:t>
      </w:r>
      <w:r w:rsidR="00826023" w:rsidRPr="007A734C">
        <w:rPr>
          <w:rFonts w:eastAsiaTheme="minorEastAsia"/>
          <w:iCs/>
          <w:lang w:val="it-IT"/>
        </w:rPr>
        <w:t>1</w:t>
      </w:r>
    </w:p>
    <w:p w14:paraId="56CCAE55" w14:textId="41631F39" w:rsidR="009D1433" w:rsidRDefault="0094271D" w:rsidP="006E1CE6">
      <w:pPr>
        <w:spacing w:after="0" w:line="480" w:lineRule="auto"/>
      </w:pPr>
      <w:r>
        <w:t>w</w:t>
      </w:r>
      <w:r w:rsidR="008E5ED6">
        <w:t>here</w:t>
      </w:r>
      <w:r w:rsidR="00170622">
        <w:t xml:space="preserve">: </w:t>
      </w:r>
    </w:p>
    <w:p w14:paraId="644F5F9A" w14:textId="4A482C8C" w:rsidR="009D1433" w:rsidRDefault="009D1433" w:rsidP="006E1CE6">
      <w:pPr>
        <w:spacing w:after="0" w:line="480" w:lineRule="auto"/>
        <w:rPr>
          <w:rFonts w:eastAsiaTheme="minorEastAsia"/>
        </w:rPr>
      </w:pPr>
      <m:oMath>
        <m:r>
          <w:rPr>
            <w:rFonts w:ascii="Cambria Math" w:hAnsi="Cambria Math"/>
          </w:rPr>
          <m:t>T:</m:t>
        </m:r>
      </m:oMath>
      <w:r>
        <w:rPr>
          <w:rFonts w:eastAsiaTheme="minorEastAsia"/>
        </w:rPr>
        <w:t xml:space="preserve"> ambient water temperature (Kelvin) </w:t>
      </w:r>
    </w:p>
    <w:p w14:paraId="631B6301" w14:textId="04DB1117" w:rsidR="009D1433" w:rsidRDefault="00000000" w:rsidP="006E1CE6">
      <w:pPr>
        <w:spacing w:after="0" w:line="480" w:lineRule="auto"/>
        <w:rPr>
          <w:rFonts w:eastAsiaTheme="minorEastAsia"/>
        </w:rPr>
      </w:pPr>
      <m:oMath>
        <m:sSub>
          <m:sSubPr>
            <m:ctrlPr>
              <w:rPr>
                <w:rFonts w:ascii="Cambria Math" w:hAnsi="Cambria Math"/>
                <w:i/>
              </w:rPr>
            </m:ctrlPr>
          </m:sSubPr>
          <m:e>
            <m:r>
              <w:rPr>
                <w:rFonts w:ascii="Cambria Math" w:hAnsi="Cambria Math"/>
                <w:lang w:val="el-GR"/>
              </w:rPr>
              <m:t>τ</m:t>
            </m:r>
          </m:e>
          <m:sub>
            <m:r>
              <w:rPr>
                <w:rFonts w:ascii="Cambria Math" w:hAnsi="Cambria Math"/>
              </w:rPr>
              <m:t>γ</m:t>
            </m:r>
          </m:sub>
        </m:sSub>
      </m:oMath>
      <w:r w:rsidR="009D1433">
        <w:rPr>
          <w:rFonts w:eastAsiaTheme="minorEastAsia"/>
        </w:rPr>
        <w:t xml:space="preserve">: </w:t>
      </w:r>
      <w:r w:rsidR="00016D58" w:rsidRPr="00016D58">
        <w:rPr>
          <w:rFonts w:eastAsiaTheme="minorEastAsia"/>
        </w:rPr>
        <w:t xml:space="preserve">Coefficient </w:t>
      </w:r>
      <w:r w:rsidR="00016D58">
        <w:rPr>
          <w:rFonts w:eastAsiaTheme="minorEastAsia"/>
        </w:rPr>
        <w:t xml:space="preserve">that </w:t>
      </w:r>
      <w:r w:rsidR="00016D58" w:rsidRPr="00016D58">
        <w:rPr>
          <w:rFonts w:eastAsiaTheme="minorEastAsia"/>
        </w:rPr>
        <w:t>normalizes the maximum value</w:t>
      </w:r>
      <w:r w:rsidR="00DE5A21">
        <w:rPr>
          <w:rFonts w:eastAsiaTheme="minorEastAsia"/>
        </w:rPr>
        <w:t xml:space="preserve"> </w:t>
      </w:r>
      <w:r w:rsidR="00C82819">
        <w:rPr>
          <w:rFonts w:eastAsiaTheme="minorEastAsia"/>
        </w:rPr>
        <w:t>(0.8, unitless)</w:t>
      </w:r>
    </w:p>
    <w:p w14:paraId="1A576E23" w14:textId="06F456AC" w:rsidR="00E76AA9" w:rsidRDefault="00000000" w:rsidP="006E1CE6">
      <w:pPr>
        <w:spacing w:after="0" w:line="480" w:lineRule="auto"/>
        <w:rPr>
          <w:rFonts w:eastAsiaTheme="minorEastAsia"/>
        </w:rPr>
      </w:pPr>
      <m:oMath>
        <m:sSub>
          <m:sSubPr>
            <m:ctrlPr>
              <w:rPr>
                <w:rFonts w:ascii="Cambria Math" w:hAnsi="Cambria Math"/>
                <w:i/>
              </w:rPr>
            </m:ctrlPr>
          </m:sSubPr>
          <m:e>
            <m:r>
              <w:rPr>
                <w:rFonts w:ascii="Cambria Math" w:hAnsi="Cambria Math"/>
              </w:rPr>
              <m:t>A</m:t>
            </m:r>
          </m:e>
          <m:sub>
            <m:r>
              <w:rPr>
                <w:rFonts w:ascii="Cambria Math" w:hAnsi="Cambria Math"/>
              </w:rPr>
              <m:t>T</m:t>
            </m:r>
          </m:sub>
        </m:sSub>
      </m:oMath>
      <w:r w:rsidR="00E76AA9">
        <w:rPr>
          <w:rFonts w:eastAsiaTheme="minorEastAsia"/>
        </w:rPr>
        <w:t>:</w:t>
      </w:r>
      <w:r w:rsidR="00C82819">
        <w:rPr>
          <w:rFonts w:eastAsiaTheme="minorEastAsia"/>
        </w:rPr>
        <w:t xml:space="preserve"> (-4000, unitless)</w:t>
      </w:r>
    </w:p>
    <w:p w14:paraId="508D4DD6" w14:textId="72197018" w:rsidR="00E76AA9" w:rsidRDefault="00000000" w:rsidP="006E1CE6">
      <w:pPr>
        <w:spacing w:after="0" w:line="480" w:lineRule="auto"/>
        <w:rPr>
          <w:rFonts w:eastAsiaTheme="minorEastAsia"/>
        </w:rPr>
      </w:pPr>
      <m:oMath>
        <m:sSub>
          <m:sSubPr>
            <m:ctrlPr>
              <w:rPr>
                <w:rFonts w:ascii="Cambria Math" w:hAnsi="Cambria Math"/>
                <w:i/>
              </w:rPr>
            </m:ctrlPr>
          </m:sSubPr>
          <m:e>
            <m:r>
              <w:rPr>
                <w:rFonts w:ascii="Cambria Math" w:hAnsi="Cambria Math"/>
              </w:rPr>
              <m:t>T</m:t>
            </m:r>
          </m:e>
          <m:sub>
            <m:r>
              <w:rPr>
                <w:rFonts w:ascii="Cambria Math" w:hAnsi="Cambria Math"/>
              </w:rPr>
              <m:t>N</m:t>
            </m:r>
          </m:sub>
        </m:sSub>
      </m:oMath>
      <w:r w:rsidR="00E76AA9">
        <w:rPr>
          <w:rFonts w:eastAsiaTheme="minorEastAsia"/>
        </w:rPr>
        <w:t xml:space="preserve">: </w:t>
      </w:r>
      <w:r w:rsidR="00B60702">
        <w:rPr>
          <w:rFonts w:eastAsiaTheme="minorEastAsia"/>
        </w:rPr>
        <w:t>reference ambient temperature (</w:t>
      </w:r>
      <w:r w:rsidR="00C82819">
        <w:rPr>
          <w:rFonts w:eastAsiaTheme="minorEastAsia"/>
        </w:rPr>
        <w:t xml:space="preserve">293.15 </w:t>
      </w:r>
      <w:r w:rsidR="00B60702">
        <w:rPr>
          <w:rFonts w:eastAsiaTheme="minorEastAsia"/>
        </w:rPr>
        <w:t>Kelvin)</w:t>
      </w:r>
    </w:p>
    <w:p w14:paraId="4A95F001" w14:textId="1D53049E" w:rsidR="00397FB1" w:rsidRPr="00E76AA9" w:rsidRDefault="00000000" w:rsidP="006E1CE6">
      <w:pPr>
        <w:spacing w:after="0" w:line="480" w:lineRule="auto"/>
        <w:rPr>
          <w:rFonts w:eastAsiaTheme="minorEastAsia"/>
        </w:rPr>
      </w:pPr>
      <m:oMath>
        <m:sSub>
          <m:sSubPr>
            <m:ctrlPr>
              <w:rPr>
                <w:rFonts w:ascii="Cambria Math" w:hAnsi="Cambria Math"/>
                <w:i/>
              </w:rPr>
            </m:ctrlPr>
          </m:sSubPr>
          <m:e>
            <m:r>
              <w:rPr>
                <w:rFonts w:ascii="Cambria Math" w:hAnsi="Cambria Math"/>
              </w:rPr>
              <m:t>B</m:t>
            </m:r>
          </m:e>
          <m:sub>
            <m:r>
              <w:rPr>
                <w:rFonts w:ascii="Cambria Math" w:hAnsi="Cambria Math"/>
              </w:rPr>
              <m:t>T</m:t>
            </m:r>
          </m:sub>
        </m:sSub>
      </m:oMath>
      <w:r w:rsidR="00397FB1">
        <w:rPr>
          <w:rFonts w:eastAsiaTheme="minorEastAsia"/>
        </w:rPr>
        <w:t>:</w:t>
      </w:r>
      <w:r w:rsidR="00412E70">
        <w:rPr>
          <w:rFonts w:eastAsiaTheme="minorEastAsia"/>
        </w:rPr>
        <w:t xml:space="preserve"> determines the width of norms </w:t>
      </w:r>
      <w:r w:rsidR="00C82819">
        <w:rPr>
          <w:rFonts w:eastAsiaTheme="minorEastAsia"/>
        </w:rPr>
        <w:t>(</w:t>
      </w:r>
      <w:r w:rsidR="00495E1A">
        <w:rPr>
          <w:rFonts w:eastAsiaTheme="minorEastAsia"/>
        </w:rPr>
        <w:t>3x10</w:t>
      </w:r>
      <w:r w:rsidR="00495E1A">
        <w:rPr>
          <w:rFonts w:eastAsiaTheme="minorEastAsia"/>
          <w:vertAlign w:val="superscript"/>
        </w:rPr>
        <w:t>-4</w:t>
      </w:r>
      <w:r w:rsidR="00C82819">
        <w:rPr>
          <w:rFonts w:eastAsiaTheme="minorEastAsia"/>
        </w:rPr>
        <w:t>, unitless)</w:t>
      </w:r>
    </w:p>
    <w:p w14:paraId="3D12F57D" w14:textId="5DF95882" w:rsidR="0047539A" w:rsidRPr="009D1433" w:rsidRDefault="00000000" w:rsidP="006E1CE6">
      <w:pPr>
        <w:spacing w:after="0" w:line="480" w:lineRule="auto"/>
        <w:rPr>
          <w:rFonts w:eastAsiaTheme="minorEastAsia"/>
        </w:rPr>
      </w:pPr>
      <m:oMath>
        <m:sSub>
          <m:sSubPr>
            <m:ctrlPr>
              <w:rPr>
                <w:rFonts w:ascii="Cambria Math" w:hAnsi="Cambria Math"/>
                <w:i/>
              </w:rPr>
            </m:ctrlPr>
          </m:sSubPr>
          <m:e>
            <m:r>
              <w:rPr>
                <w:rFonts w:ascii="Cambria Math" w:hAnsi="Cambria Math"/>
              </w:rPr>
              <m:t>T</m:t>
            </m:r>
          </m:e>
          <m:sub>
            <m:r>
              <w:rPr>
                <w:rFonts w:ascii="Cambria Math" w:hAnsi="Cambria Math"/>
              </w:rPr>
              <m:t>oj</m:t>
            </m:r>
          </m:sub>
        </m:sSub>
      </m:oMath>
      <w:r w:rsidR="0047539A">
        <w:rPr>
          <w:rFonts w:eastAsiaTheme="minorEastAsia"/>
        </w:rPr>
        <w:t xml:space="preserve">: defines the optima temperature </w:t>
      </w:r>
      <w:r w:rsidR="00582BE8">
        <w:rPr>
          <w:rFonts w:eastAsiaTheme="minorEastAsia"/>
        </w:rPr>
        <w:t>(</w:t>
      </w:r>
      <w:r w:rsidR="00582BE8" w:rsidRPr="00582BE8">
        <w:rPr>
          <w:rFonts w:eastAsiaTheme="minorEastAsia"/>
        </w:rPr>
        <w:t xml:space="preserve">271.15 to 304.15 </w:t>
      </w:r>
      <w:r w:rsidR="00582BE8">
        <w:rPr>
          <w:rFonts w:eastAsiaTheme="minorEastAsia"/>
        </w:rPr>
        <w:t xml:space="preserve">with </w:t>
      </w:r>
      <w:r w:rsidR="00582BE8" w:rsidRPr="00582BE8">
        <w:rPr>
          <w:rFonts w:eastAsiaTheme="minorEastAsia"/>
        </w:rPr>
        <w:t>intervals</w:t>
      </w:r>
      <w:r w:rsidR="00582BE8">
        <w:rPr>
          <w:rFonts w:eastAsiaTheme="minorEastAsia"/>
        </w:rPr>
        <w:t xml:space="preserve"> of 4 Kelvin)</w:t>
      </w:r>
    </w:p>
    <w:p w14:paraId="508AA309" w14:textId="2D97337A" w:rsidR="00095D9D" w:rsidRPr="00095D9D" w:rsidRDefault="00095D9D" w:rsidP="006E1CE6">
      <w:pPr>
        <w:spacing w:after="0" w:line="480" w:lineRule="auto"/>
        <w:rPr>
          <w:rFonts w:eastAsiaTheme="minorEastAsia"/>
        </w:rPr>
      </w:pPr>
      <m:oMath>
        <m:r>
          <w:rPr>
            <w:rFonts w:ascii="Cambria Math" w:hAnsi="Cambria Math"/>
          </w:rPr>
          <m:t>b:</m:t>
        </m:r>
      </m:oMath>
      <w:r>
        <w:rPr>
          <w:rFonts w:eastAsiaTheme="minorEastAsia"/>
        </w:rPr>
        <w:t xml:space="preserve"> </w:t>
      </w:r>
      <w:r w:rsidR="009740D0" w:rsidRPr="009740D0">
        <w:rPr>
          <w:rFonts w:eastAsiaTheme="minorEastAsia"/>
        </w:rPr>
        <w:t>decay coefficient for</w:t>
      </w:r>
      <w:r w:rsidR="009740D0">
        <w:rPr>
          <w:rFonts w:eastAsiaTheme="minorEastAsia"/>
        </w:rPr>
        <w:t xml:space="preserve"> </w:t>
      </w:r>
      <w:r w:rsidR="009740D0" w:rsidRPr="009740D0">
        <w:rPr>
          <w:rFonts w:eastAsiaTheme="minorEastAsia"/>
        </w:rPr>
        <w:t>norms</w:t>
      </w:r>
      <w:r w:rsidR="009740D0">
        <w:rPr>
          <w:rFonts w:eastAsiaTheme="minorEastAsia"/>
        </w:rPr>
        <w:t xml:space="preserve"> (4m unitless)</w:t>
      </w:r>
    </w:p>
    <w:p w14:paraId="40080211" w14:textId="77777777" w:rsidR="003820F6" w:rsidRDefault="003820F6" w:rsidP="006E1CE6">
      <w:pPr>
        <w:spacing w:after="0" w:line="480" w:lineRule="auto"/>
      </w:pPr>
    </w:p>
    <w:p w14:paraId="4097C2C8" w14:textId="1D29E6AB" w:rsidR="00703062" w:rsidRPr="003E6E95" w:rsidRDefault="00703062" w:rsidP="006E1CE6">
      <w:pPr>
        <w:spacing w:after="0" w:line="480" w:lineRule="auto"/>
      </w:pPr>
      <w:r>
        <w:t xml:space="preserve"> </w:t>
      </w:r>
      <w:r w:rsidR="003E6E95">
        <w:t>The model includes</w:t>
      </w:r>
      <w:r w:rsidR="00FD2880">
        <w:t xml:space="preserve"> temperature norms </w:t>
      </w:r>
      <w:r w:rsidR="00872840">
        <w:t xml:space="preserve">with </w:t>
      </w:r>
      <w:r w:rsidR="00C40849">
        <w:t>eight</w:t>
      </w:r>
      <w:r w:rsidR="00872840">
        <w:t xml:space="preserve"> temperature optima from 0</w:t>
      </w:r>
      <w:r w:rsidR="00F262E9">
        <w:t xml:space="preserve"> ˚C</w:t>
      </w:r>
      <w:r w:rsidR="00872840">
        <w:t xml:space="preserve"> to 28</w:t>
      </w:r>
      <w:r w:rsidR="00F262E9">
        <w:t xml:space="preserve"> ˚C</w:t>
      </w:r>
      <w:r w:rsidR="00872840">
        <w:t xml:space="preserve"> with 4 </w:t>
      </w:r>
      <w:r w:rsidR="00F262E9">
        <w:t xml:space="preserve">˚C </w:t>
      </w:r>
      <w:r w:rsidR="00214493">
        <w:t>interval</w:t>
      </w:r>
      <w:r w:rsidR="008F3E04">
        <w:t xml:space="preserve"> (</w:t>
      </w:r>
      <w:r w:rsidR="003820F6">
        <w:t>Fig</w:t>
      </w:r>
      <w:r w:rsidR="007A734C">
        <w:t>.</w:t>
      </w:r>
      <w:r w:rsidR="008F3E04">
        <w:t xml:space="preserve"> 1).</w:t>
      </w:r>
      <w:r w:rsidR="00F262E9">
        <w:t xml:space="preserve"> All temperature norms have the same width of </w:t>
      </w:r>
      <w:r w:rsidR="00CA7D35">
        <w:rPr>
          <w:rFonts w:cstheme="minorHAnsi"/>
        </w:rPr>
        <w:t>±</w:t>
      </w:r>
      <w:r w:rsidR="00CA7D35">
        <w:t xml:space="preserve"> 10 ˚C</w:t>
      </w:r>
      <w:r w:rsidR="008F3E04">
        <w:t xml:space="preserve">. Groups can grow within the temperature ranges of their norms and maximize their growth with temperature close to their </w:t>
      </w:r>
      <w:r w:rsidR="008F3E04">
        <w:lastRenderedPageBreak/>
        <w:t xml:space="preserve">temperature optima. </w:t>
      </w:r>
      <w:r w:rsidR="003E6E95" w:rsidRPr="00F33486">
        <w:t xml:space="preserve">As in Serra-Pompei et al. </w:t>
      </w:r>
      <w:r w:rsidR="003E6E95" w:rsidRPr="003E6E95">
        <w:t>(2020)</w:t>
      </w:r>
      <w:r w:rsidR="003E6E95">
        <w:t>, w</w:t>
      </w:r>
      <w:r w:rsidR="00CF6A8D">
        <w:t>e</w:t>
      </w:r>
      <w:r w:rsidR="003E6E95">
        <w:t xml:space="preserve"> applied the temperature norm</w:t>
      </w:r>
      <w:r w:rsidR="003E6E95" w:rsidRPr="003E6E95">
        <w:t xml:space="preserve"> </w:t>
      </w:r>
      <w:r w:rsidR="003E6E95">
        <w:rPr>
          <w:rFonts w:cstheme="minorHAnsi"/>
          <w:color w:val="000000" w:themeColor="text1"/>
        </w:rPr>
        <w:t>on respiration rates and maximum uptake rates for protists</w:t>
      </w:r>
      <w:r w:rsidR="000E0E89">
        <w:rPr>
          <w:rFonts w:cstheme="minorHAnsi"/>
          <w:color w:val="000000" w:themeColor="text1"/>
        </w:rPr>
        <w:t>, respiration</w:t>
      </w:r>
      <w:r w:rsidR="009454FE">
        <w:rPr>
          <w:rFonts w:cstheme="minorHAnsi"/>
          <w:color w:val="000000" w:themeColor="text1"/>
        </w:rPr>
        <w:t>,</w:t>
      </w:r>
      <w:r w:rsidR="003E6E95">
        <w:rPr>
          <w:rFonts w:cstheme="minorHAnsi"/>
          <w:color w:val="000000" w:themeColor="text1"/>
        </w:rPr>
        <w:t xml:space="preserve"> and maximum ingestion rates for copepods.</w:t>
      </w:r>
    </w:p>
    <w:p w14:paraId="51083AAA" w14:textId="77777777" w:rsidR="00703062" w:rsidRPr="003E6E95" w:rsidRDefault="00703062" w:rsidP="006E1CE6">
      <w:pPr>
        <w:spacing w:after="0" w:line="480" w:lineRule="auto"/>
        <w:rPr>
          <w:rFonts w:cstheme="minorHAnsi"/>
        </w:rPr>
      </w:pPr>
    </w:p>
    <w:p w14:paraId="4DEF1B3B" w14:textId="063997C6" w:rsidR="002D32A5" w:rsidRPr="00F97821" w:rsidRDefault="002D32A5" w:rsidP="006E1CE6">
      <w:pPr>
        <w:spacing w:after="0" w:line="480" w:lineRule="auto"/>
        <w:rPr>
          <w:rFonts w:cstheme="minorHAnsi"/>
          <w:b/>
          <w:bCs/>
          <w:color w:val="000000" w:themeColor="text1"/>
        </w:rPr>
      </w:pPr>
      <w:r w:rsidRPr="00F97821">
        <w:rPr>
          <w:rFonts w:cstheme="minorHAnsi"/>
          <w:b/>
          <w:bCs/>
          <w:color w:val="000000" w:themeColor="text1"/>
        </w:rPr>
        <w:t xml:space="preserve">Copepod grazing </w:t>
      </w:r>
    </w:p>
    <w:p w14:paraId="0166B972" w14:textId="1C5AE39C" w:rsidR="00167856" w:rsidRDefault="008341C8" w:rsidP="006E1CE6">
      <w:pPr>
        <w:spacing w:after="0" w:line="480" w:lineRule="auto"/>
        <w:rPr>
          <w:rFonts w:cstheme="minorHAnsi"/>
          <w:color w:val="000000" w:themeColor="text1"/>
        </w:rPr>
      </w:pPr>
      <w:r w:rsidRPr="00782119">
        <w:rPr>
          <w:rFonts w:cstheme="minorHAnsi"/>
          <w:color w:val="000000" w:themeColor="text1"/>
        </w:rPr>
        <w:t xml:space="preserve">In the model copepods have </w:t>
      </w:r>
      <w:r w:rsidR="00527F12">
        <w:rPr>
          <w:rFonts w:cstheme="minorHAnsi"/>
          <w:color w:val="000000" w:themeColor="text1"/>
        </w:rPr>
        <w:t>eight</w:t>
      </w:r>
      <w:r w:rsidR="00782119" w:rsidRPr="00782119">
        <w:rPr>
          <w:rFonts w:cstheme="minorHAnsi"/>
          <w:color w:val="000000" w:themeColor="text1"/>
        </w:rPr>
        <w:t xml:space="preserve"> life </w:t>
      </w:r>
      <w:r w:rsidR="006E4C44" w:rsidRPr="00782119">
        <w:rPr>
          <w:rFonts w:cstheme="minorHAnsi"/>
          <w:color w:val="000000" w:themeColor="text1"/>
        </w:rPr>
        <w:t>stages</w:t>
      </w:r>
      <w:r w:rsidR="007577B5">
        <w:rPr>
          <w:rFonts w:cstheme="minorHAnsi"/>
          <w:color w:val="000000" w:themeColor="text1"/>
        </w:rPr>
        <w:t>:</w:t>
      </w:r>
      <w:r w:rsidR="00782119">
        <w:rPr>
          <w:rFonts w:cstheme="minorHAnsi"/>
          <w:color w:val="000000" w:themeColor="text1"/>
        </w:rPr>
        <w:t xml:space="preserve"> </w:t>
      </w:r>
      <w:r w:rsidR="00527F12">
        <w:rPr>
          <w:rFonts w:cstheme="minorHAnsi"/>
          <w:color w:val="000000" w:themeColor="text1"/>
        </w:rPr>
        <w:t>seven</w:t>
      </w:r>
      <w:r w:rsidR="00782119">
        <w:rPr>
          <w:rFonts w:cstheme="minorHAnsi"/>
          <w:color w:val="000000" w:themeColor="text1"/>
        </w:rPr>
        <w:t xml:space="preserve"> juveniles and </w:t>
      </w:r>
      <w:r w:rsidR="00527F12">
        <w:rPr>
          <w:rFonts w:cstheme="minorHAnsi"/>
          <w:color w:val="000000" w:themeColor="text1"/>
        </w:rPr>
        <w:t>one</w:t>
      </w:r>
      <w:r w:rsidR="00782119">
        <w:rPr>
          <w:rFonts w:cstheme="minorHAnsi"/>
          <w:color w:val="000000" w:themeColor="text1"/>
        </w:rPr>
        <w:t xml:space="preserve"> adult. All stages follow the same grazing </w:t>
      </w:r>
      <w:r w:rsidR="006E4C44">
        <w:rPr>
          <w:rFonts w:cstheme="minorHAnsi"/>
          <w:color w:val="000000" w:themeColor="text1"/>
        </w:rPr>
        <w:t>beha</w:t>
      </w:r>
      <w:r w:rsidR="00992179">
        <w:rPr>
          <w:rFonts w:cstheme="minorHAnsi"/>
          <w:color w:val="000000" w:themeColor="text1"/>
        </w:rPr>
        <w:t>vior</w:t>
      </w:r>
      <w:r w:rsidR="00E73297">
        <w:rPr>
          <w:rFonts w:cstheme="minorHAnsi"/>
          <w:color w:val="000000" w:themeColor="text1"/>
        </w:rPr>
        <w:t xml:space="preserve">. Their prey preferences </w:t>
      </w:r>
      <w:r w:rsidR="00167856">
        <w:rPr>
          <w:rFonts w:cstheme="minorHAnsi"/>
          <w:color w:val="000000" w:themeColor="text1"/>
        </w:rPr>
        <w:t>depend</w:t>
      </w:r>
      <w:r w:rsidR="00E73297">
        <w:rPr>
          <w:rFonts w:cstheme="minorHAnsi"/>
          <w:color w:val="000000" w:themeColor="text1"/>
        </w:rPr>
        <w:t xml:space="preserve"> solely on a </w:t>
      </w:r>
      <w:r w:rsidR="00DC6E90">
        <w:rPr>
          <w:rFonts w:cstheme="minorHAnsi"/>
          <w:color w:val="000000" w:themeColor="text1"/>
        </w:rPr>
        <w:t xml:space="preserve">log-normal </w:t>
      </w:r>
      <w:r w:rsidR="00E73297">
        <w:rPr>
          <w:rFonts w:cstheme="minorHAnsi"/>
          <w:color w:val="000000" w:themeColor="text1"/>
        </w:rPr>
        <w:t>size grazing kernel</w:t>
      </w:r>
      <w:r w:rsidR="000A4BEB">
        <w:rPr>
          <w:rFonts w:cstheme="minorHAnsi"/>
          <w:color w:val="000000" w:themeColor="text1"/>
        </w:rPr>
        <w:t xml:space="preserve"> between the prey (</w:t>
      </w:r>
      <m:oMath>
        <m:sSub>
          <m:sSubPr>
            <m:ctrlPr>
              <w:rPr>
                <w:rFonts w:ascii="Cambria Math" w:hAnsi="Cambria Math" w:cstheme="minorHAnsi"/>
                <w:i/>
                <w:color w:val="000000" w:themeColor="text1"/>
              </w:rPr>
            </m:ctrlPr>
          </m:sSubPr>
          <m:e>
            <m:r>
              <w:rPr>
                <w:rFonts w:ascii="Cambria Math" w:hAnsi="Cambria Math" w:cstheme="minorHAnsi"/>
                <w:color w:val="000000" w:themeColor="text1"/>
              </w:rPr>
              <m:t>m</m:t>
            </m:r>
          </m:e>
          <m:sub>
            <m:r>
              <w:rPr>
                <w:rFonts w:ascii="Cambria Math" w:hAnsi="Cambria Math" w:cstheme="minorHAnsi"/>
                <w:color w:val="000000" w:themeColor="text1"/>
              </w:rPr>
              <m:t>py</m:t>
            </m:r>
          </m:sub>
        </m:sSub>
        <m:r>
          <w:rPr>
            <w:rFonts w:ascii="Cambria Math" w:hAnsi="Cambria Math" w:cstheme="minorHAnsi"/>
            <w:color w:val="000000" w:themeColor="text1"/>
          </w:rPr>
          <m:t xml:space="preserve">) </m:t>
        </m:r>
      </m:oMath>
      <w:r w:rsidR="000A4BEB">
        <w:rPr>
          <w:rFonts w:cstheme="minorHAnsi"/>
          <w:color w:val="000000" w:themeColor="text1"/>
        </w:rPr>
        <w:t xml:space="preserve">and the predator size </w:t>
      </w:r>
      <m:oMath>
        <m:r>
          <w:rPr>
            <w:rFonts w:ascii="Cambria Math" w:hAnsi="Cambria Math" w:cstheme="minorHAnsi"/>
            <w:color w:val="000000" w:themeColor="text1"/>
          </w:rPr>
          <m:t>m</m:t>
        </m:r>
      </m:oMath>
      <w:r w:rsidR="00167856">
        <w:rPr>
          <w:rFonts w:cstheme="minorHAnsi"/>
          <w:color w:val="000000" w:themeColor="text1"/>
        </w:rPr>
        <w:t xml:space="preserve"> (Eq. S</w:t>
      </w:r>
      <w:r w:rsidR="007A734C">
        <w:rPr>
          <w:rFonts w:cstheme="minorHAnsi"/>
          <w:color w:val="000000" w:themeColor="text1"/>
        </w:rPr>
        <w:t>I</w:t>
      </w:r>
      <w:r w:rsidR="00826023">
        <w:rPr>
          <w:rFonts w:cstheme="minorHAnsi"/>
          <w:color w:val="000000" w:themeColor="text1"/>
        </w:rPr>
        <w:t>2</w:t>
      </w:r>
      <w:r w:rsidR="00167856">
        <w:rPr>
          <w:rFonts w:cstheme="minorHAnsi"/>
          <w:color w:val="000000" w:themeColor="text1"/>
        </w:rPr>
        <w:t>).</w:t>
      </w:r>
    </w:p>
    <w:p w14:paraId="75849F2C" w14:textId="22F58C67" w:rsidR="00F844B0" w:rsidRPr="007A734C" w:rsidRDefault="004D2CE4" w:rsidP="00826023">
      <w:pPr>
        <w:spacing w:after="0" w:line="480" w:lineRule="auto"/>
        <w:ind w:left="720" w:firstLine="720"/>
        <w:jc w:val="center"/>
        <w:rPr>
          <w:rFonts w:cstheme="minorHAnsi"/>
          <w:color w:val="000000" w:themeColor="text1"/>
          <w:lang w:val="it-IT"/>
        </w:rPr>
      </w:pPr>
      <m:oMath>
        <m:r>
          <w:rPr>
            <w:rFonts w:ascii="Cambria Math" w:hAnsi="Cambria Math" w:cstheme="minorHAnsi"/>
            <w:color w:val="000000" w:themeColor="text1"/>
          </w:rPr>
          <m:t>Φ</m:t>
        </m:r>
        <m:d>
          <m:dPr>
            <m:ctrlPr>
              <w:rPr>
                <w:rFonts w:ascii="Cambria Math" w:hAnsi="Cambria Math" w:cstheme="minorHAnsi"/>
                <w:i/>
                <w:color w:val="000000" w:themeColor="text1"/>
              </w:rPr>
            </m:ctrlPr>
          </m:dPr>
          <m:e>
            <m:sSub>
              <m:sSubPr>
                <m:ctrlPr>
                  <w:rPr>
                    <w:rFonts w:ascii="Cambria Math" w:hAnsi="Cambria Math" w:cstheme="minorHAnsi"/>
                    <w:i/>
                    <w:color w:val="000000" w:themeColor="text1"/>
                  </w:rPr>
                </m:ctrlPr>
              </m:sSubPr>
              <m:e>
                <m:r>
                  <w:rPr>
                    <w:rFonts w:ascii="Cambria Math" w:hAnsi="Cambria Math" w:cstheme="minorHAnsi"/>
                    <w:color w:val="000000" w:themeColor="text1"/>
                  </w:rPr>
                  <m:t>m</m:t>
                </m:r>
              </m:e>
              <m:sub>
                <m:r>
                  <w:rPr>
                    <w:rFonts w:ascii="Cambria Math" w:hAnsi="Cambria Math" w:cstheme="minorHAnsi"/>
                    <w:color w:val="000000" w:themeColor="text1"/>
                  </w:rPr>
                  <m:t>py</m:t>
                </m:r>
              </m:sub>
            </m:sSub>
            <m:r>
              <w:rPr>
                <w:rFonts w:ascii="Cambria Math" w:hAnsi="Cambria Math" w:cstheme="minorHAnsi"/>
                <w:color w:val="000000" w:themeColor="text1"/>
                <w:lang w:val="it-IT"/>
              </w:rPr>
              <m:t xml:space="preserve">, </m:t>
            </m:r>
            <m:r>
              <w:rPr>
                <w:rFonts w:ascii="Cambria Math" w:hAnsi="Cambria Math" w:cstheme="minorHAnsi"/>
                <w:color w:val="000000" w:themeColor="text1"/>
              </w:rPr>
              <m:t>m</m:t>
            </m:r>
          </m:e>
        </m:d>
        <m:r>
          <w:rPr>
            <w:rFonts w:ascii="Cambria Math" w:hAnsi="Cambria Math" w:cstheme="minorHAnsi"/>
            <w:color w:val="000000" w:themeColor="text1"/>
            <w:lang w:val="it-IT"/>
          </w:rPr>
          <m:t>=</m:t>
        </m:r>
        <m:r>
          <w:rPr>
            <w:rFonts w:ascii="Cambria Math" w:hAnsi="Cambria Math" w:cstheme="minorHAnsi"/>
            <w:color w:val="000000" w:themeColor="text1"/>
          </w:rPr>
          <m:t>exp</m:t>
        </m:r>
        <m:d>
          <m:dPr>
            <m:begChr m:val="["/>
            <m:endChr m:val="]"/>
            <m:ctrlPr>
              <w:rPr>
                <w:rFonts w:ascii="Cambria Math" w:hAnsi="Cambria Math" w:cstheme="minorHAnsi"/>
                <w:i/>
                <w:color w:val="000000" w:themeColor="text1"/>
              </w:rPr>
            </m:ctrlPr>
          </m:dPr>
          <m:e>
            <m:r>
              <w:rPr>
                <w:rFonts w:ascii="Cambria Math" w:hAnsi="Cambria Math" w:cstheme="minorHAnsi"/>
                <w:color w:val="000000" w:themeColor="text1"/>
                <w:lang w:val="it-IT"/>
              </w:rPr>
              <m:t>-</m:t>
            </m:r>
            <m:f>
              <m:fPr>
                <m:ctrlPr>
                  <w:rPr>
                    <w:rFonts w:ascii="Cambria Math" w:hAnsi="Cambria Math" w:cstheme="minorHAnsi"/>
                    <w:i/>
                    <w:color w:val="000000" w:themeColor="text1"/>
                  </w:rPr>
                </m:ctrlPr>
              </m:fPr>
              <m:num>
                <m:d>
                  <m:dPr>
                    <m:ctrlPr>
                      <w:rPr>
                        <w:rFonts w:ascii="Cambria Math" w:hAnsi="Cambria Math" w:cstheme="minorHAnsi"/>
                        <w:i/>
                        <w:color w:val="000000" w:themeColor="text1"/>
                      </w:rPr>
                    </m:ctrlPr>
                  </m:dPr>
                  <m:e>
                    <m:sSup>
                      <m:sSupPr>
                        <m:ctrlPr>
                          <w:rPr>
                            <w:rFonts w:ascii="Cambria Math" w:hAnsi="Cambria Math" w:cstheme="minorHAnsi"/>
                            <w:i/>
                            <w:color w:val="000000" w:themeColor="text1"/>
                          </w:rPr>
                        </m:ctrlPr>
                      </m:sSupPr>
                      <m:e>
                        <m:r>
                          <w:rPr>
                            <w:rFonts w:ascii="Cambria Math" w:hAnsi="Cambria Math" w:cstheme="minorHAnsi"/>
                            <w:color w:val="000000" w:themeColor="text1"/>
                          </w:rPr>
                          <m:t>ln</m:t>
                        </m:r>
                        <m:d>
                          <m:dPr>
                            <m:ctrlPr>
                              <w:rPr>
                                <w:rFonts w:ascii="Cambria Math" w:hAnsi="Cambria Math" w:cstheme="minorHAnsi"/>
                                <w:i/>
                                <w:color w:val="000000" w:themeColor="text1"/>
                              </w:rPr>
                            </m:ctrlPr>
                          </m:dPr>
                          <m:e>
                            <m:f>
                              <m:fPr>
                                <m:ctrlPr>
                                  <w:rPr>
                                    <w:rFonts w:ascii="Cambria Math" w:hAnsi="Cambria Math" w:cstheme="minorHAnsi"/>
                                    <w:i/>
                                    <w:color w:val="000000" w:themeColor="text1"/>
                                  </w:rPr>
                                </m:ctrlPr>
                              </m:fPr>
                              <m:num>
                                <m:r>
                                  <w:rPr>
                                    <w:rFonts w:ascii="Cambria Math" w:hAnsi="Cambria Math" w:cstheme="minorHAnsi"/>
                                    <w:color w:val="000000" w:themeColor="text1"/>
                                    <w:lang w:val="el-GR"/>
                                  </w:rPr>
                                  <m:t>β</m:t>
                                </m:r>
                                <m:sSub>
                                  <m:sSubPr>
                                    <m:ctrlPr>
                                      <w:rPr>
                                        <w:rFonts w:ascii="Cambria Math" w:hAnsi="Cambria Math" w:cstheme="minorHAnsi"/>
                                        <w:i/>
                                        <w:color w:val="000000" w:themeColor="text1"/>
                                      </w:rPr>
                                    </m:ctrlPr>
                                  </m:sSubPr>
                                  <m:e>
                                    <m:r>
                                      <w:rPr>
                                        <w:rFonts w:ascii="Cambria Math" w:hAnsi="Cambria Math" w:cstheme="minorHAnsi"/>
                                        <w:color w:val="000000" w:themeColor="text1"/>
                                      </w:rPr>
                                      <m:t>m</m:t>
                                    </m:r>
                                  </m:e>
                                  <m:sub>
                                    <m:r>
                                      <w:rPr>
                                        <w:rFonts w:ascii="Cambria Math" w:hAnsi="Cambria Math" w:cstheme="minorHAnsi"/>
                                        <w:color w:val="000000" w:themeColor="text1"/>
                                      </w:rPr>
                                      <m:t>py</m:t>
                                    </m:r>
                                  </m:sub>
                                </m:sSub>
                              </m:num>
                              <m:den>
                                <m:r>
                                  <w:rPr>
                                    <w:rFonts w:ascii="Cambria Math" w:hAnsi="Cambria Math" w:cstheme="minorHAnsi"/>
                                    <w:color w:val="000000" w:themeColor="text1"/>
                                  </w:rPr>
                                  <m:t>m</m:t>
                                </m:r>
                              </m:den>
                            </m:f>
                          </m:e>
                        </m:d>
                      </m:e>
                      <m:sup>
                        <m:r>
                          <w:rPr>
                            <w:rFonts w:ascii="Cambria Math" w:hAnsi="Cambria Math" w:cstheme="minorHAnsi"/>
                            <w:color w:val="000000" w:themeColor="text1"/>
                            <w:lang w:val="it-IT"/>
                          </w:rPr>
                          <m:t>2</m:t>
                        </m:r>
                      </m:sup>
                    </m:sSup>
                  </m:e>
                </m:d>
              </m:num>
              <m:den>
                <m:r>
                  <w:rPr>
                    <w:rFonts w:ascii="Cambria Math" w:hAnsi="Cambria Math" w:cstheme="minorHAnsi"/>
                    <w:color w:val="000000" w:themeColor="text1"/>
                    <w:lang w:val="it-IT"/>
                  </w:rPr>
                  <m:t>2</m:t>
                </m:r>
                <m:sSup>
                  <m:sSupPr>
                    <m:ctrlPr>
                      <w:rPr>
                        <w:rFonts w:ascii="Cambria Math" w:hAnsi="Cambria Math" w:cstheme="minorHAnsi"/>
                        <w:i/>
                        <w:color w:val="000000" w:themeColor="text1"/>
                      </w:rPr>
                    </m:ctrlPr>
                  </m:sSupPr>
                  <m:e>
                    <m:r>
                      <w:rPr>
                        <w:rFonts w:ascii="Cambria Math" w:hAnsi="Cambria Math" w:cstheme="minorHAnsi"/>
                        <w:color w:val="000000" w:themeColor="text1"/>
                        <w:lang w:val="el-GR"/>
                      </w:rPr>
                      <m:t>σ</m:t>
                    </m:r>
                  </m:e>
                  <m:sup>
                    <m:r>
                      <w:rPr>
                        <w:rFonts w:ascii="Cambria Math" w:hAnsi="Cambria Math" w:cstheme="minorHAnsi"/>
                        <w:color w:val="000000" w:themeColor="text1"/>
                        <w:lang w:val="it-IT"/>
                      </w:rPr>
                      <m:t>2</m:t>
                    </m:r>
                  </m:sup>
                </m:sSup>
              </m:den>
            </m:f>
          </m:e>
        </m:d>
      </m:oMath>
      <w:r w:rsidR="008713DA" w:rsidRPr="007A734C">
        <w:rPr>
          <w:rFonts w:eastAsiaTheme="minorEastAsia" w:cstheme="minorHAnsi"/>
          <w:color w:val="000000" w:themeColor="text1"/>
          <w:lang w:val="it-IT"/>
        </w:rPr>
        <w:t xml:space="preserve">  </w:t>
      </w:r>
      <w:r w:rsidR="00826023" w:rsidRPr="007A734C">
        <w:rPr>
          <w:rFonts w:eastAsiaTheme="minorEastAsia" w:cstheme="minorHAnsi"/>
          <w:color w:val="000000" w:themeColor="text1"/>
          <w:lang w:val="it-IT"/>
        </w:rPr>
        <w:tab/>
      </w:r>
      <w:r w:rsidR="008713DA" w:rsidRPr="007A734C">
        <w:rPr>
          <w:rFonts w:eastAsiaTheme="minorEastAsia" w:cstheme="minorHAnsi"/>
          <w:color w:val="000000" w:themeColor="text1"/>
          <w:lang w:val="it-IT"/>
        </w:rPr>
        <w:tab/>
      </w:r>
      <w:r w:rsidR="00826023" w:rsidRPr="007A734C">
        <w:rPr>
          <w:rFonts w:eastAsiaTheme="minorEastAsia" w:cstheme="minorHAnsi"/>
          <w:color w:val="000000" w:themeColor="text1"/>
          <w:lang w:val="it-IT"/>
        </w:rPr>
        <w:tab/>
      </w:r>
      <w:r w:rsidR="00826023" w:rsidRPr="007A734C">
        <w:rPr>
          <w:rFonts w:eastAsiaTheme="minorEastAsia" w:cstheme="minorHAnsi"/>
          <w:color w:val="000000" w:themeColor="text1"/>
          <w:lang w:val="it-IT"/>
        </w:rPr>
        <w:tab/>
      </w:r>
      <w:r w:rsidR="008713DA" w:rsidRPr="007A734C">
        <w:rPr>
          <w:rFonts w:eastAsiaTheme="minorEastAsia" w:cstheme="minorHAnsi"/>
          <w:color w:val="000000" w:themeColor="text1"/>
          <w:lang w:val="it-IT"/>
        </w:rPr>
        <w:t>Eq. S</w:t>
      </w:r>
      <w:r w:rsidR="007A734C" w:rsidRPr="007A734C">
        <w:rPr>
          <w:rFonts w:eastAsiaTheme="minorEastAsia" w:cstheme="minorHAnsi"/>
          <w:color w:val="000000" w:themeColor="text1"/>
          <w:lang w:val="it-IT"/>
        </w:rPr>
        <w:t>I</w:t>
      </w:r>
      <w:r w:rsidR="00826023" w:rsidRPr="007A734C">
        <w:rPr>
          <w:rFonts w:eastAsiaTheme="minorEastAsia" w:cstheme="minorHAnsi"/>
          <w:color w:val="000000" w:themeColor="text1"/>
          <w:lang w:val="it-IT"/>
        </w:rPr>
        <w:t>2</w:t>
      </w:r>
    </w:p>
    <w:p w14:paraId="3F340742" w14:textId="1ED3774E" w:rsidR="00167856" w:rsidRPr="008713DA" w:rsidRDefault="008713DA" w:rsidP="006E1CE6">
      <w:pPr>
        <w:spacing w:after="0" w:line="480" w:lineRule="auto"/>
        <w:rPr>
          <w:rFonts w:cstheme="minorHAnsi"/>
          <w:color w:val="000000" w:themeColor="text1"/>
        </w:rPr>
      </w:pPr>
      <w:r>
        <w:rPr>
          <w:rFonts w:cstheme="minorHAnsi"/>
          <w:color w:val="000000" w:themeColor="text1"/>
        </w:rPr>
        <w:t xml:space="preserve">Where </w:t>
      </w:r>
      <m:oMath>
        <m:r>
          <w:rPr>
            <w:rFonts w:ascii="Cambria Math" w:hAnsi="Cambria Math" w:cstheme="minorHAnsi"/>
            <w:color w:val="000000" w:themeColor="text1"/>
          </w:rPr>
          <m:t xml:space="preserve">β </m:t>
        </m:r>
      </m:oMath>
      <w:r w:rsidR="00C64D57">
        <w:rPr>
          <w:rFonts w:eastAsiaTheme="minorEastAsia" w:cstheme="minorHAnsi"/>
          <w:color w:val="000000" w:themeColor="text1"/>
        </w:rPr>
        <w:t>represents the optima predator:prey mass ratio (</w:t>
      </w:r>
      <m:oMath>
        <m:r>
          <w:rPr>
            <w:rFonts w:ascii="Cambria Math" w:hAnsi="Cambria Math" w:cstheme="minorHAnsi"/>
            <w:color w:val="000000" w:themeColor="text1"/>
          </w:rPr>
          <m:t>β=</m:t>
        </m:r>
      </m:oMath>
      <w:r w:rsidR="00B969EF">
        <w:rPr>
          <w:rFonts w:eastAsiaTheme="minorEastAsia" w:cstheme="minorHAnsi"/>
          <w:color w:val="000000" w:themeColor="text1"/>
        </w:rPr>
        <w:t xml:space="preserve"> </w:t>
      </w:r>
      <w:r w:rsidR="007554E5">
        <w:rPr>
          <w:rFonts w:eastAsiaTheme="minorEastAsia" w:cstheme="minorHAnsi"/>
          <w:color w:val="000000" w:themeColor="text1"/>
        </w:rPr>
        <w:t xml:space="preserve">500 for protists, 1000 </w:t>
      </w:r>
      <w:r w:rsidR="00B969EF">
        <w:rPr>
          <w:rFonts w:eastAsiaTheme="minorEastAsia" w:cstheme="minorHAnsi"/>
          <w:color w:val="000000" w:themeColor="text1"/>
        </w:rPr>
        <w:t xml:space="preserve">for passive feeders and 10000 for active </w:t>
      </w:r>
      <w:r w:rsidR="003B47FE">
        <w:rPr>
          <w:rFonts w:eastAsiaTheme="minorEastAsia" w:cstheme="minorHAnsi"/>
          <w:color w:val="000000" w:themeColor="text1"/>
        </w:rPr>
        <w:t xml:space="preserve">copepod </w:t>
      </w:r>
      <w:r w:rsidR="00E07465">
        <w:rPr>
          <w:rFonts w:eastAsiaTheme="minorEastAsia" w:cstheme="minorHAnsi"/>
          <w:color w:val="000000" w:themeColor="text1"/>
        </w:rPr>
        <w:t>feeders</w:t>
      </w:r>
      <w:r w:rsidR="00C64D57">
        <w:rPr>
          <w:rFonts w:eastAsiaTheme="minorEastAsia" w:cstheme="minorHAnsi"/>
          <w:color w:val="000000" w:themeColor="text1"/>
        </w:rPr>
        <w:t>)</w:t>
      </w:r>
      <w:r w:rsidR="00A1190A">
        <w:rPr>
          <w:rFonts w:eastAsiaTheme="minorEastAsia" w:cstheme="minorHAnsi"/>
          <w:color w:val="000000" w:themeColor="text1"/>
        </w:rPr>
        <w:t xml:space="preserve"> and </w:t>
      </w:r>
      <m:oMath>
        <m:r>
          <w:rPr>
            <w:rFonts w:ascii="Cambria Math" w:eastAsiaTheme="minorEastAsia" w:hAnsi="Cambria Math" w:cstheme="minorHAnsi"/>
            <w:color w:val="000000" w:themeColor="text1"/>
          </w:rPr>
          <m:t>σ</m:t>
        </m:r>
      </m:oMath>
      <w:r w:rsidR="00A1190A">
        <w:rPr>
          <w:rFonts w:eastAsiaTheme="minorEastAsia" w:cstheme="minorHAnsi"/>
          <w:color w:val="000000" w:themeColor="text1"/>
        </w:rPr>
        <w:t xml:space="preserve"> is the standard deviation that defines the wi</w:t>
      </w:r>
      <w:r w:rsidR="006C017E">
        <w:rPr>
          <w:rFonts w:eastAsiaTheme="minorEastAsia" w:cstheme="minorHAnsi"/>
          <w:color w:val="000000" w:themeColor="text1"/>
        </w:rPr>
        <w:t>dth of the grazing kernel (</w:t>
      </w:r>
      <m:oMath>
        <m:r>
          <w:rPr>
            <w:rFonts w:ascii="Cambria Math" w:eastAsiaTheme="minorEastAsia" w:hAnsi="Cambria Math" w:cstheme="minorHAnsi"/>
            <w:color w:val="000000" w:themeColor="text1"/>
          </w:rPr>
          <m:t>σ=1.0</m:t>
        </m:r>
      </m:oMath>
      <w:r w:rsidR="00036011">
        <w:rPr>
          <w:rFonts w:eastAsiaTheme="minorEastAsia" w:cstheme="minorHAnsi"/>
          <w:color w:val="000000" w:themeColor="text1"/>
        </w:rPr>
        <w:t xml:space="preserve"> for </w:t>
      </w:r>
      <w:r w:rsidR="003B47FE">
        <w:rPr>
          <w:rFonts w:eastAsiaTheme="minorEastAsia" w:cstheme="minorHAnsi"/>
          <w:color w:val="000000" w:themeColor="text1"/>
        </w:rPr>
        <w:t xml:space="preserve">protists and </w:t>
      </w:r>
      <w:r w:rsidR="00036011">
        <w:rPr>
          <w:rFonts w:eastAsiaTheme="minorEastAsia" w:cstheme="minorHAnsi"/>
          <w:color w:val="000000" w:themeColor="text1"/>
        </w:rPr>
        <w:t>passive and 1.5 for active</w:t>
      </w:r>
      <w:r w:rsidR="003B47FE">
        <w:rPr>
          <w:rFonts w:eastAsiaTheme="minorEastAsia" w:cstheme="minorHAnsi"/>
          <w:color w:val="000000" w:themeColor="text1"/>
        </w:rPr>
        <w:t xml:space="preserve"> copepod</w:t>
      </w:r>
      <w:r w:rsidR="00036011">
        <w:rPr>
          <w:rFonts w:eastAsiaTheme="minorEastAsia" w:cstheme="minorHAnsi"/>
          <w:color w:val="000000" w:themeColor="text1"/>
        </w:rPr>
        <w:t xml:space="preserve"> feeders)</w:t>
      </w:r>
      <w:r w:rsidR="006C017E">
        <w:rPr>
          <w:rFonts w:eastAsiaTheme="minorEastAsia" w:cstheme="minorHAnsi"/>
          <w:color w:val="000000" w:themeColor="text1"/>
        </w:rPr>
        <w:t xml:space="preserve">. </w:t>
      </w:r>
    </w:p>
    <w:p w14:paraId="07D668C0" w14:textId="7497DC25" w:rsidR="003651A9" w:rsidRDefault="00C57891" w:rsidP="006E1CE6">
      <w:pPr>
        <w:spacing w:after="0" w:line="480" w:lineRule="auto"/>
        <w:rPr>
          <w:rFonts w:cstheme="minorHAnsi"/>
          <w:color w:val="000000" w:themeColor="text1"/>
        </w:rPr>
      </w:pPr>
      <w:r w:rsidRPr="00670D9D">
        <w:rPr>
          <w:rFonts w:cstheme="minorHAnsi"/>
          <w:color w:val="000000" w:themeColor="text1"/>
          <w:lang w:val="it-IT"/>
        </w:rPr>
        <w:t>In Serra-Pompei</w:t>
      </w:r>
      <w:r w:rsidR="00345787" w:rsidRPr="00670D9D">
        <w:rPr>
          <w:rFonts w:cstheme="minorHAnsi"/>
          <w:color w:val="000000" w:themeColor="text1"/>
          <w:lang w:val="it-IT"/>
        </w:rPr>
        <w:t xml:space="preserve"> et al. </w:t>
      </w:r>
      <w:r w:rsidR="00345787" w:rsidRPr="00345787">
        <w:rPr>
          <w:rFonts w:cstheme="minorHAnsi"/>
          <w:color w:val="000000" w:themeColor="text1"/>
        </w:rPr>
        <w:t>(2</w:t>
      </w:r>
      <w:r w:rsidR="00345787">
        <w:rPr>
          <w:rFonts w:cstheme="minorHAnsi"/>
          <w:color w:val="000000" w:themeColor="text1"/>
        </w:rPr>
        <w:t>020)</w:t>
      </w:r>
      <w:r w:rsidRPr="00345787">
        <w:rPr>
          <w:rFonts w:cstheme="minorHAnsi"/>
          <w:color w:val="000000" w:themeColor="text1"/>
        </w:rPr>
        <w:t xml:space="preserve"> </w:t>
      </w:r>
      <w:r w:rsidR="00345787">
        <w:rPr>
          <w:rFonts w:cstheme="minorHAnsi"/>
          <w:color w:val="000000" w:themeColor="text1"/>
        </w:rPr>
        <w:t xml:space="preserve">copepod can graze on protists, other copepods and </w:t>
      </w:r>
      <w:r w:rsidR="00787BA1">
        <w:rPr>
          <w:rFonts w:cstheme="minorHAnsi"/>
          <w:color w:val="000000" w:themeColor="text1"/>
        </w:rPr>
        <w:t>detritus (</w:t>
      </w:r>
      <w:r w:rsidR="00345787">
        <w:rPr>
          <w:rFonts w:cstheme="minorHAnsi"/>
          <w:color w:val="000000" w:themeColor="text1"/>
        </w:rPr>
        <w:t>fecal pellets</w:t>
      </w:r>
      <w:r w:rsidR="00787BA1">
        <w:rPr>
          <w:rFonts w:cstheme="minorHAnsi"/>
          <w:color w:val="000000" w:themeColor="text1"/>
        </w:rPr>
        <w:t xml:space="preserve"> and dead protists)</w:t>
      </w:r>
      <w:r w:rsidR="0084119B">
        <w:rPr>
          <w:rFonts w:cstheme="minorHAnsi"/>
          <w:color w:val="000000" w:themeColor="text1"/>
        </w:rPr>
        <w:t>. As in the</w:t>
      </w:r>
      <w:r w:rsidR="0084119B" w:rsidRPr="00FF56A2">
        <w:rPr>
          <w:rFonts w:cstheme="minorHAnsi"/>
          <w:color w:val="000000" w:themeColor="text1"/>
        </w:rPr>
        <w:t xml:space="preserve"> present study</w:t>
      </w:r>
      <w:r w:rsidR="0084119B">
        <w:rPr>
          <w:rFonts w:cstheme="minorHAnsi"/>
          <w:color w:val="000000" w:themeColor="text1"/>
        </w:rPr>
        <w:t xml:space="preserve"> we focus on </w:t>
      </w:r>
      <w:r w:rsidR="0084119B" w:rsidRPr="00FF56A2">
        <w:rPr>
          <w:rFonts w:cstheme="minorHAnsi"/>
          <w:color w:val="000000" w:themeColor="text1"/>
        </w:rPr>
        <w:t>how temperature affects trophic dynamics between species in the absence of dead organic matter for food</w:t>
      </w:r>
      <w:r w:rsidR="0084119B">
        <w:rPr>
          <w:rFonts w:cstheme="minorHAnsi"/>
          <w:color w:val="000000" w:themeColor="text1"/>
        </w:rPr>
        <w:t xml:space="preserve"> we </w:t>
      </w:r>
      <w:r w:rsidR="003651A9" w:rsidRPr="00FF56A2">
        <w:rPr>
          <w:rFonts w:cstheme="minorHAnsi"/>
          <w:color w:val="000000" w:themeColor="text1"/>
        </w:rPr>
        <w:t xml:space="preserve">exclude </w:t>
      </w:r>
      <w:r w:rsidR="0059488E">
        <w:rPr>
          <w:rFonts w:cstheme="minorHAnsi"/>
          <w:color w:val="000000" w:themeColor="text1"/>
        </w:rPr>
        <w:t xml:space="preserve">detritus </w:t>
      </w:r>
      <w:r w:rsidR="003651A9" w:rsidRPr="00FF56A2">
        <w:rPr>
          <w:rFonts w:cstheme="minorHAnsi"/>
          <w:color w:val="000000" w:themeColor="text1"/>
        </w:rPr>
        <w:t>from</w:t>
      </w:r>
      <w:r w:rsidR="0059488E">
        <w:rPr>
          <w:rFonts w:cstheme="minorHAnsi"/>
          <w:color w:val="000000" w:themeColor="text1"/>
        </w:rPr>
        <w:t xml:space="preserve"> the</w:t>
      </w:r>
      <w:r w:rsidR="003651A9" w:rsidRPr="00FF56A2">
        <w:rPr>
          <w:rFonts w:cstheme="minorHAnsi"/>
          <w:color w:val="000000" w:themeColor="text1"/>
        </w:rPr>
        <w:t xml:space="preserve"> copepods’ diet. </w:t>
      </w:r>
      <w:r w:rsidR="0064405B">
        <w:rPr>
          <w:rFonts w:cstheme="minorHAnsi"/>
          <w:color w:val="000000" w:themeColor="text1"/>
        </w:rPr>
        <w:t>Thus,</w:t>
      </w:r>
      <w:r w:rsidR="0084119B">
        <w:rPr>
          <w:rFonts w:cstheme="minorHAnsi"/>
          <w:color w:val="000000" w:themeColor="text1"/>
        </w:rPr>
        <w:t xml:space="preserve"> the </w:t>
      </w:r>
      <w:r w:rsidR="002D416B">
        <w:rPr>
          <w:rFonts w:cstheme="minorHAnsi"/>
          <w:color w:val="000000" w:themeColor="text1"/>
        </w:rPr>
        <w:t>grazing equation used in this model version is as follows</w:t>
      </w:r>
      <w:r w:rsidR="0064405B">
        <w:rPr>
          <w:rFonts w:cstheme="minorHAnsi"/>
          <w:color w:val="000000" w:themeColor="text1"/>
        </w:rPr>
        <w:t xml:space="preserve"> (Eq. S</w:t>
      </w:r>
      <w:r w:rsidR="007A734C">
        <w:rPr>
          <w:rFonts w:cstheme="minorHAnsi"/>
          <w:color w:val="000000" w:themeColor="text1"/>
        </w:rPr>
        <w:t>I</w:t>
      </w:r>
      <w:r w:rsidR="00826023">
        <w:rPr>
          <w:rFonts w:cstheme="minorHAnsi"/>
          <w:color w:val="000000" w:themeColor="text1"/>
        </w:rPr>
        <w:t>3</w:t>
      </w:r>
      <w:r w:rsidR="0064405B">
        <w:rPr>
          <w:rFonts w:cstheme="minorHAnsi"/>
          <w:color w:val="000000" w:themeColor="text1"/>
        </w:rPr>
        <w:t>)</w:t>
      </w:r>
      <w:r w:rsidR="002D416B">
        <w:rPr>
          <w:rFonts w:cstheme="minorHAnsi"/>
          <w:color w:val="000000" w:themeColor="text1"/>
        </w:rPr>
        <w:t xml:space="preserve">: </w:t>
      </w:r>
    </w:p>
    <w:p w14:paraId="64EAB0B2" w14:textId="49A5300C" w:rsidR="002D416B" w:rsidRPr="007A734C" w:rsidRDefault="002D416B" w:rsidP="00826023">
      <w:pPr>
        <w:spacing w:after="0" w:line="480" w:lineRule="auto"/>
        <w:ind w:firstLine="720"/>
        <w:jc w:val="center"/>
        <w:rPr>
          <w:rFonts w:eastAsiaTheme="minorEastAsia" w:cstheme="minorHAnsi"/>
          <w:color w:val="000000" w:themeColor="text1"/>
          <w:lang w:val="it-IT"/>
        </w:rPr>
      </w:pPr>
      <m:oMath>
        <m:r>
          <w:rPr>
            <w:rFonts w:ascii="Cambria Math" w:hAnsi="Cambria Math" w:cstheme="minorHAnsi"/>
            <w:color w:val="000000" w:themeColor="text1"/>
          </w:rPr>
          <m:t>E</m:t>
        </m:r>
        <m:d>
          <m:dPr>
            <m:ctrlPr>
              <w:rPr>
                <w:rFonts w:ascii="Cambria Math" w:hAnsi="Cambria Math" w:cstheme="minorHAnsi"/>
                <w:i/>
                <w:color w:val="000000" w:themeColor="text1"/>
              </w:rPr>
            </m:ctrlPr>
          </m:dPr>
          <m:e>
            <m:r>
              <w:rPr>
                <w:rFonts w:ascii="Cambria Math" w:hAnsi="Cambria Math" w:cstheme="minorHAnsi"/>
                <w:color w:val="000000" w:themeColor="text1"/>
              </w:rPr>
              <m:t>m</m:t>
            </m:r>
          </m:e>
        </m:d>
        <m:r>
          <w:rPr>
            <w:rFonts w:ascii="Cambria Math" w:hAnsi="Cambria Math" w:cstheme="minorHAnsi"/>
            <w:color w:val="000000" w:themeColor="text1"/>
            <w:lang w:val="it-IT"/>
          </w:rPr>
          <m:t xml:space="preserve">= </m:t>
        </m:r>
        <m:nary>
          <m:naryPr>
            <m:chr m:val="∑"/>
            <m:limLoc m:val="undOvr"/>
            <m:ctrlPr>
              <w:rPr>
                <w:rFonts w:ascii="Cambria Math" w:hAnsi="Cambria Math" w:cstheme="minorHAnsi"/>
                <w:i/>
                <w:color w:val="000000" w:themeColor="text1"/>
              </w:rPr>
            </m:ctrlPr>
          </m:naryPr>
          <m:sub>
            <m:r>
              <w:rPr>
                <w:rFonts w:ascii="Cambria Math" w:hAnsi="Cambria Math" w:cstheme="minorHAnsi"/>
                <w:color w:val="000000" w:themeColor="text1"/>
              </w:rPr>
              <m:t>i</m:t>
            </m:r>
            <m:r>
              <w:rPr>
                <w:rFonts w:ascii="Cambria Math" w:hAnsi="Cambria Math" w:cstheme="minorHAnsi"/>
                <w:color w:val="000000" w:themeColor="text1"/>
                <w:lang w:val="it-IT"/>
              </w:rPr>
              <m:t>=1</m:t>
            </m:r>
          </m:sub>
          <m:sup>
            <m:r>
              <w:rPr>
                <w:rFonts w:ascii="Cambria Math" w:hAnsi="Cambria Math" w:cstheme="minorHAnsi"/>
                <w:color w:val="000000" w:themeColor="text1"/>
              </w:rPr>
              <m:t>I</m:t>
            </m:r>
          </m:sup>
          <m:e>
            <m:nary>
              <m:naryPr>
                <m:chr m:val="∑"/>
                <m:limLoc m:val="undOvr"/>
                <m:ctrlPr>
                  <w:rPr>
                    <w:rFonts w:ascii="Cambria Math" w:hAnsi="Cambria Math" w:cstheme="minorHAnsi"/>
                    <w:i/>
                    <w:color w:val="000000" w:themeColor="text1"/>
                  </w:rPr>
                </m:ctrlPr>
              </m:naryPr>
              <m:sub>
                <m:r>
                  <w:rPr>
                    <w:rFonts w:ascii="Cambria Math" w:hAnsi="Cambria Math" w:cstheme="minorHAnsi"/>
                    <w:color w:val="000000" w:themeColor="text1"/>
                  </w:rPr>
                  <m:t>s</m:t>
                </m:r>
                <m:r>
                  <w:rPr>
                    <w:rFonts w:ascii="Cambria Math" w:hAnsi="Cambria Math" w:cstheme="minorHAnsi"/>
                    <w:color w:val="000000" w:themeColor="text1"/>
                    <w:lang w:val="it-IT"/>
                  </w:rPr>
                  <m:t>=1</m:t>
                </m:r>
              </m:sub>
              <m:sup>
                <m:r>
                  <w:rPr>
                    <w:rFonts w:ascii="Cambria Math" w:hAnsi="Cambria Math" w:cstheme="minorHAnsi"/>
                    <w:color w:val="000000" w:themeColor="text1"/>
                  </w:rPr>
                  <m:t>S</m:t>
                </m:r>
              </m:sup>
              <m:e>
                <m:sSub>
                  <m:sSubPr>
                    <m:ctrlPr>
                      <w:rPr>
                        <w:rFonts w:ascii="Cambria Math" w:hAnsi="Cambria Math" w:cstheme="minorHAnsi"/>
                        <w:i/>
                        <w:color w:val="000000" w:themeColor="text1"/>
                      </w:rPr>
                    </m:ctrlPr>
                  </m:sSubPr>
                  <m:e>
                    <m:r>
                      <w:rPr>
                        <w:rFonts w:ascii="Cambria Math" w:hAnsi="Cambria Math" w:cstheme="minorHAnsi"/>
                        <w:color w:val="000000" w:themeColor="text1"/>
                      </w:rPr>
                      <m:t>c</m:t>
                    </m:r>
                  </m:e>
                  <m:sub>
                    <m:r>
                      <w:rPr>
                        <w:rFonts w:ascii="Cambria Math" w:hAnsi="Cambria Math" w:cstheme="minorHAnsi"/>
                        <w:color w:val="000000" w:themeColor="text1"/>
                      </w:rPr>
                      <m:t>py</m:t>
                    </m:r>
                  </m:sub>
                </m:sSub>
                <m:r>
                  <w:rPr>
                    <w:rFonts w:ascii="Cambria Math" w:hAnsi="Cambria Math" w:cstheme="minorHAnsi"/>
                    <w:color w:val="000000" w:themeColor="text1"/>
                    <w:lang w:val="el-GR"/>
                  </w:rPr>
                  <m:t>Φ</m:t>
                </m:r>
                <m:r>
                  <w:rPr>
                    <w:rFonts w:ascii="Cambria Math" w:hAnsi="Cambria Math" w:cstheme="minorHAnsi"/>
                    <w:color w:val="000000" w:themeColor="text1"/>
                    <w:lang w:val="it-IT"/>
                  </w:rPr>
                  <m:t>(</m:t>
                </m:r>
                <m:sSub>
                  <m:sSubPr>
                    <m:ctrlPr>
                      <w:rPr>
                        <w:rFonts w:ascii="Cambria Math" w:hAnsi="Cambria Math" w:cstheme="minorHAnsi"/>
                        <w:i/>
                        <w:color w:val="000000" w:themeColor="text1"/>
                        <w:lang w:val="el-GR"/>
                      </w:rPr>
                    </m:ctrlPr>
                  </m:sSubPr>
                  <m:e>
                    <m:r>
                      <w:rPr>
                        <w:rFonts w:ascii="Cambria Math" w:hAnsi="Cambria Math" w:cstheme="minorHAnsi"/>
                        <w:color w:val="000000" w:themeColor="text1"/>
                      </w:rPr>
                      <m:t>m</m:t>
                    </m:r>
                  </m:e>
                  <m:sub>
                    <m:r>
                      <w:rPr>
                        <w:rFonts w:ascii="Cambria Math" w:hAnsi="Cambria Math" w:cstheme="minorHAnsi"/>
                        <w:color w:val="000000" w:themeColor="text1"/>
                        <w:lang w:val="el-GR"/>
                      </w:rPr>
                      <m:t>i</m:t>
                    </m:r>
                    <m:r>
                      <w:rPr>
                        <w:rFonts w:ascii="Cambria Math" w:hAnsi="Cambria Math" w:cstheme="minorHAnsi"/>
                        <w:color w:val="000000" w:themeColor="text1"/>
                        <w:lang w:val="it-IT"/>
                      </w:rPr>
                      <m:t>,</m:t>
                    </m:r>
                    <m:r>
                      <w:rPr>
                        <w:rFonts w:ascii="Cambria Math" w:hAnsi="Cambria Math" w:cstheme="minorHAnsi"/>
                        <w:color w:val="000000" w:themeColor="text1"/>
                        <w:lang w:val="el-GR"/>
                      </w:rPr>
                      <m:t>s</m:t>
                    </m:r>
                  </m:sub>
                </m:sSub>
              </m:e>
            </m:nary>
            <m:r>
              <w:rPr>
                <w:rFonts w:ascii="Cambria Math" w:hAnsi="Cambria Math" w:cstheme="minorHAnsi"/>
                <w:color w:val="000000" w:themeColor="text1"/>
                <w:lang w:val="it-IT"/>
              </w:rPr>
              <m:t>,</m:t>
            </m:r>
            <m:r>
              <w:rPr>
                <w:rFonts w:ascii="Cambria Math" w:hAnsi="Cambria Math" w:cstheme="minorHAnsi"/>
                <w:color w:val="000000" w:themeColor="text1"/>
              </w:rPr>
              <m:t>m</m:t>
            </m:r>
            <m:r>
              <w:rPr>
                <w:rFonts w:ascii="Cambria Math" w:hAnsi="Cambria Math" w:cstheme="minorHAnsi"/>
                <w:color w:val="000000" w:themeColor="text1"/>
                <w:lang w:val="it-IT"/>
              </w:rPr>
              <m:t>)</m:t>
            </m:r>
          </m:e>
        </m:nary>
        <m:sSub>
          <m:sSubPr>
            <m:ctrlPr>
              <w:rPr>
                <w:rFonts w:ascii="Cambria Math" w:hAnsi="Cambria Math" w:cstheme="minorHAnsi"/>
                <w:i/>
                <w:color w:val="000000" w:themeColor="text1"/>
              </w:rPr>
            </m:ctrlPr>
          </m:sSubPr>
          <m:e>
            <m:r>
              <w:rPr>
                <w:rFonts w:ascii="Cambria Math" w:hAnsi="Cambria Math" w:cstheme="minorHAnsi"/>
                <w:color w:val="000000" w:themeColor="text1"/>
              </w:rPr>
              <m:t>C</m:t>
            </m:r>
          </m:e>
          <m:sub>
            <m:r>
              <w:rPr>
                <w:rFonts w:ascii="Cambria Math" w:hAnsi="Cambria Math" w:cstheme="minorHAnsi"/>
                <w:color w:val="000000" w:themeColor="text1"/>
              </w:rPr>
              <m:t>i</m:t>
            </m:r>
            <m:r>
              <w:rPr>
                <w:rFonts w:ascii="Cambria Math" w:hAnsi="Cambria Math" w:cstheme="minorHAnsi"/>
                <w:color w:val="000000" w:themeColor="text1"/>
                <w:lang w:val="it-IT"/>
              </w:rPr>
              <m:t>,</m:t>
            </m:r>
            <m:r>
              <w:rPr>
                <w:rFonts w:ascii="Cambria Math" w:hAnsi="Cambria Math" w:cstheme="minorHAnsi"/>
                <w:color w:val="000000" w:themeColor="text1"/>
              </w:rPr>
              <m:t>s</m:t>
            </m:r>
          </m:sub>
        </m:sSub>
        <m:r>
          <w:rPr>
            <w:rFonts w:ascii="Cambria Math" w:hAnsi="Cambria Math" w:cstheme="minorHAnsi"/>
            <w:color w:val="000000" w:themeColor="text1"/>
            <w:lang w:val="it-IT"/>
          </w:rPr>
          <m:t xml:space="preserve">+ </m:t>
        </m:r>
        <m:nary>
          <m:naryPr>
            <m:chr m:val="∑"/>
            <m:limLoc m:val="undOvr"/>
            <m:ctrlPr>
              <w:rPr>
                <w:rFonts w:ascii="Cambria Math" w:hAnsi="Cambria Math" w:cstheme="minorHAnsi"/>
                <w:i/>
                <w:color w:val="000000" w:themeColor="text1"/>
              </w:rPr>
            </m:ctrlPr>
          </m:naryPr>
          <m:sub>
            <m:r>
              <w:rPr>
                <w:rFonts w:ascii="Cambria Math" w:hAnsi="Cambria Math" w:cstheme="minorHAnsi"/>
                <w:color w:val="000000" w:themeColor="text1"/>
              </w:rPr>
              <m:t>k</m:t>
            </m:r>
            <m:r>
              <w:rPr>
                <w:rFonts w:ascii="Cambria Math" w:hAnsi="Cambria Math" w:cstheme="minorHAnsi"/>
                <w:color w:val="000000" w:themeColor="text1"/>
                <w:lang w:val="it-IT"/>
              </w:rPr>
              <m:t>=1</m:t>
            </m:r>
          </m:sub>
          <m:sup>
            <m:r>
              <w:rPr>
                <w:rFonts w:ascii="Cambria Math" w:hAnsi="Cambria Math" w:cstheme="minorHAnsi"/>
                <w:color w:val="000000" w:themeColor="text1"/>
              </w:rPr>
              <m:t>K</m:t>
            </m:r>
          </m:sup>
          <m:e>
            <m:r>
              <w:rPr>
                <w:rFonts w:ascii="Cambria Math" w:hAnsi="Cambria Math" w:cstheme="minorHAnsi"/>
                <w:color w:val="000000" w:themeColor="text1"/>
                <w:lang w:val="el-GR"/>
              </w:rPr>
              <m:t>Φ</m:t>
            </m:r>
            <m:r>
              <w:rPr>
                <w:rFonts w:ascii="Cambria Math" w:hAnsi="Cambria Math" w:cstheme="minorHAnsi"/>
                <w:color w:val="000000" w:themeColor="text1"/>
                <w:lang w:val="it-IT"/>
              </w:rPr>
              <m:t>(</m:t>
            </m:r>
            <m:sSub>
              <m:sSubPr>
                <m:ctrlPr>
                  <w:rPr>
                    <w:rFonts w:ascii="Cambria Math" w:hAnsi="Cambria Math" w:cstheme="minorHAnsi"/>
                    <w:i/>
                    <w:color w:val="000000" w:themeColor="text1"/>
                  </w:rPr>
                </m:ctrlPr>
              </m:sSubPr>
              <m:e>
                <m:r>
                  <w:rPr>
                    <w:rFonts w:ascii="Cambria Math" w:hAnsi="Cambria Math" w:cstheme="minorHAnsi"/>
                    <w:color w:val="000000" w:themeColor="text1"/>
                  </w:rPr>
                  <m:t>m</m:t>
                </m:r>
              </m:e>
              <m:sub>
                <m:r>
                  <w:rPr>
                    <w:rFonts w:ascii="Cambria Math" w:hAnsi="Cambria Math" w:cstheme="minorHAnsi"/>
                    <w:color w:val="000000" w:themeColor="text1"/>
                  </w:rPr>
                  <m:t>k</m:t>
                </m:r>
              </m:sub>
            </m:sSub>
          </m:e>
        </m:nary>
        <m:r>
          <w:rPr>
            <w:rFonts w:ascii="Cambria Math" w:hAnsi="Cambria Math" w:cstheme="minorHAnsi"/>
            <w:color w:val="000000" w:themeColor="text1"/>
            <w:lang w:val="it-IT"/>
          </w:rPr>
          <m:t>,</m:t>
        </m:r>
        <m:r>
          <w:rPr>
            <w:rFonts w:ascii="Cambria Math" w:hAnsi="Cambria Math" w:cstheme="minorHAnsi"/>
            <w:color w:val="000000" w:themeColor="text1"/>
          </w:rPr>
          <m:t>m</m:t>
        </m:r>
        <m:r>
          <w:rPr>
            <w:rFonts w:ascii="Cambria Math" w:hAnsi="Cambria Math" w:cstheme="minorHAnsi"/>
            <w:color w:val="000000" w:themeColor="text1"/>
            <w:lang w:val="it-IT"/>
          </w:rPr>
          <m:t>)</m:t>
        </m:r>
        <m:sSub>
          <m:sSubPr>
            <m:ctrlPr>
              <w:rPr>
                <w:rFonts w:ascii="Cambria Math" w:hAnsi="Cambria Math" w:cstheme="minorHAnsi"/>
                <w:i/>
                <w:color w:val="000000" w:themeColor="text1"/>
              </w:rPr>
            </m:ctrlPr>
          </m:sSubPr>
          <m:e>
            <m:r>
              <w:rPr>
                <w:rFonts w:ascii="Cambria Math" w:hAnsi="Cambria Math" w:cstheme="minorHAnsi"/>
                <w:color w:val="000000" w:themeColor="text1"/>
              </w:rPr>
              <m:t>P</m:t>
            </m:r>
          </m:e>
          <m:sub>
            <m:r>
              <w:rPr>
                <w:rFonts w:ascii="Cambria Math" w:hAnsi="Cambria Math" w:cstheme="minorHAnsi"/>
                <w:color w:val="000000" w:themeColor="text1"/>
              </w:rPr>
              <m:t>k</m:t>
            </m:r>
          </m:sub>
        </m:sSub>
      </m:oMath>
      <w:r w:rsidR="0064405B" w:rsidRPr="007A734C">
        <w:rPr>
          <w:rFonts w:eastAsiaTheme="minorEastAsia" w:cstheme="minorHAnsi"/>
          <w:color w:val="000000" w:themeColor="text1"/>
          <w:lang w:val="it-IT"/>
        </w:rPr>
        <w:tab/>
      </w:r>
      <w:r w:rsidR="00826023" w:rsidRPr="007A734C">
        <w:rPr>
          <w:rFonts w:eastAsiaTheme="minorEastAsia" w:cstheme="minorHAnsi"/>
          <w:color w:val="000000" w:themeColor="text1"/>
          <w:lang w:val="it-IT"/>
        </w:rPr>
        <w:tab/>
      </w:r>
      <w:r w:rsidR="0064405B" w:rsidRPr="007A734C">
        <w:rPr>
          <w:rFonts w:eastAsiaTheme="minorEastAsia" w:cstheme="minorHAnsi"/>
          <w:color w:val="000000" w:themeColor="text1"/>
          <w:lang w:val="it-IT"/>
        </w:rPr>
        <w:t>Eq. S</w:t>
      </w:r>
      <w:r w:rsidR="007A734C" w:rsidRPr="007A734C">
        <w:rPr>
          <w:rFonts w:eastAsiaTheme="minorEastAsia" w:cstheme="minorHAnsi"/>
          <w:color w:val="000000" w:themeColor="text1"/>
          <w:lang w:val="it-IT"/>
        </w:rPr>
        <w:t>I</w:t>
      </w:r>
      <w:r w:rsidR="00826023" w:rsidRPr="007A734C">
        <w:rPr>
          <w:rFonts w:eastAsiaTheme="minorEastAsia" w:cstheme="minorHAnsi"/>
          <w:color w:val="000000" w:themeColor="text1"/>
          <w:lang w:val="it-IT"/>
        </w:rPr>
        <w:t>3</w:t>
      </w:r>
    </w:p>
    <w:p w14:paraId="1E5BBB59" w14:textId="77777777" w:rsidR="00296045" w:rsidRPr="007A734C" w:rsidRDefault="00296045" w:rsidP="006E1CE6">
      <w:pPr>
        <w:spacing w:after="0" w:line="480" w:lineRule="auto"/>
        <w:rPr>
          <w:rFonts w:eastAsiaTheme="minorEastAsia" w:cstheme="minorHAnsi"/>
          <w:color w:val="000000" w:themeColor="text1"/>
          <w:lang w:val="it-IT"/>
        </w:rPr>
      </w:pPr>
    </w:p>
    <w:p w14:paraId="33D7EF2B" w14:textId="652B52AD" w:rsidR="00965E94" w:rsidRDefault="000A4BEB" w:rsidP="006E1CE6">
      <w:pPr>
        <w:spacing w:after="0" w:line="480" w:lineRule="auto"/>
        <w:rPr>
          <w:rFonts w:cstheme="minorHAnsi"/>
          <w:color w:val="000000" w:themeColor="text1"/>
        </w:rPr>
      </w:pPr>
      <w:r>
        <w:rPr>
          <w:rFonts w:eastAsiaTheme="minorEastAsia" w:cstheme="minorHAnsi"/>
          <w:color w:val="000000" w:themeColor="text1"/>
        </w:rPr>
        <w:t>with</w:t>
      </w:r>
      <w:r w:rsidR="00334BD8">
        <w:rPr>
          <w:rFonts w:eastAsiaTheme="minorEastAsia" w:cstheme="minorHAnsi"/>
          <w:color w:val="000000" w:themeColor="text1"/>
        </w:rPr>
        <w:t xml:space="preserve"> </w:t>
      </w:r>
      <m:oMath>
        <m:sSub>
          <m:sSubPr>
            <m:ctrlPr>
              <w:rPr>
                <w:rFonts w:ascii="Cambria Math" w:hAnsi="Cambria Math" w:cstheme="minorHAnsi"/>
                <w:i/>
                <w:color w:val="000000" w:themeColor="text1"/>
              </w:rPr>
            </m:ctrlPr>
          </m:sSubPr>
          <m:e>
            <m:r>
              <w:rPr>
                <w:rFonts w:ascii="Cambria Math" w:hAnsi="Cambria Math" w:cstheme="minorHAnsi"/>
                <w:color w:val="000000" w:themeColor="text1"/>
              </w:rPr>
              <m:t>C</m:t>
            </m:r>
          </m:e>
          <m:sub>
            <m:r>
              <w:rPr>
                <w:rFonts w:ascii="Cambria Math" w:hAnsi="Cambria Math" w:cstheme="minorHAnsi"/>
                <w:color w:val="000000" w:themeColor="text1"/>
              </w:rPr>
              <m:t>i,s</m:t>
            </m:r>
          </m:sub>
        </m:sSub>
      </m:oMath>
      <w:r w:rsidR="00334BD8">
        <w:rPr>
          <w:rFonts w:eastAsiaTheme="minorEastAsia" w:cstheme="minorHAnsi"/>
          <w:color w:val="000000" w:themeColor="text1"/>
        </w:rPr>
        <w:t xml:space="preserve"> being copepod’s different life stages and</w:t>
      </w:r>
      <w:r>
        <w:rPr>
          <w:rFonts w:eastAsiaTheme="minorEastAsia" w:cstheme="minorHAnsi"/>
          <w:color w:val="000000" w:themeColor="text1"/>
        </w:rPr>
        <w:t xml:space="preserve"> </w:t>
      </w:r>
      <m:oMath>
        <m:sSub>
          <m:sSubPr>
            <m:ctrlPr>
              <w:rPr>
                <w:rFonts w:ascii="Cambria Math" w:hAnsi="Cambria Math" w:cstheme="minorHAnsi"/>
                <w:i/>
                <w:color w:val="000000" w:themeColor="text1"/>
              </w:rPr>
            </m:ctrlPr>
          </m:sSubPr>
          <m:e>
            <m:r>
              <w:rPr>
                <w:rFonts w:ascii="Cambria Math" w:hAnsi="Cambria Math" w:cstheme="minorHAnsi"/>
                <w:color w:val="000000" w:themeColor="text1"/>
              </w:rPr>
              <m:t>c</m:t>
            </m:r>
          </m:e>
          <m:sub>
            <m:r>
              <w:rPr>
                <w:rFonts w:ascii="Cambria Math" w:hAnsi="Cambria Math" w:cstheme="minorHAnsi"/>
                <w:color w:val="000000" w:themeColor="text1"/>
              </w:rPr>
              <m:t>py</m:t>
            </m:r>
          </m:sub>
        </m:sSub>
      </m:oMath>
      <w:r w:rsidR="00775C34" w:rsidRPr="00775C34">
        <w:rPr>
          <w:rFonts w:cstheme="minorHAnsi"/>
          <w:color w:val="000000" w:themeColor="text1"/>
        </w:rPr>
        <w:t xml:space="preserve"> </w:t>
      </w:r>
      <w:r>
        <w:rPr>
          <w:rFonts w:cstheme="minorHAnsi"/>
          <w:color w:val="000000" w:themeColor="text1"/>
        </w:rPr>
        <w:t>being</w:t>
      </w:r>
      <w:r w:rsidR="00775C34" w:rsidRPr="00775C34">
        <w:rPr>
          <w:rFonts w:cstheme="minorHAnsi"/>
          <w:color w:val="000000" w:themeColor="text1"/>
        </w:rPr>
        <w:t xml:space="preserve"> the function that</w:t>
      </w:r>
      <w:r w:rsidR="00992179">
        <w:rPr>
          <w:rFonts w:cstheme="minorHAnsi"/>
          <w:color w:val="000000" w:themeColor="text1"/>
        </w:rPr>
        <w:t xml:space="preserve"> decreases the</w:t>
      </w:r>
      <w:r w:rsidR="00775C34" w:rsidRPr="00775C34">
        <w:rPr>
          <w:rFonts w:cstheme="minorHAnsi"/>
          <w:color w:val="000000" w:themeColor="text1"/>
        </w:rPr>
        <w:t xml:space="preserve"> </w:t>
      </w:r>
      <w:r w:rsidR="00166B50">
        <w:rPr>
          <w:rFonts w:cstheme="minorHAnsi"/>
          <w:color w:val="000000" w:themeColor="text1"/>
        </w:rPr>
        <w:t>preference</w:t>
      </w:r>
      <w:r w:rsidR="00775C34" w:rsidRPr="00775C34">
        <w:rPr>
          <w:rFonts w:cstheme="minorHAnsi"/>
          <w:color w:val="000000" w:themeColor="text1"/>
        </w:rPr>
        <w:t xml:space="preserve"> for passive</w:t>
      </w:r>
      <w:r w:rsidR="00775C34">
        <w:rPr>
          <w:rFonts w:cstheme="minorHAnsi"/>
          <w:color w:val="000000" w:themeColor="text1"/>
        </w:rPr>
        <w:t xml:space="preserve"> </w:t>
      </w:r>
      <w:r w:rsidR="00775C34" w:rsidRPr="00775C34">
        <w:rPr>
          <w:rFonts w:cstheme="minorHAnsi"/>
          <w:color w:val="000000" w:themeColor="text1"/>
        </w:rPr>
        <w:t>feeders</w:t>
      </w:r>
      <w:r w:rsidR="00775C34">
        <w:rPr>
          <w:rFonts w:cstheme="minorHAnsi"/>
          <w:color w:val="000000" w:themeColor="text1"/>
        </w:rPr>
        <w:t xml:space="preserve"> </w:t>
      </w:r>
      <w:r w:rsidR="008F3BD4">
        <w:rPr>
          <w:rFonts w:cstheme="minorHAnsi"/>
          <w:color w:val="000000" w:themeColor="text1"/>
        </w:rPr>
        <w:t xml:space="preserve">to </w:t>
      </w:r>
      <w:r w:rsidR="00301884">
        <w:rPr>
          <w:rFonts w:cstheme="minorHAnsi"/>
          <w:color w:val="000000" w:themeColor="text1"/>
        </w:rPr>
        <w:t xml:space="preserve">mimic the protection benefit against predation that passive feeders have in nature </w:t>
      </w:r>
      <w:r w:rsidR="001024CC">
        <w:rPr>
          <w:rFonts w:cstheme="minorHAnsi"/>
          <w:color w:val="000000" w:themeColor="text1"/>
        </w:rPr>
        <w:t xml:space="preserve">as </w:t>
      </w:r>
      <w:r w:rsidR="00301884">
        <w:rPr>
          <w:rFonts w:cstheme="minorHAnsi"/>
          <w:color w:val="000000" w:themeColor="text1"/>
        </w:rPr>
        <w:t xml:space="preserve">they </w:t>
      </w:r>
      <w:r w:rsidR="001024CC">
        <w:rPr>
          <w:rFonts w:cstheme="minorHAnsi"/>
          <w:color w:val="000000" w:themeColor="text1"/>
        </w:rPr>
        <w:t>produce</w:t>
      </w:r>
      <w:r w:rsidR="00334BD8">
        <w:rPr>
          <w:rFonts w:cstheme="minorHAnsi"/>
          <w:color w:val="000000" w:themeColor="text1"/>
        </w:rPr>
        <w:t xml:space="preserve"> less signals to predators with their low mobility</w:t>
      </w:r>
      <w:sdt>
        <w:sdtPr>
          <w:rPr>
            <w:rFonts w:cstheme="minorHAnsi"/>
            <w:color w:val="000000"/>
          </w:rPr>
          <w:tag w:val="MENDELEY_CITATION_v3_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"/>
          <w:id w:val="-1959100733"/>
          <w:placeholder>
            <w:docPart w:val="DefaultPlaceholder_-1854013440"/>
          </w:placeholder>
        </w:sdtPr>
        <w:sdtContent>
          <w:r w:rsidR="00296045">
            <w:rPr>
              <w:rFonts w:cstheme="minorHAnsi"/>
              <w:color w:val="000000"/>
            </w:rPr>
            <w:t xml:space="preserve"> </w:t>
          </w:r>
          <w:r w:rsidR="00296045" w:rsidRPr="00296045">
            <w:rPr>
              <w:rFonts w:cstheme="minorHAnsi"/>
              <w:color w:val="000000"/>
            </w:rPr>
            <w:t>(Almeda et al., 2017)</w:t>
          </w:r>
        </w:sdtContent>
      </w:sdt>
      <w:r w:rsidR="00334BD8">
        <w:rPr>
          <w:rFonts w:cstheme="minorHAnsi"/>
          <w:color w:val="000000" w:themeColor="text1"/>
        </w:rPr>
        <w:t xml:space="preserve">. </w:t>
      </w:r>
      <w:r w:rsidR="0059488E">
        <w:rPr>
          <w:rFonts w:cstheme="minorHAnsi"/>
          <w:color w:val="000000" w:themeColor="text1"/>
        </w:rPr>
        <w:t xml:space="preserve"> T</w:t>
      </w:r>
      <w:r w:rsidR="005057C3">
        <w:rPr>
          <w:rFonts w:cstheme="minorHAnsi"/>
          <w:color w:val="000000" w:themeColor="text1"/>
        </w:rPr>
        <w:t>he predation mortality for passive feeders</w:t>
      </w:r>
      <w:r w:rsidR="0059488E">
        <w:rPr>
          <w:rFonts w:cstheme="minorHAnsi"/>
          <w:color w:val="000000" w:themeColor="text1"/>
        </w:rPr>
        <w:t xml:space="preserve"> is reduced</w:t>
      </w:r>
      <w:r w:rsidR="005057C3">
        <w:rPr>
          <w:rFonts w:cstheme="minorHAnsi"/>
          <w:color w:val="000000" w:themeColor="text1"/>
        </w:rPr>
        <w:t xml:space="preserve"> by 1/3</w:t>
      </w:r>
      <w:r w:rsidR="0059488E">
        <w:rPr>
          <w:rFonts w:cstheme="minorHAnsi"/>
          <w:color w:val="000000" w:themeColor="text1"/>
        </w:rPr>
        <w:t xml:space="preserve"> relative to protists and active copepods</w:t>
      </w:r>
      <w:r w:rsidR="00BD0881">
        <w:rPr>
          <w:rFonts w:cstheme="minorHAnsi"/>
          <w:color w:val="000000" w:themeColor="text1"/>
        </w:rPr>
        <w:t xml:space="preserve"> (for more details the readers are referred to </w:t>
      </w:r>
      <w:r w:rsidR="00525E88">
        <w:rPr>
          <w:rFonts w:cstheme="minorHAnsi"/>
          <w:color w:val="000000" w:themeColor="text1"/>
        </w:rPr>
        <w:t>the Supplementary Materials of Serra-Pompei et al. 2020, Section E “Assumptions regarding large passive feeders</w:t>
      </w:r>
      <w:r w:rsidR="00883A3D">
        <w:rPr>
          <w:rFonts w:cstheme="minorHAnsi"/>
          <w:color w:val="000000" w:themeColor="text1"/>
        </w:rPr>
        <w:t>”</w:t>
      </w:r>
      <w:r w:rsidR="00525E88">
        <w:rPr>
          <w:rFonts w:cstheme="minorHAnsi"/>
          <w:color w:val="000000" w:themeColor="text1"/>
        </w:rPr>
        <w:t xml:space="preserve">, </w:t>
      </w:r>
      <w:r w:rsidR="00BD0881">
        <w:rPr>
          <w:rFonts w:cstheme="minorHAnsi"/>
          <w:color w:val="000000" w:themeColor="text1"/>
        </w:rPr>
        <w:t>Eq. E</w:t>
      </w:r>
      <w:r w:rsidR="007A734C">
        <w:rPr>
          <w:rFonts w:cstheme="minorHAnsi"/>
          <w:color w:val="000000" w:themeColor="text1"/>
        </w:rPr>
        <w:t>.</w:t>
      </w:r>
      <w:r w:rsidR="00BD0881">
        <w:rPr>
          <w:rFonts w:cstheme="minorHAnsi"/>
          <w:color w:val="000000" w:themeColor="text1"/>
        </w:rPr>
        <w:t>2</w:t>
      </w:r>
      <w:r w:rsidR="00C95271">
        <w:rPr>
          <w:rFonts w:cstheme="minorHAnsi"/>
          <w:color w:val="000000" w:themeColor="text1"/>
        </w:rPr>
        <w:t>)</w:t>
      </w:r>
      <w:r w:rsidR="00883A3D">
        <w:rPr>
          <w:rFonts w:cstheme="minorHAnsi"/>
          <w:color w:val="000000" w:themeColor="text1"/>
        </w:rPr>
        <w:t xml:space="preserve">. </w:t>
      </w:r>
    </w:p>
    <w:p w14:paraId="0F41F671" w14:textId="77777777" w:rsidR="00F75DF3" w:rsidRPr="000D6D49" w:rsidRDefault="00F75DF3" w:rsidP="00F75DF3">
      <w:pPr>
        <w:pStyle w:val="pf0"/>
        <w:spacing w:before="0" w:beforeAutospacing="0" w:after="0" w:afterAutospacing="0" w:line="480" w:lineRule="auto"/>
        <w:rPr>
          <w:rFonts w:asciiTheme="minorHAnsi" w:hAnsiTheme="minorHAnsi" w:cstheme="minorHAnsi"/>
          <w:b/>
          <w:bCs/>
          <w:color w:val="000000" w:themeColor="text1"/>
          <w:sz w:val="22"/>
          <w:szCs w:val="22"/>
        </w:rPr>
      </w:pPr>
      <w:r w:rsidRPr="000D6D49">
        <w:rPr>
          <w:rFonts w:asciiTheme="minorHAnsi" w:hAnsiTheme="minorHAnsi" w:cstheme="minorHAnsi"/>
          <w:b/>
          <w:bCs/>
          <w:color w:val="000000" w:themeColor="text1"/>
          <w:sz w:val="22"/>
          <w:szCs w:val="22"/>
        </w:rPr>
        <w:lastRenderedPageBreak/>
        <w:t>Environmental forcing</w:t>
      </w:r>
    </w:p>
    <w:p w14:paraId="7097FF53" w14:textId="55501D7F" w:rsidR="00F75DF3" w:rsidRDefault="00F75DF3" w:rsidP="00F75DF3">
      <w:pPr>
        <w:pStyle w:val="pf0"/>
        <w:spacing w:before="0" w:beforeAutospacing="0" w:after="0" w:afterAutospacing="0" w:line="480" w:lineRule="auto"/>
        <w:rPr>
          <w:rFonts w:asciiTheme="minorHAnsi" w:hAnsiTheme="minorHAnsi" w:cstheme="minorHAnsi"/>
          <w:color w:val="000000" w:themeColor="text1"/>
          <w:sz w:val="22"/>
          <w:szCs w:val="22"/>
        </w:rPr>
      </w:pPr>
      <w:r w:rsidRPr="007A734C">
        <w:rPr>
          <w:rFonts w:asciiTheme="minorHAnsi" w:hAnsiTheme="minorHAnsi" w:cstheme="minorHAnsi"/>
          <w:color w:val="000000" w:themeColor="text1"/>
          <w:sz w:val="22"/>
          <w:szCs w:val="22"/>
          <w:lang w:val="it-IT"/>
        </w:rPr>
        <w:t xml:space="preserve">Similar to Serra-Pompei et al. </w:t>
      </w:r>
      <w:r>
        <w:rPr>
          <w:rFonts w:asciiTheme="minorHAnsi" w:hAnsiTheme="minorHAnsi" w:cstheme="minorHAnsi"/>
          <w:color w:val="000000" w:themeColor="text1"/>
          <w:sz w:val="22"/>
          <w:szCs w:val="22"/>
        </w:rPr>
        <w:t xml:space="preserve">(2020), the present study examines how heatwaves affect a theorical community and does not have a specific regional focus. Serra-Pompei et al. (2020) </w:t>
      </w:r>
      <w:r w:rsidRPr="004138F8">
        <w:rPr>
          <w:rFonts w:asciiTheme="minorHAnsi" w:hAnsiTheme="minorHAnsi" w:cstheme="minorHAnsi"/>
          <w:color w:val="000000" w:themeColor="text1"/>
          <w:sz w:val="22"/>
          <w:szCs w:val="22"/>
        </w:rPr>
        <w:t xml:space="preserve">use time-dependent forcing </w:t>
      </w:r>
      <w:r>
        <w:rPr>
          <w:rFonts w:asciiTheme="minorHAnsi" w:hAnsiTheme="minorHAnsi" w:cstheme="minorHAnsi"/>
          <w:color w:val="000000" w:themeColor="text1"/>
          <w:sz w:val="22"/>
          <w:szCs w:val="22"/>
        </w:rPr>
        <w:t xml:space="preserve">for the annual cycle of Mixed Layer Depth (MLD) and Sea Surface Temperature (SST) for a temperate ecosystem. We performed a sensitivity analysis with a different environmental forcing and found that the model output is sensitive to environmental conditions </w:t>
      </w:r>
      <w:r w:rsidRPr="008B3660">
        <w:rPr>
          <w:rFonts w:asciiTheme="minorHAnsi" w:hAnsiTheme="minorHAnsi" w:cstheme="minorHAnsi"/>
          <w:color w:val="000000" w:themeColor="text1"/>
          <w:sz w:val="22"/>
          <w:szCs w:val="22"/>
        </w:rPr>
        <w:t>(</w:t>
      </w:r>
      <w:r w:rsidR="001E2271">
        <w:rPr>
          <w:rFonts w:asciiTheme="minorHAnsi" w:hAnsiTheme="minorHAnsi" w:cstheme="minorHAnsi"/>
          <w:color w:val="000000" w:themeColor="text1"/>
          <w:sz w:val="22"/>
          <w:szCs w:val="22"/>
        </w:rPr>
        <w:t>Fig. SI</w:t>
      </w:r>
      <w:r w:rsidRPr="008B3660">
        <w:rPr>
          <w:rFonts w:asciiTheme="minorHAnsi" w:hAnsiTheme="minorHAnsi" w:cstheme="minorHAnsi"/>
          <w:color w:val="000000" w:themeColor="text1"/>
          <w:sz w:val="22"/>
          <w:szCs w:val="22"/>
        </w:rPr>
        <w:t>1). When applied the MLD and SST set up as in Serra-Pompei et al. (2020) the copepod communities were dominated only by a few functional groups (</w:t>
      </w:r>
      <w:r w:rsidR="001E2271">
        <w:rPr>
          <w:rFonts w:asciiTheme="minorHAnsi" w:hAnsiTheme="minorHAnsi" w:cstheme="minorHAnsi"/>
          <w:color w:val="000000" w:themeColor="text1"/>
          <w:sz w:val="22"/>
          <w:szCs w:val="22"/>
        </w:rPr>
        <w:t>Fig. SI</w:t>
      </w:r>
      <w:r w:rsidRPr="008B3660">
        <w:rPr>
          <w:rFonts w:asciiTheme="minorHAnsi" w:hAnsiTheme="minorHAnsi" w:cstheme="minorHAnsi"/>
          <w:color w:val="000000" w:themeColor="text1"/>
          <w:sz w:val="22"/>
          <w:szCs w:val="22"/>
        </w:rPr>
        <w:t>2). To increase diversity, we used as envi</w:t>
      </w:r>
      <w:r>
        <w:rPr>
          <w:rFonts w:asciiTheme="minorHAnsi" w:hAnsiTheme="minorHAnsi" w:cstheme="minorHAnsi"/>
          <w:color w:val="000000" w:themeColor="text1"/>
          <w:sz w:val="22"/>
          <w:szCs w:val="22"/>
        </w:rPr>
        <w:t>ronmental forcing the MLD data and Sea Surface Temperature from a representative offshore temperate ecosystem of the North Atlantic (</w:t>
      </w:r>
      <w:r w:rsidR="001E2271">
        <w:rPr>
          <w:rFonts w:asciiTheme="minorHAnsi" w:hAnsiTheme="minorHAnsi" w:cstheme="minorHAnsi"/>
          <w:color w:val="000000" w:themeColor="text1"/>
          <w:sz w:val="22"/>
          <w:szCs w:val="22"/>
        </w:rPr>
        <w:t>Fig. SI</w:t>
      </w:r>
      <w:r w:rsidRPr="00436404">
        <w:rPr>
          <w:rFonts w:asciiTheme="minorHAnsi" w:hAnsiTheme="minorHAnsi" w:cstheme="minorHAnsi"/>
          <w:color w:val="000000" w:themeColor="text1"/>
          <w:sz w:val="22"/>
          <w:szCs w:val="22"/>
        </w:rPr>
        <w:t>3</w:t>
      </w:r>
      <w:r>
        <w:rPr>
          <w:rFonts w:asciiTheme="minorHAnsi" w:hAnsiTheme="minorHAnsi" w:cstheme="minorHAnsi"/>
          <w:color w:val="000000" w:themeColor="text1"/>
          <w:sz w:val="22"/>
          <w:szCs w:val="22"/>
        </w:rPr>
        <w:t xml:space="preserve">).  We calculated an annual mean to use as a forcing from a 10-year time series between 2000 and 2010. No heatwave was recorded during that period. We extrapolated the Sea Surface Temperature from the </w:t>
      </w:r>
      <w:r w:rsidRPr="00FF56A2">
        <w:rPr>
          <w:rStyle w:val="cf11"/>
          <w:rFonts w:asciiTheme="minorHAnsi" w:hAnsiTheme="minorHAnsi" w:cstheme="minorHAnsi"/>
          <w:color w:val="000000" w:themeColor="text1"/>
          <w:sz w:val="22"/>
          <w:szCs w:val="22"/>
        </w:rPr>
        <w:t>NOAA OI SST V2 High Resolution Dataset data products</w:t>
      </w:r>
      <w:r>
        <w:rPr>
          <w:rStyle w:val="cf11"/>
          <w:rFonts w:asciiTheme="minorHAnsi" w:hAnsiTheme="minorHAnsi" w:cstheme="minorHAnsi"/>
          <w:color w:val="000000" w:themeColor="text1"/>
          <w:sz w:val="22"/>
          <w:szCs w:val="22"/>
        </w:rPr>
        <w:t xml:space="preserve"> </w:t>
      </w:r>
      <w:r w:rsidRPr="006B0485">
        <w:rPr>
          <w:rStyle w:val="cf11"/>
          <w:rFonts w:asciiTheme="minorHAnsi" w:hAnsiTheme="minorHAnsi" w:cstheme="minorHAnsi"/>
          <w:color w:val="000000" w:themeColor="text1"/>
          <w:sz w:val="22"/>
          <w:szCs w:val="22"/>
        </w:rPr>
        <w:t>by the NOAA PSL</w:t>
      </w:r>
      <w:r>
        <w:rPr>
          <w:rStyle w:val="cf11"/>
          <w:rFonts w:asciiTheme="minorHAnsi" w:hAnsiTheme="minorHAnsi" w:cstheme="minorHAnsi"/>
          <w:color w:val="000000" w:themeColor="text1"/>
          <w:sz w:val="22"/>
          <w:szCs w:val="22"/>
        </w:rPr>
        <w:t xml:space="preserve"> (</w:t>
      </w:r>
      <w:hyperlink r:id="rId11" w:history="1">
        <w:r w:rsidRPr="00FF56A2">
          <w:rPr>
            <w:rStyle w:val="cf31"/>
            <w:rFonts w:asciiTheme="minorHAnsi" w:hAnsiTheme="minorHAnsi" w:cstheme="minorHAnsi"/>
            <w:color w:val="000000" w:themeColor="text1"/>
            <w:sz w:val="22"/>
            <w:szCs w:val="22"/>
            <w:u w:val="single"/>
          </w:rPr>
          <w:t>https://psl.noaa.gov</w:t>
        </w:r>
      </w:hyperlink>
      <w:r>
        <w:rPr>
          <w:rStyle w:val="cf11"/>
          <w:rFonts w:asciiTheme="minorHAnsi" w:hAnsiTheme="minorHAnsi" w:cstheme="minorHAnsi"/>
          <w:color w:val="000000" w:themeColor="text1"/>
          <w:sz w:val="22"/>
          <w:szCs w:val="22"/>
        </w:rPr>
        <w:t xml:space="preserve">, </w:t>
      </w:r>
      <w:r w:rsidRPr="00FF56A2">
        <w:rPr>
          <w:rStyle w:val="cf01"/>
          <w:rFonts w:asciiTheme="minorHAnsi" w:hAnsiTheme="minorHAnsi" w:cstheme="minorHAnsi"/>
          <w:color w:val="000000" w:themeColor="text1"/>
          <w:sz w:val="22"/>
          <w:szCs w:val="22"/>
        </w:rPr>
        <w:t>Huang</w:t>
      </w:r>
      <w:r>
        <w:rPr>
          <w:rStyle w:val="cf01"/>
          <w:rFonts w:asciiTheme="minorHAnsi" w:hAnsiTheme="minorHAnsi" w:cstheme="minorHAnsi"/>
          <w:color w:val="000000" w:themeColor="text1"/>
          <w:sz w:val="22"/>
          <w:szCs w:val="22"/>
        </w:rPr>
        <w:t xml:space="preserve"> et al., 2021) and the</w:t>
      </w:r>
      <w:r>
        <w:rPr>
          <w:rFonts w:asciiTheme="minorHAnsi" w:hAnsiTheme="minorHAnsi" w:cstheme="minorHAnsi"/>
          <w:color w:val="000000" w:themeColor="text1"/>
          <w:sz w:val="22"/>
          <w:szCs w:val="22"/>
        </w:rPr>
        <w:t xml:space="preserve"> MLD data from the ECCO Consortium et al. (2021). The files and code used for the data metanalysis are publicly available and can be found on  </w:t>
      </w:r>
      <w:hyperlink r:id="rId12" w:history="1">
        <w:r w:rsidRPr="001A556A">
          <w:rPr>
            <w:rStyle w:val="Hyperlink"/>
            <w:rFonts w:asciiTheme="minorHAnsi" w:hAnsiTheme="minorHAnsi" w:cstheme="minorHAnsi"/>
            <w:sz w:val="22"/>
            <w:szCs w:val="22"/>
          </w:rPr>
          <w:t>https://zenodo.org/doi/10.5281/zenodo.10822886</w:t>
        </w:r>
      </w:hyperlink>
      <w:r>
        <w:rPr>
          <w:rFonts w:asciiTheme="minorHAnsi" w:hAnsiTheme="minorHAnsi" w:cstheme="minorHAnsi"/>
          <w:color w:val="000000" w:themeColor="text1"/>
          <w:sz w:val="22"/>
          <w:szCs w:val="22"/>
        </w:rPr>
        <w:t xml:space="preserve"> (</w:t>
      </w:r>
      <w:r w:rsidRPr="0014696C">
        <w:rPr>
          <w:rFonts w:asciiTheme="minorHAnsi" w:hAnsiTheme="minorHAnsi" w:cstheme="minorHAnsi"/>
          <w:color w:val="000000" w:themeColor="text1"/>
          <w:sz w:val="22"/>
          <w:szCs w:val="22"/>
        </w:rPr>
        <w:t>Grigoratou, Serra-Pompei, Kemberling, and Pershing, 202</w:t>
      </w:r>
      <w:r>
        <w:rPr>
          <w:rFonts w:asciiTheme="minorHAnsi" w:hAnsiTheme="minorHAnsi" w:cstheme="minorHAnsi"/>
          <w:color w:val="000000" w:themeColor="text1"/>
          <w:sz w:val="22"/>
          <w:szCs w:val="22"/>
        </w:rPr>
        <w:t xml:space="preserve">4). </w:t>
      </w:r>
    </w:p>
    <w:p w14:paraId="7C7DD2B2" w14:textId="77777777" w:rsidR="004138F8" w:rsidRDefault="004138F8" w:rsidP="006E1CE6">
      <w:pPr>
        <w:pStyle w:val="pf0"/>
        <w:spacing w:before="0" w:beforeAutospacing="0" w:after="0" w:afterAutospacing="0" w:line="480" w:lineRule="auto"/>
        <w:rPr>
          <w:rFonts w:asciiTheme="minorHAnsi" w:hAnsiTheme="minorHAnsi" w:cstheme="minorHAnsi"/>
          <w:color w:val="000000" w:themeColor="text1"/>
          <w:sz w:val="22"/>
          <w:szCs w:val="22"/>
        </w:rPr>
      </w:pPr>
    </w:p>
    <w:p w14:paraId="46328CC7" w14:textId="2E31514B" w:rsidR="00261056" w:rsidRPr="00B10853" w:rsidRDefault="00261056" w:rsidP="006E1CE6">
      <w:pPr>
        <w:spacing w:after="0" w:line="480" w:lineRule="auto"/>
        <w:rPr>
          <w:rFonts w:cstheme="minorHAnsi"/>
          <w:b/>
          <w:bCs/>
          <w:color w:val="000000" w:themeColor="text1"/>
        </w:rPr>
      </w:pPr>
      <w:r w:rsidRPr="00B10853">
        <w:rPr>
          <w:rFonts w:cstheme="minorHAnsi"/>
          <w:b/>
          <w:bCs/>
          <w:color w:val="000000" w:themeColor="text1"/>
        </w:rPr>
        <w:t>Shannon Index</w:t>
      </w:r>
    </w:p>
    <w:p w14:paraId="3F01A53C" w14:textId="7BB1DA50" w:rsidR="00B00576" w:rsidRDefault="00B00576" w:rsidP="006E1CE6">
      <w:pPr>
        <w:spacing w:after="0" w:line="480" w:lineRule="auto"/>
        <w:rPr>
          <w:rFonts w:cstheme="minorHAnsi"/>
          <w:color w:val="000000" w:themeColor="text1"/>
        </w:rPr>
      </w:pPr>
      <w:r>
        <w:rPr>
          <w:rFonts w:cstheme="minorHAnsi"/>
          <w:color w:val="000000" w:themeColor="text1"/>
        </w:rPr>
        <w:t>We</w:t>
      </w:r>
      <w:r w:rsidR="00940C89">
        <w:rPr>
          <w:rFonts w:cstheme="minorHAnsi"/>
          <w:color w:val="000000" w:themeColor="text1"/>
        </w:rPr>
        <w:t xml:space="preserve"> used the Shannon Diversity Index</w:t>
      </w:r>
      <w:r w:rsidR="007A734C">
        <w:rPr>
          <w:rFonts w:cstheme="minorHAnsi"/>
          <w:color w:val="000000" w:themeColor="text1"/>
        </w:rPr>
        <w:t xml:space="preserve"> (Eq. SI4)</w:t>
      </w:r>
      <w:r w:rsidR="00940C89">
        <w:rPr>
          <w:rFonts w:cstheme="minorHAnsi"/>
          <w:color w:val="000000" w:themeColor="text1"/>
        </w:rPr>
        <w:t xml:space="preserve"> to estimate the functional diversity of the protist and copepod communities </w:t>
      </w:r>
      <w:r w:rsidR="00F0187C">
        <w:rPr>
          <w:rFonts w:cstheme="minorHAnsi"/>
          <w:color w:val="000000" w:themeColor="text1"/>
        </w:rPr>
        <w:t xml:space="preserve">in our simulations. The formula is: </w:t>
      </w:r>
    </w:p>
    <w:p w14:paraId="3A91B908" w14:textId="792224EB" w:rsidR="00C91E91" w:rsidRPr="007A734C" w:rsidRDefault="00085DA2" w:rsidP="00826023">
      <w:pPr>
        <w:spacing w:after="0" w:line="480" w:lineRule="auto"/>
        <w:ind w:left="720" w:firstLine="720"/>
        <w:jc w:val="center"/>
        <w:rPr>
          <w:rFonts w:eastAsiaTheme="minorEastAsia" w:cstheme="minorHAnsi"/>
          <w:color w:val="000000" w:themeColor="text1"/>
          <w:lang w:val="it-IT"/>
        </w:rPr>
      </w:pPr>
      <m:oMath>
        <m:r>
          <w:rPr>
            <w:rFonts w:ascii="Cambria Math" w:hAnsi="Cambria Math" w:cstheme="minorHAnsi"/>
            <w:color w:val="000000" w:themeColor="text1"/>
          </w:rPr>
          <m:t>H</m:t>
        </m:r>
        <m:r>
          <w:rPr>
            <w:rFonts w:ascii="Cambria Math" w:hAnsi="Cambria Math" w:cstheme="minorHAnsi"/>
            <w:color w:val="000000" w:themeColor="text1"/>
            <w:lang w:val="it-IT"/>
          </w:rPr>
          <m:t>= -</m:t>
        </m:r>
        <m:nary>
          <m:naryPr>
            <m:chr m:val="∑"/>
            <m:limLoc m:val="subSup"/>
            <m:supHide m:val="1"/>
            <m:ctrlPr>
              <w:rPr>
                <w:rFonts w:ascii="Cambria Math" w:hAnsi="Cambria Math" w:cstheme="minorHAnsi"/>
                <w:i/>
                <w:color w:val="000000" w:themeColor="text1"/>
              </w:rPr>
            </m:ctrlPr>
          </m:naryPr>
          <m:sub>
            <m:r>
              <w:rPr>
                <w:rFonts w:ascii="Cambria Math" w:hAnsi="Cambria Math" w:cstheme="minorHAnsi"/>
                <w:color w:val="000000" w:themeColor="text1"/>
              </w:rPr>
              <m:t>i</m:t>
            </m:r>
          </m:sub>
          <m:sup/>
          <m:e>
            <m:f>
              <m:fPr>
                <m:ctrlPr>
                  <w:rPr>
                    <w:rFonts w:ascii="Cambria Math" w:hAnsi="Cambria Math" w:cstheme="minorHAnsi"/>
                    <w:i/>
                    <w:color w:val="000000" w:themeColor="text1"/>
                  </w:rPr>
                </m:ctrlPr>
              </m:fPr>
              <m:num>
                <m:sSub>
                  <m:sSubPr>
                    <m:ctrlPr>
                      <w:rPr>
                        <w:rFonts w:ascii="Cambria Math" w:hAnsi="Cambria Math" w:cstheme="minorHAnsi"/>
                        <w:i/>
                        <w:color w:val="000000" w:themeColor="text1"/>
                      </w:rPr>
                    </m:ctrlPr>
                  </m:sSubPr>
                  <m:e>
                    <m:r>
                      <w:rPr>
                        <w:rFonts w:ascii="Cambria Math" w:hAnsi="Cambria Math" w:cstheme="minorHAnsi"/>
                        <w:color w:val="000000" w:themeColor="text1"/>
                      </w:rPr>
                      <m:t>B</m:t>
                    </m:r>
                  </m:e>
                  <m:sub>
                    <m:r>
                      <w:rPr>
                        <w:rFonts w:ascii="Cambria Math" w:hAnsi="Cambria Math" w:cstheme="minorHAnsi"/>
                        <w:color w:val="000000" w:themeColor="text1"/>
                      </w:rPr>
                      <m:t>i</m:t>
                    </m:r>
                  </m:sub>
                </m:sSub>
              </m:num>
              <m:den>
                <m:sSub>
                  <m:sSubPr>
                    <m:ctrlPr>
                      <w:rPr>
                        <w:rFonts w:ascii="Cambria Math" w:hAnsi="Cambria Math" w:cstheme="minorHAnsi"/>
                        <w:i/>
                        <w:color w:val="000000" w:themeColor="text1"/>
                      </w:rPr>
                    </m:ctrlPr>
                  </m:sSubPr>
                  <m:e>
                    <m:r>
                      <w:rPr>
                        <w:rFonts w:ascii="Cambria Math" w:hAnsi="Cambria Math" w:cstheme="minorHAnsi"/>
                        <w:color w:val="000000" w:themeColor="text1"/>
                      </w:rPr>
                      <m:t>B</m:t>
                    </m:r>
                  </m:e>
                  <m:sub>
                    <m:r>
                      <w:rPr>
                        <w:rFonts w:ascii="Cambria Math" w:hAnsi="Cambria Math" w:cstheme="minorHAnsi"/>
                        <w:color w:val="000000" w:themeColor="text1"/>
                      </w:rPr>
                      <m:t>total</m:t>
                    </m:r>
                  </m:sub>
                </m:sSub>
              </m:den>
            </m:f>
          </m:e>
        </m:nary>
        <m:r>
          <w:rPr>
            <w:rFonts w:ascii="Cambria Math" w:hAnsi="Cambria Math" w:cstheme="minorHAnsi"/>
            <w:color w:val="000000" w:themeColor="text1"/>
            <w:lang w:val="it-IT"/>
          </w:rPr>
          <m:t xml:space="preserve"> </m:t>
        </m:r>
        <m:r>
          <w:rPr>
            <w:rFonts w:ascii="Cambria Math" w:hAnsi="Cambria Math" w:cstheme="minorHAnsi"/>
            <w:color w:val="000000" w:themeColor="text1"/>
          </w:rPr>
          <m:t>ln</m:t>
        </m:r>
        <m:f>
          <m:fPr>
            <m:ctrlPr>
              <w:rPr>
                <w:rFonts w:ascii="Cambria Math" w:hAnsi="Cambria Math" w:cstheme="minorHAnsi"/>
                <w:i/>
                <w:color w:val="000000" w:themeColor="text1"/>
              </w:rPr>
            </m:ctrlPr>
          </m:fPr>
          <m:num>
            <m:sSub>
              <m:sSubPr>
                <m:ctrlPr>
                  <w:rPr>
                    <w:rFonts w:ascii="Cambria Math" w:hAnsi="Cambria Math" w:cstheme="minorHAnsi"/>
                    <w:i/>
                    <w:color w:val="000000" w:themeColor="text1"/>
                  </w:rPr>
                </m:ctrlPr>
              </m:sSubPr>
              <m:e>
                <m:r>
                  <w:rPr>
                    <w:rFonts w:ascii="Cambria Math" w:hAnsi="Cambria Math" w:cstheme="minorHAnsi"/>
                    <w:color w:val="000000" w:themeColor="text1"/>
                  </w:rPr>
                  <m:t>B</m:t>
                </m:r>
              </m:e>
              <m:sub>
                <m:r>
                  <w:rPr>
                    <w:rFonts w:ascii="Cambria Math" w:hAnsi="Cambria Math" w:cstheme="minorHAnsi"/>
                    <w:color w:val="000000" w:themeColor="text1"/>
                  </w:rPr>
                  <m:t>i</m:t>
                </m:r>
              </m:sub>
            </m:sSub>
          </m:num>
          <m:den>
            <m:sSub>
              <m:sSubPr>
                <m:ctrlPr>
                  <w:rPr>
                    <w:rFonts w:ascii="Cambria Math" w:hAnsi="Cambria Math" w:cstheme="minorHAnsi"/>
                    <w:i/>
                    <w:color w:val="000000" w:themeColor="text1"/>
                  </w:rPr>
                </m:ctrlPr>
              </m:sSubPr>
              <m:e>
                <m:r>
                  <w:rPr>
                    <w:rFonts w:ascii="Cambria Math" w:hAnsi="Cambria Math" w:cstheme="minorHAnsi"/>
                    <w:color w:val="000000" w:themeColor="text1"/>
                  </w:rPr>
                  <m:t>B</m:t>
                </m:r>
              </m:e>
              <m:sub>
                <m:r>
                  <w:rPr>
                    <w:rFonts w:ascii="Cambria Math" w:hAnsi="Cambria Math" w:cstheme="minorHAnsi"/>
                    <w:color w:val="000000" w:themeColor="text1"/>
                  </w:rPr>
                  <m:t>total</m:t>
                </m:r>
              </m:sub>
            </m:sSub>
          </m:den>
        </m:f>
      </m:oMath>
      <w:r w:rsidR="00A76567" w:rsidRPr="007A734C">
        <w:rPr>
          <w:rFonts w:eastAsiaTheme="minorEastAsia" w:cstheme="minorHAnsi"/>
          <w:color w:val="000000" w:themeColor="text1"/>
          <w:lang w:val="it-IT"/>
        </w:rPr>
        <w:t xml:space="preserve"> </w:t>
      </w:r>
      <w:r w:rsidR="00A76567" w:rsidRPr="007A734C">
        <w:rPr>
          <w:rFonts w:eastAsiaTheme="minorEastAsia" w:cstheme="minorHAnsi"/>
          <w:color w:val="000000" w:themeColor="text1"/>
          <w:lang w:val="it-IT"/>
        </w:rPr>
        <w:tab/>
      </w:r>
      <w:r w:rsidR="00826023" w:rsidRPr="007A734C">
        <w:rPr>
          <w:rFonts w:eastAsiaTheme="minorEastAsia" w:cstheme="minorHAnsi"/>
          <w:color w:val="000000" w:themeColor="text1"/>
          <w:lang w:val="it-IT"/>
        </w:rPr>
        <w:tab/>
      </w:r>
      <w:r w:rsidR="00826023" w:rsidRPr="007A734C">
        <w:rPr>
          <w:rFonts w:eastAsiaTheme="minorEastAsia" w:cstheme="minorHAnsi"/>
          <w:color w:val="000000" w:themeColor="text1"/>
          <w:lang w:val="it-IT"/>
        </w:rPr>
        <w:tab/>
      </w:r>
      <w:r w:rsidR="00826023" w:rsidRPr="007A734C">
        <w:rPr>
          <w:rFonts w:eastAsiaTheme="minorEastAsia" w:cstheme="minorHAnsi"/>
          <w:color w:val="000000" w:themeColor="text1"/>
          <w:lang w:val="it-IT"/>
        </w:rPr>
        <w:tab/>
      </w:r>
      <w:r w:rsidR="00826023" w:rsidRPr="007A734C">
        <w:rPr>
          <w:rFonts w:eastAsiaTheme="minorEastAsia" w:cstheme="minorHAnsi"/>
          <w:color w:val="000000" w:themeColor="text1"/>
          <w:lang w:val="it-IT"/>
        </w:rPr>
        <w:tab/>
      </w:r>
      <w:r w:rsidR="00A76567" w:rsidRPr="007A734C">
        <w:rPr>
          <w:rFonts w:eastAsiaTheme="minorEastAsia" w:cstheme="minorHAnsi"/>
          <w:color w:val="000000" w:themeColor="text1"/>
          <w:lang w:val="it-IT"/>
        </w:rPr>
        <w:t>Eq</w:t>
      </w:r>
      <w:r w:rsidR="007A734C">
        <w:rPr>
          <w:rFonts w:eastAsiaTheme="minorEastAsia" w:cstheme="minorHAnsi"/>
          <w:color w:val="000000" w:themeColor="text1"/>
          <w:lang w:val="it-IT"/>
        </w:rPr>
        <w:t>.</w:t>
      </w:r>
      <w:r w:rsidR="00A76567" w:rsidRPr="007A734C">
        <w:rPr>
          <w:rFonts w:eastAsiaTheme="minorEastAsia" w:cstheme="minorHAnsi"/>
          <w:color w:val="000000" w:themeColor="text1"/>
          <w:lang w:val="it-IT"/>
        </w:rPr>
        <w:t xml:space="preserve"> S</w:t>
      </w:r>
      <w:r w:rsidR="007A734C" w:rsidRPr="007A734C">
        <w:rPr>
          <w:rFonts w:eastAsiaTheme="minorEastAsia" w:cstheme="minorHAnsi"/>
          <w:color w:val="000000" w:themeColor="text1"/>
          <w:lang w:val="it-IT"/>
        </w:rPr>
        <w:t>I</w:t>
      </w:r>
      <w:r w:rsidR="00826023" w:rsidRPr="007A734C">
        <w:rPr>
          <w:rFonts w:eastAsiaTheme="minorEastAsia" w:cstheme="minorHAnsi"/>
          <w:color w:val="000000" w:themeColor="text1"/>
          <w:lang w:val="it-IT"/>
        </w:rPr>
        <w:t>4</w:t>
      </w:r>
    </w:p>
    <w:p w14:paraId="6F88C907" w14:textId="77777777" w:rsidR="002626EF" w:rsidRPr="007A734C" w:rsidRDefault="002626EF" w:rsidP="005034AD">
      <w:pPr>
        <w:spacing w:after="0" w:line="480" w:lineRule="auto"/>
        <w:rPr>
          <w:rFonts w:eastAsiaTheme="minorEastAsia" w:cstheme="minorHAnsi"/>
          <w:color w:val="000000" w:themeColor="text1"/>
          <w:lang w:val="it-IT"/>
        </w:rPr>
      </w:pPr>
    </w:p>
    <w:p w14:paraId="4044AFC5" w14:textId="18CAF61E" w:rsidR="0063086B" w:rsidRDefault="00A76567" w:rsidP="005034AD">
      <w:pPr>
        <w:spacing w:after="0" w:line="480" w:lineRule="auto"/>
        <w:rPr>
          <w:rFonts w:eastAsiaTheme="minorEastAsia" w:cstheme="minorHAnsi"/>
          <w:color w:val="000000" w:themeColor="text1"/>
        </w:rPr>
      </w:pPr>
      <w:r>
        <w:rPr>
          <w:rFonts w:eastAsiaTheme="minorEastAsia" w:cstheme="minorHAnsi"/>
          <w:color w:val="000000" w:themeColor="text1"/>
        </w:rPr>
        <w:t xml:space="preserve">Where H is the diversity index, </w:t>
      </w:r>
      <w:r w:rsidR="000F33D9">
        <w:rPr>
          <w:rFonts w:eastAsiaTheme="minorEastAsia" w:cstheme="minorHAnsi"/>
          <w:color w:val="000000" w:themeColor="text1"/>
        </w:rPr>
        <w:t>B</w:t>
      </w:r>
      <w:r w:rsidR="003E7C3A">
        <w:rPr>
          <w:rFonts w:eastAsiaTheme="minorEastAsia" w:cstheme="minorHAnsi"/>
          <w:color w:val="000000" w:themeColor="text1"/>
        </w:rPr>
        <w:t xml:space="preserve"> is the </w:t>
      </w:r>
      <w:r w:rsidR="00345592">
        <w:rPr>
          <w:rFonts w:eastAsiaTheme="minorEastAsia" w:cstheme="minorHAnsi"/>
          <w:color w:val="000000" w:themeColor="text1"/>
        </w:rPr>
        <w:t xml:space="preserve">biomass of each </w:t>
      </w:r>
      <m:oMath>
        <m:r>
          <w:rPr>
            <w:rFonts w:ascii="Cambria Math" w:eastAsiaTheme="minorEastAsia" w:hAnsi="Cambria Math" w:cstheme="minorHAnsi"/>
            <w:color w:val="000000" w:themeColor="text1"/>
          </w:rPr>
          <m:t>i</m:t>
        </m:r>
      </m:oMath>
      <w:r w:rsidR="00345592">
        <w:rPr>
          <w:rFonts w:eastAsiaTheme="minorEastAsia" w:cstheme="minorHAnsi"/>
          <w:color w:val="000000" w:themeColor="text1"/>
        </w:rPr>
        <w:t xml:space="preserve"> functional groups </w:t>
      </w:r>
      <w:r w:rsidR="00704D0D">
        <w:rPr>
          <w:rFonts w:eastAsiaTheme="minorEastAsia" w:cstheme="minorHAnsi"/>
          <w:color w:val="000000" w:themeColor="text1"/>
        </w:rPr>
        <w:t xml:space="preserve">and </w:t>
      </w:r>
      <m:oMath>
        <m:sSub>
          <m:sSubPr>
            <m:ctrlPr>
              <w:rPr>
                <w:rFonts w:ascii="Cambria Math" w:eastAsiaTheme="minorEastAsia" w:hAnsi="Cambria Math" w:cstheme="minorHAnsi"/>
                <w:i/>
                <w:color w:val="000000" w:themeColor="text1"/>
              </w:rPr>
            </m:ctrlPr>
          </m:sSubPr>
          <m:e>
            <m:r>
              <w:rPr>
                <w:rFonts w:ascii="Cambria Math" w:eastAsiaTheme="minorEastAsia" w:hAnsi="Cambria Math" w:cstheme="minorHAnsi"/>
                <w:color w:val="000000" w:themeColor="text1"/>
              </w:rPr>
              <m:t>B</m:t>
            </m:r>
          </m:e>
          <m:sub>
            <m:r>
              <w:rPr>
                <w:rFonts w:ascii="Cambria Math" w:eastAsiaTheme="minorEastAsia" w:hAnsi="Cambria Math" w:cstheme="minorHAnsi"/>
                <w:color w:val="000000" w:themeColor="text1"/>
              </w:rPr>
              <m:t>total</m:t>
            </m:r>
          </m:sub>
        </m:sSub>
      </m:oMath>
      <w:r w:rsidR="00704D0D">
        <w:rPr>
          <w:rFonts w:eastAsiaTheme="minorEastAsia" w:cstheme="minorHAnsi"/>
          <w:color w:val="000000" w:themeColor="text1"/>
        </w:rPr>
        <w:t xml:space="preserve"> is the total biomass </w:t>
      </w:r>
      <w:r w:rsidR="00F34290">
        <w:rPr>
          <w:rFonts w:eastAsiaTheme="minorEastAsia" w:cstheme="minorHAnsi"/>
          <w:color w:val="000000" w:themeColor="text1"/>
        </w:rPr>
        <w:t xml:space="preserve">population </w:t>
      </w:r>
      <w:r w:rsidR="00704D0D">
        <w:rPr>
          <w:rFonts w:eastAsiaTheme="minorEastAsia" w:cstheme="minorHAnsi"/>
          <w:color w:val="000000" w:themeColor="text1"/>
        </w:rPr>
        <w:t xml:space="preserve">of </w:t>
      </w:r>
      <w:r w:rsidR="00F34290">
        <w:rPr>
          <w:rFonts w:eastAsiaTheme="minorEastAsia" w:cstheme="minorHAnsi"/>
          <w:color w:val="000000" w:themeColor="text1"/>
        </w:rPr>
        <w:t xml:space="preserve">all protists, active or passive copepod feeders. </w:t>
      </w:r>
      <w:r w:rsidR="00456F2C">
        <w:rPr>
          <w:rFonts w:eastAsiaTheme="minorEastAsia" w:cstheme="minorHAnsi"/>
          <w:color w:val="000000" w:themeColor="text1"/>
        </w:rPr>
        <w:t xml:space="preserve">A higher Shannon Index </w:t>
      </w:r>
      <w:r w:rsidR="00EA2967">
        <w:rPr>
          <w:rFonts w:eastAsiaTheme="minorEastAsia" w:cstheme="minorHAnsi"/>
          <w:color w:val="000000" w:themeColor="text1"/>
        </w:rPr>
        <w:t xml:space="preserve">means </w:t>
      </w:r>
      <w:r w:rsidR="00456F2C">
        <w:rPr>
          <w:rFonts w:eastAsiaTheme="minorEastAsia" w:cstheme="minorHAnsi"/>
          <w:color w:val="000000" w:themeColor="text1"/>
        </w:rPr>
        <w:lastRenderedPageBreak/>
        <w:t xml:space="preserve">that </w:t>
      </w:r>
      <w:r w:rsidR="00A4599E">
        <w:rPr>
          <w:rFonts w:eastAsiaTheme="minorEastAsia" w:cstheme="minorHAnsi"/>
          <w:color w:val="000000" w:themeColor="text1"/>
        </w:rPr>
        <w:t>the relative biomass of functional groups</w:t>
      </w:r>
      <w:r w:rsidR="007551B0">
        <w:rPr>
          <w:rFonts w:eastAsiaTheme="minorEastAsia" w:cstheme="minorHAnsi"/>
          <w:color w:val="000000" w:themeColor="text1"/>
        </w:rPr>
        <w:t xml:space="preserve"> in a community</w:t>
      </w:r>
      <w:r w:rsidR="00F87CBA">
        <w:rPr>
          <w:rFonts w:eastAsiaTheme="minorEastAsia" w:cstheme="minorHAnsi"/>
          <w:color w:val="000000" w:themeColor="text1"/>
        </w:rPr>
        <w:t xml:space="preserve"> </w:t>
      </w:r>
      <w:r w:rsidR="00510282">
        <w:rPr>
          <w:rFonts w:eastAsiaTheme="minorEastAsia" w:cstheme="minorHAnsi"/>
          <w:color w:val="000000" w:themeColor="text1"/>
        </w:rPr>
        <w:t>is</w:t>
      </w:r>
      <w:r w:rsidR="009E365C">
        <w:rPr>
          <w:rFonts w:eastAsiaTheme="minorEastAsia" w:cstheme="minorHAnsi"/>
          <w:color w:val="000000" w:themeColor="text1"/>
        </w:rPr>
        <w:t xml:space="preserve"> closer to equal</w:t>
      </w:r>
      <w:r w:rsidR="00F87CBA">
        <w:rPr>
          <w:rFonts w:eastAsiaTheme="minorEastAsia" w:cstheme="minorHAnsi"/>
          <w:color w:val="000000" w:themeColor="text1"/>
        </w:rPr>
        <w:t>, aka the biomass is more evenly distributed</w:t>
      </w:r>
      <w:r w:rsidR="00510282">
        <w:rPr>
          <w:rFonts w:eastAsiaTheme="minorEastAsia" w:cstheme="minorHAnsi"/>
          <w:color w:val="000000" w:themeColor="text1"/>
        </w:rPr>
        <w:t xml:space="preserve">. </w:t>
      </w:r>
    </w:p>
    <w:p w14:paraId="6DC636F0" w14:textId="77777777" w:rsidR="005B1A61" w:rsidRDefault="005B1A61" w:rsidP="005034AD">
      <w:pPr>
        <w:spacing w:after="0" w:line="480" w:lineRule="auto"/>
        <w:rPr>
          <w:rFonts w:eastAsiaTheme="minorEastAsia" w:cstheme="minorHAnsi"/>
          <w:color w:val="000000" w:themeColor="text1"/>
        </w:rPr>
      </w:pPr>
    </w:p>
    <w:p w14:paraId="721234E5" w14:textId="5DDDA213" w:rsidR="005B1A61" w:rsidRPr="00285CDE" w:rsidRDefault="005B1A61" w:rsidP="005034AD">
      <w:pPr>
        <w:spacing w:after="0" w:line="480" w:lineRule="auto"/>
        <w:rPr>
          <w:rFonts w:cstheme="minorHAnsi"/>
          <w:b/>
          <w:bCs/>
          <w:color w:val="000000" w:themeColor="text1"/>
          <w:lang w:val="es-ES"/>
        </w:rPr>
      </w:pPr>
      <w:r w:rsidRPr="00285CDE">
        <w:rPr>
          <w:rFonts w:cstheme="minorHAnsi"/>
          <w:b/>
          <w:bCs/>
          <w:color w:val="000000" w:themeColor="text1"/>
          <w:lang w:val="es-ES"/>
        </w:rPr>
        <w:t xml:space="preserve">References </w:t>
      </w:r>
    </w:p>
    <w:sdt>
      <w:sdtPr>
        <w:rPr>
          <w:rFonts w:eastAsiaTheme="minorEastAsia"/>
          <w:color w:val="000000" w:themeColor="text1"/>
        </w:rPr>
        <w:tag w:val="MENDELEY_BIBLIOGRAPHY"/>
        <w:id w:val="263187512"/>
        <w:placeholder>
          <w:docPart w:val="DefaultPlaceholder_-1854013440"/>
        </w:placeholder>
      </w:sdtPr>
      <w:sdtContent>
        <w:p w14:paraId="23B7337E" w14:textId="77777777" w:rsidR="005B1A61" w:rsidRDefault="005B1A61">
          <w:pPr>
            <w:autoSpaceDE w:val="0"/>
            <w:autoSpaceDN w:val="0"/>
            <w:ind w:hanging="480"/>
            <w:divId w:val="1422533020"/>
            <w:rPr>
              <w:rFonts w:eastAsia="Times New Roman"/>
              <w:sz w:val="24"/>
              <w:szCs w:val="24"/>
            </w:rPr>
          </w:pPr>
          <w:r w:rsidRPr="005B1A61">
            <w:rPr>
              <w:rFonts w:eastAsia="Times New Roman"/>
              <w:lang w:val="es-ES"/>
            </w:rPr>
            <w:t xml:space="preserve">Almeda, R., Van Someren Grève, H., &amp; Kiørboe, T. (2017). </w:t>
          </w:r>
          <w:r>
            <w:rPr>
              <w:rFonts w:eastAsia="Times New Roman"/>
            </w:rPr>
            <w:t xml:space="preserve">Behavior is a major determinant of predation risk in zooplankton. </w:t>
          </w:r>
          <w:r w:rsidRPr="004A03BC">
            <w:rPr>
              <w:rFonts w:eastAsia="Times New Roman"/>
            </w:rPr>
            <w:t>Ecosphere, 8(2).</w:t>
          </w:r>
          <w:r>
            <w:rPr>
              <w:rFonts w:eastAsia="Times New Roman"/>
            </w:rPr>
            <w:t xml:space="preserve"> https://doi.org/10.1002/ecs2.1668</w:t>
          </w:r>
        </w:p>
        <w:p w14:paraId="463F3BF2" w14:textId="77777777" w:rsidR="005B1A61" w:rsidRDefault="005B1A61">
          <w:pPr>
            <w:autoSpaceDE w:val="0"/>
            <w:autoSpaceDN w:val="0"/>
            <w:ind w:hanging="480"/>
            <w:divId w:val="1689911665"/>
            <w:rPr>
              <w:rFonts w:eastAsia="Times New Roman"/>
            </w:rPr>
          </w:pPr>
          <w:r>
            <w:rPr>
              <w:rFonts w:eastAsia="Times New Roman"/>
            </w:rPr>
            <w:t xml:space="preserve">Dutkiewicz, S., Cermeno, P., Jahn, O., Follows, M. J., Hickman, A. A., Taniguchi, D. A. A., &amp; Ward, B. A. (2020). Dimensions of marine phytoplankton diversity. </w:t>
          </w:r>
          <w:r w:rsidRPr="004A03BC">
            <w:rPr>
              <w:rFonts w:eastAsia="Times New Roman"/>
            </w:rPr>
            <w:t>Biogeosciences, 17(3),</w:t>
          </w:r>
          <w:r>
            <w:rPr>
              <w:rFonts w:eastAsia="Times New Roman"/>
            </w:rPr>
            <w:t xml:space="preserve"> 609–634. https://doi.org/10.5194/bg-17-609-2020</w:t>
          </w:r>
        </w:p>
        <w:p w14:paraId="02EB7E39" w14:textId="4FE1D192" w:rsidR="005B1A61" w:rsidRPr="005B1A61" w:rsidRDefault="005B1A61">
          <w:pPr>
            <w:autoSpaceDE w:val="0"/>
            <w:autoSpaceDN w:val="0"/>
            <w:ind w:hanging="480"/>
            <w:divId w:val="1373530430"/>
            <w:rPr>
              <w:rFonts w:eastAsia="Times New Roman"/>
            </w:rPr>
          </w:pPr>
          <w:r>
            <w:rPr>
              <w:rFonts w:eastAsia="Times New Roman"/>
            </w:rPr>
            <w:t xml:space="preserve">Dutkiewicz, S., Hickman, A. E., Jahn, O., Gregg, W. W., Mouw, C. B., &amp; Follows, M. J. (2015). Capturing optically important constituents and properties in a marine biogeochemical and ecosystem model. </w:t>
          </w:r>
          <w:r w:rsidRPr="00436404">
            <w:rPr>
              <w:rFonts w:eastAsia="Times New Roman"/>
              <w:i/>
              <w:iCs/>
            </w:rPr>
            <w:t>Biogeosciences</w:t>
          </w:r>
          <w:r w:rsidRPr="00436404">
            <w:rPr>
              <w:rFonts w:eastAsia="Times New Roman"/>
            </w:rPr>
            <w:t xml:space="preserve">, </w:t>
          </w:r>
          <w:r w:rsidRPr="00436404">
            <w:rPr>
              <w:rFonts w:eastAsia="Times New Roman"/>
              <w:i/>
              <w:iCs/>
            </w:rPr>
            <w:t>12</w:t>
          </w:r>
          <w:r w:rsidRPr="00436404">
            <w:rPr>
              <w:rFonts w:eastAsia="Times New Roman"/>
            </w:rPr>
            <w:t xml:space="preserve">(14), 4447–4481. </w:t>
          </w:r>
          <w:hyperlink r:id="rId13" w:history="1">
            <w:r w:rsidRPr="005B1A61">
              <w:rPr>
                <w:rStyle w:val="Hyperlink"/>
                <w:rFonts w:eastAsia="Times New Roman"/>
              </w:rPr>
              <w:t>https://doi.org/10.5194/bg-12-4447-2015</w:t>
            </w:r>
          </w:hyperlink>
        </w:p>
        <w:p w14:paraId="082CED66" w14:textId="75BC32C2" w:rsidR="005B1A61" w:rsidRDefault="005B1A61">
          <w:pPr>
            <w:autoSpaceDE w:val="0"/>
            <w:autoSpaceDN w:val="0"/>
            <w:ind w:hanging="480"/>
            <w:divId w:val="1373530430"/>
            <w:rPr>
              <w:rFonts w:eastAsia="Times New Roman"/>
            </w:rPr>
          </w:pPr>
          <w:r w:rsidRPr="005B1A61">
            <w:rPr>
              <w:rFonts w:eastAsia="Times New Roman"/>
            </w:rPr>
            <w:t>ECCO Consortium, Fukumori, I., Wang, O., Fenty, I., Forget, G., Heimbach, P., &amp; Ponte, R. M.</w:t>
          </w:r>
          <w:r w:rsidR="006C158F">
            <w:rPr>
              <w:rFonts w:eastAsia="Times New Roman"/>
            </w:rPr>
            <w:t xml:space="preserve"> (</w:t>
          </w:r>
          <w:r w:rsidRPr="005B1A61">
            <w:rPr>
              <w:rFonts w:eastAsia="Times New Roman"/>
            </w:rPr>
            <w:t>2021</w:t>
          </w:r>
          <w:r w:rsidR="006C158F">
            <w:rPr>
              <w:rFonts w:eastAsia="Times New Roman"/>
            </w:rPr>
            <w:t>)</w:t>
          </w:r>
          <w:r w:rsidRPr="005B1A61">
            <w:rPr>
              <w:rFonts w:eastAsia="Times New Roman"/>
            </w:rPr>
            <w:t xml:space="preserve">. ECCO Ocean Mixed Layer Depth - Monthly Mean 0.5 Degree (Version 4 Release 4). Ver. V4r4. PO.DAAC, CA, USA. Dataset accessed [2022-03-12] at </w:t>
          </w:r>
          <w:hyperlink r:id="rId14" w:history="1">
            <w:r w:rsidR="005C1D48" w:rsidRPr="00500B61">
              <w:rPr>
                <w:rStyle w:val="Hyperlink"/>
                <w:rFonts w:eastAsia="Times New Roman"/>
              </w:rPr>
              <w:t>https://doi.org/10.5067/ECG5M-OML44</w:t>
            </w:r>
          </w:hyperlink>
        </w:p>
        <w:p w14:paraId="5DB89C8F" w14:textId="3AC0C547" w:rsidR="005C1D48" w:rsidRPr="005B1A61" w:rsidRDefault="005C1D48">
          <w:pPr>
            <w:autoSpaceDE w:val="0"/>
            <w:autoSpaceDN w:val="0"/>
            <w:ind w:hanging="480"/>
            <w:divId w:val="1373530430"/>
            <w:rPr>
              <w:rFonts w:eastAsia="Times New Roman"/>
            </w:rPr>
          </w:pPr>
          <w:r w:rsidRPr="005C1D48">
            <w:rPr>
              <w:rFonts w:eastAsia="Times New Roman"/>
            </w:rPr>
            <w:t>Huang, B., C. Liu, V. Banzon, E. Freeman, G. Graham, B. Hankins, T. Smith, and H.-M. Zhang (2021). Improvements of the Daily Optimum Interpolation Sea Surface Temperature (DOISST) Version 2.1, Journal of Climate, 34, 2923-2939. doi: 10.1175/JCLI-D-20-0166.1</w:t>
          </w:r>
        </w:p>
        <w:p w14:paraId="1F55F2E0" w14:textId="77777777" w:rsidR="005B1A61" w:rsidRDefault="005B1A61">
          <w:pPr>
            <w:autoSpaceDE w:val="0"/>
            <w:autoSpaceDN w:val="0"/>
            <w:ind w:hanging="480"/>
            <w:divId w:val="395738610"/>
            <w:rPr>
              <w:rFonts w:eastAsia="Times New Roman"/>
            </w:rPr>
          </w:pPr>
          <w:r w:rsidRPr="00670D9D">
            <w:rPr>
              <w:rFonts w:eastAsia="Times New Roman"/>
              <w:lang w:val="it-IT"/>
            </w:rPr>
            <w:t xml:space="preserve">Serra-Pompei, C., Soudijn, F., Visser, A. W., Kiørboe, T., &amp; Andersen, K. H. (2020). </w:t>
          </w:r>
          <w:r>
            <w:rPr>
              <w:rFonts w:eastAsia="Times New Roman"/>
            </w:rPr>
            <w:t xml:space="preserve">A general size- and trait-based model of plankton communities. </w:t>
          </w:r>
          <w:r w:rsidRPr="004A03BC">
            <w:rPr>
              <w:rFonts w:eastAsia="Times New Roman"/>
            </w:rPr>
            <w:t>Progress in Oceanography, 189(February),</w:t>
          </w:r>
          <w:r>
            <w:rPr>
              <w:rFonts w:eastAsia="Times New Roman"/>
            </w:rPr>
            <w:t xml:space="preserve"> 102473. https://doi.org/10.1016/j.pocean.2020.102473</w:t>
          </w:r>
        </w:p>
        <w:p w14:paraId="4ECECD46" w14:textId="3F534E9F" w:rsidR="002626EF" w:rsidRDefault="005B1A61" w:rsidP="005034AD">
          <w:pPr>
            <w:spacing w:after="0" w:line="480" w:lineRule="auto"/>
            <w:rPr>
              <w:rFonts w:eastAsiaTheme="minorEastAsia" w:cstheme="minorHAnsi"/>
              <w:color w:val="000000" w:themeColor="text1"/>
            </w:rPr>
          </w:pPr>
          <w:r>
            <w:rPr>
              <w:rFonts w:eastAsia="Times New Roman"/>
            </w:rPr>
            <w:t> </w:t>
          </w:r>
        </w:p>
      </w:sdtContent>
    </w:sdt>
    <w:p w14:paraId="55E04A4A" w14:textId="77777777" w:rsidR="002626EF" w:rsidRDefault="002626EF" w:rsidP="005034AD">
      <w:pPr>
        <w:spacing w:after="0" w:line="480" w:lineRule="auto"/>
        <w:rPr>
          <w:rFonts w:eastAsiaTheme="minorEastAsia" w:cstheme="minorHAnsi"/>
          <w:color w:val="000000" w:themeColor="text1"/>
        </w:rPr>
      </w:pPr>
    </w:p>
    <w:p w14:paraId="145CAA55" w14:textId="77777777" w:rsidR="009F3F59" w:rsidRDefault="009F3F59" w:rsidP="006E1CE6">
      <w:pPr>
        <w:spacing w:after="0" w:line="480" w:lineRule="auto"/>
        <w:rPr>
          <w:rFonts w:cstheme="minorHAnsi"/>
          <w:color w:val="000000" w:themeColor="text1"/>
        </w:rPr>
      </w:pPr>
    </w:p>
    <w:p w14:paraId="3F3E4616" w14:textId="77777777" w:rsidR="002C54F8" w:rsidRDefault="002C54F8">
      <w:pPr>
        <w:rPr>
          <w:rFonts w:cstheme="minorHAnsi"/>
          <w:color w:val="000000" w:themeColor="text1"/>
        </w:rPr>
      </w:pPr>
      <w:r>
        <w:rPr>
          <w:rFonts w:cstheme="minorHAnsi"/>
          <w:color w:val="000000" w:themeColor="text1"/>
        </w:rPr>
        <w:br w:type="page"/>
      </w:r>
    </w:p>
    <w:p w14:paraId="5C4EFFA6" w14:textId="273BFB58" w:rsidR="002C54F8" w:rsidRDefault="002C54F8" w:rsidP="006E1CE6">
      <w:pPr>
        <w:pStyle w:val="BodyA"/>
        <w:spacing w:after="0" w:line="480" w:lineRule="auto"/>
        <w:rPr>
          <w:rFonts w:asciiTheme="minorHAnsi" w:hAnsiTheme="minorHAnsi" w:cstheme="minorHAnsi"/>
          <w:b/>
          <w:bCs/>
          <w:color w:val="000000" w:themeColor="text1"/>
        </w:rPr>
      </w:pPr>
      <w:r>
        <w:rPr>
          <w:rFonts w:asciiTheme="minorHAnsi" w:hAnsiTheme="minorHAnsi" w:cstheme="minorHAnsi"/>
          <w:b/>
          <w:bCs/>
          <w:color w:val="000000" w:themeColor="text1"/>
        </w:rPr>
        <w:lastRenderedPageBreak/>
        <w:t xml:space="preserve">Supplementary </w:t>
      </w:r>
      <w:r w:rsidR="00B71310" w:rsidRPr="007935F8">
        <w:rPr>
          <w:rFonts w:asciiTheme="minorHAnsi" w:hAnsiTheme="minorHAnsi" w:cstheme="minorHAnsi"/>
          <w:b/>
          <w:bCs/>
          <w:color w:val="000000" w:themeColor="text1"/>
        </w:rPr>
        <w:t xml:space="preserve">Table </w:t>
      </w:r>
      <w:r>
        <w:rPr>
          <w:rFonts w:asciiTheme="minorHAnsi" w:hAnsiTheme="minorHAnsi" w:cstheme="minorHAnsi"/>
          <w:b/>
          <w:bCs/>
          <w:color w:val="000000" w:themeColor="text1"/>
        </w:rPr>
        <w:t xml:space="preserve">and Figures </w:t>
      </w:r>
    </w:p>
    <w:p w14:paraId="61074C40" w14:textId="002C723F" w:rsidR="00B71310" w:rsidRPr="00FF56A2" w:rsidRDefault="002C54F8" w:rsidP="006E1CE6">
      <w:pPr>
        <w:pStyle w:val="BodyA"/>
        <w:spacing w:after="0" w:line="480" w:lineRule="auto"/>
        <w:rPr>
          <w:rFonts w:asciiTheme="minorHAnsi" w:hAnsiTheme="minorHAnsi" w:cstheme="minorHAnsi"/>
          <w:color w:val="000000" w:themeColor="text1"/>
        </w:rPr>
      </w:pPr>
      <w:r>
        <w:rPr>
          <w:rFonts w:asciiTheme="minorHAnsi" w:hAnsiTheme="minorHAnsi" w:cstheme="minorHAnsi"/>
          <w:b/>
          <w:bCs/>
          <w:color w:val="000000" w:themeColor="text1"/>
        </w:rPr>
        <w:t xml:space="preserve">Table </w:t>
      </w:r>
      <w:r w:rsidR="00B71310" w:rsidRPr="007935F8">
        <w:rPr>
          <w:rFonts w:asciiTheme="minorHAnsi" w:hAnsiTheme="minorHAnsi" w:cstheme="minorHAnsi"/>
          <w:b/>
          <w:bCs/>
          <w:color w:val="000000" w:themeColor="text1"/>
        </w:rPr>
        <w:t>S</w:t>
      </w:r>
      <w:r w:rsidR="00035ACC">
        <w:rPr>
          <w:rFonts w:asciiTheme="minorHAnsi" w:hAnsiTheme="minorHAnsi" w:cstheme="minorHAnsi"/>
          <w:b/>
          <w:bCs/>
          <w:color w:val="000000" w:themeColor="text1"/>
        </w:rPr>
        <w:t>I</w:t>
      </w:r>
      <w:r w:rsidR="00B71310" w:rsidRPr="007935F8">
        <w:rPr>
          <w:rFonts w:asciiTheme="minorHAnsi" w:hAnsiTheme="minorHAnsi" w:cstheme="minorHAnsi"/>
          <w:b/>
          <w:bCs/>
          <w:color w:val="000000" w:themeColor="text1"/>
        </w:rPr>
        <w:t>1</w:t>
      </w:r>
      <w:r w:rsidR="00B71310" w:rsidRPr="00FF56A2">
        <w:rPr>
          <w:rFonts w:asciiTheme="minorHAnsi" w:hAnsiTheme="minorHAnsi" w:cstheme="minorHAnsi"/>
          <w:color w:val="000000" w:themeColor="text1"/>
        </w:rPr>
        <w:t xml:space="preserve"> Biomass size bins estimated based on the cell and body volume of protists and copepods.</w:t>
      </w:r>
    </w:p>
    <w:tbl>
      <w:tblPr>
        <w:tblW w:w="4452" w:type="dxa"/>
        <w:jc w:val="center"/>
        <w:shd w:val="clear" w:color="auto" w:fill="CDD4E9"/>
        <w:tblLayout w:type="fixed"/>
        <w:tblLook w:val="04A0" w:firstRow="1" w:lastRow="0" w:firstColumn="1" w:lastColumn="0" w:noHBand="0" w:noVBand="1"/>
      </w:tblPr>
      <w:tblGrid>
        <w:gridCol w:w="1620"/>
        <w:gridCol w:w="2832"/>
      </w:tblGrid>
      <w:tr w:rsidR="00CD0DFC" w:rsidRPr="00FF56A2" w14:paraId="55503E27" w14:textId="77777777" w:rsidTr="00F0636E">
        <w:trPr>
          <w:trHeight w:val="226"/>
          <w:jc w:val="center"/>
        </w:trPr>
        <w:tc>
          <w:tcPr>
            <w:tcW w:w="1620" w:type="dxa"/>
            <w:tcBorders>
              <w:top w:val="single" w:sz="4" w:space="0" w:color="auto"/>
              <w:bottom w:val="single" w:sz="4" w:space="0" w:color="auto"/>
            </w:tcBorders>
            <w:shd w:val="clear" w:color="auto" w:fill="auto"/>
            <w:tcMar>
              <w:top w:w="80" w:type="dxa"/>
              <w:left w:w="80" w:type="dxa"/>
              <w:bottom w:w="80" w:type="dxa"/>
              <w:right w:w="80" w:type="dxa"/>
            </w:tcMar>
          </w:tcPr>
          <w:p w14:paraId="70052AAF" w14:textId="77777777" w:rsidR="00B71310" w:rsidRPr="00FF56A2" w:rsidRDefault="00B71310" w:rsidP="00B00576">
            <w:pPr>
              <w:pStyle w:val="BodyA"/>
              <w:spacing w:after="0" w:line="240" w:lineRule="auto"/>
              <w:rPr>
                <w:rFonts w:asciiTheme="minorHAnsi" w:hAnsiTheme="minorHAnsi" w:cstheme="minorHAnsi"/>
                <w:color w:val="000000" w:themeColor="text1"/>
              </w:rPr>
            </w:pPr>
            <w:r w:rsidRPr="00FF56A2">
              <w:rPr>
                <w:rFonts w:asciiTheme="minorHAnsi" w:hAnsiTheme="minorHAnsi" w:cstheme="minorHAnsi"/>
                <w:color w:val="000000" w:themeColor="text1"/>
              </w:rPr>
              <w:t>PFTs</w:t>
            </w:r>
          </w:p>
        </w:tc>
        <w:tc>
          <w:tcPr>
            <w:tcW w:w="2832" w:type="dxa"/>
            <w:tcBorders>
              <w:top w:val="single" w:sz="4" w:space="0" w:color="auto"/>
              <w:bottom w:val="single" w:sz="4" w:space="0" w:color="auto"/>
            </w:tcBorders>
            <w:shd w:val="clear" w:color="auto" w:fill="auto"/>
            <w:tcMar>
              <w:top w:w="80" w:type="dxa"/>
              <w:left w:w="80" w:type="dxa"/>
              <w:bottom w:w="80" w:type="dxa"/>
              <w:right w:w="80" w:type="dxa"/>
            </w:tcMar>
          </w:tcPr>
          <w:p w14:paraId="11437569" w14:textId="77777777" w:rsidR="00B71310" w:rsidRPr="00FF56A2" w:rsidRDefault="00B71310" w:rsidP="00B00576">
            <w:pPr>
              <w:pStyle w:val="BodyA"/>
              <w:spacing w:after="0" w:line="240" w:lineRule="auto"/>
              <w:rPr>
                <w:rFonts w:asciiTheme="minorHAnsi" w:hAnsiTheme="minorHAnsi" w:cstheme="minorHAnsi"/>
                <w:color w:val="000000" w:themeColor="text1"/>
              </w:rPr>
            </w:pPr>
            <w:r w:rsidRPr="00FF56A2">
              <w:rPr>
                <w:rFonts w:asciiTheme="minorHAnsi" w:hAnsiTheme="minorHAnsi" w:cstheme="minorHAnsi"/>
                <w:color w:val="000000" w:themeColor="text1"/>
              </w:rPr>
              <w:t>size bins</w:t>
            </w:r>
          </w:p>
        </w:tc>
      </w:tr>
      <w:tr w:rsidR="00CD0DFC" w:rsidRPr="00FF56A2" w14:paraId="67934BDF" w14:textId="77777777" w:rsidTr="00F0636E">
        <w:trPr>
          <w:trHeight w:val="270"/>
          <w:jc w:val="center"/>
        </w:trPr>
        <w:tc>
          <w:tcPr>
            <w:tcW w:w="1620" w:type="dxa"/>
            <w:vMerge w:val="restart"/>
            <w:tcBorders>
              <w:top w:val="single" w:sz="4" w:space="0" w:color="auto"/>
            </w:tcBorders>
            <w:shd w:val="clear" w:color="auto" w:fill="auto"/>
            <w:tcMar>
              <w:top w:w="80" w:type="dxa"/>
              <w:left w:w="193" w:type="dxa"/>
              <w:bottom w:w="80" w:type="dxa"/>
              <w:right w:w="193" w:type="dxa"/>
            </w:tcMar>
          </w:tcPr>
          <w:p w14:paraId="026D510A" w14:textId="77777777" w:rsidR="00B71310" w:rsidRPr="00FF56A2" w:rsidRDefault="00B71310" w:rsidP="00B00576">
            <w:pPr>
              <w:pStyle w:val="BodyA"/>
              <w:spacing w:after="0" w:line="240" w:lineRule="auto"/>
              <w:ind w:left="113" w:right="113"/>
              <w:rPr>
                <w:rFonts w:asciiTheme="minorHAnsi" w:hAnsiTheme="minorHAnsi" w:cstheme="minorHAnsi"/>
                <w:color w:val="000000" w:themeColor="text1"/>
              </w:rPr>
            </w:pPr>
            <w:r w:rsidRPr="00FF56A2">
              <w:rPr>
                <w:rFonts w:asciiTheme="minorHAnsi" w:hAnsiTheme="minorHAnsi" w:cstheme="minorHAnsi"/>
                <w:color w:val="000000" w:themeColor="text1"/>
              </w:rPr>
              <w:t>Protists</w:t>
            </w:r>
          </w:p>
          <w:p w14:paraId="36CA8B34" w14:textId="06FC42B4" w:rsidR="00B71310" w:rsidRPr="00FF56A2" w:rsidRDefault="00B71310" w:rsidP="00B00576">
            <w:pPr>
              <w:pStyle w:val="BodyA"/>
              <w:spacing w:after="0" w:line="240" w:lineRule="auto"/>
              <w:ind w:left="113" w:right="113"/>
              <w:rPr>
                <w:rFonts w:asciiTheme="minorHAnsi" w:hAnsiTheme="minorHAnsi" w:cstheme="minorHAnsi"/>
                <w:color w:val="000000" w:themeColor="text1"/>
              </w:rPr>
            </w:pPr>
          </w:p>
        </w:tc>
        <w:tc>
          <w:tcPr>
            <w:tcW w:w="2832" w:type="dxa"/>
            <w:tcBorders>
              <w:top w:val="single" w:sz="4" w:space="0" w:color="auto"/>
            </w:tcBorders>
            <w:shd w:val="clear" w:color="auto" w:fill="auto"/>
            <w:tcMar>
              <w:top w:w="80" w:type="dxa"/>
              <w:left w:w="80" w:type="dxa"/>
              <w:bottom w:w="80" w:type="dxa"/>
              <w:right w:w="80" w:type="dxa"/>
            </w:tcMar>
          </w:tcPr>
          <w:p w14:paraId="134B27EE" w14:textId="77777777" w:rsidR="00B71310" w:rsidRPr="00FF56A2" w:rsidRDefault="00B71310" w:rsidP="00B00576">
            <w:pPr>
              <w:pStyle w:val="BodyA"/>
              <w:spacing w:after="0" w:line="240" w:lineRule="auto"/>
              <w:rPr>
                <w:rFonts w:asciiTheme="minorHAnsi" w:hAnsiTheme="minorHAnsi" w:cstheme="minorHAnsi"/>
                <w:color w:val="000000" w:themeColor="text1"/>
              </w:rPr>
            </w:pPr>
            <m:oMathPara>
              <m:oMathParaPr>
                <m:jc m:val="center"/>
              </m:oMathParaPr>
              <m:oMath>
                <m:r>
                  <w:rPr>
                    <w:rFonts w:ascii="Cambria Math" w:hAnsi="Cambria Math" w:cstheme="minorHAnsi"/>
                    <w:color w:val="000000" w:themeColor="text1"/>
                  </w:rPr>
                  <m:t>m&lt;</m:t>
                </m:r>
                <m:sSup>
                  <m:sSupPr>
                    <m:ctrlPr>
                      <w:rPr>
                        <w:rFonts w:ascii="Cambria Math" w:hAnsi="Cambria Math" w:cstheme="minorHAnsi"/>
                        <w:color w:val="000000" w:themeColor="text1"/>
                      </w:rPr>
                    </m:ctrlPr>
                  </m:sSupPr>
                  <m:e>
                    <m:r>
                      <w:rPr>
                        <w:rFonts w:ascii="Cambria Math" w:hAnsi="Cambria Math" w:cstheme="minorHAnsi"/>
                        <w:color w:val="000000" w:themeColor="text1"/>
                      </w:rPr>
                      <m:t>10</m:t>
                    </m:r>
                  </m:e>
                  <m:sup>
                    <m:r>
                      <w:rPr>
                        <w:rFonts w:ascii="Cambria Math" w:hAnsi="Cambria Math" w:cstheme="minorHAnsi"/>
                        <w:color w:val="000000" w:themeColor="text1"/>
                      </w:rPr>
                      <m:t>-6</m:t>
                    </m:r>
                  </m:sup>
                </m:sSup>
              </m:oMath>
            </m:oMathPara>
          </w:p>
        </w:tc>
      </w:tr>
      <w:tr w:rsidR="00CD0DFC" w:rsidRPr="00FF56A2" w14:paraId="6E84BA6F" w14:textId="77777777" w:rsidTr="00F0636E">
        <w:trPr>
          <w:trHeight w:val="266"/>
          <w:jc w:val="center"/>
        </w:trPr>
        <w:tc>
          <w:tcPr>
            <w:tcW w:w="1620" w:type="dxa"/>
            <w:vMerge/>
            <w:shd w:val="clear" w:color="auto" w:fill="auto"/>
          </w:tcPr>
          <w:p w14:paraId="18D28E0B" w14:textId="77777777" w:rsidR="00B71310" w:rsidRPr="00FF56A2" w:rsidRDefault="00B71310" w:rsidP="00B00576">
            <w:pPr>
              <w:spacing w:after="0" w:line="240" w:lineRule="auto"/>
              <w:rPr>
                <w:rFonts w:cstheme="minorHAnsi"/>
                <w:color w:val="000000" w:themeColor="text1"/>
              </w:rPr>
            </w:pPr>
          </w:p>
        </w:tc>
        <w:tc>
          <w:tcPr>
            <w:tcW w:w="2832" w:type="dxa"/>
            <w:shd w:val="clear" w:color="auto" w:fill="auto"/>
            <w:tcMar>
              <w:top w:w="80" w:type="dxa"/>
              <w:left w:w="80" w:type="dxa"/>
              <w:bottom w:w="80" w:type="dxa"/>
              <w:right w:w="80" w:type="dxa"/>
            </w:tcMar>
          </w:tcPr>
          <w:p w14:paraId="60A00247" w14:textId="77777777" w:rsidR="00B71310" w:rsidRPr="00FF56A2" w:rsidRDefault="00000000" w:rsidP="00B00576">
            <w:pPr>
              <w:pStyle w:val="BodyA"/>
              <w:spacing w:after="0" w:line="240" w:lineRule="auto"/>
              <w:rPr>
                <w:rFonts w:asciiTheme="minorHAnsi" w:hAnsiTheme="minorHAnsi" w:cstheme="minorHAnsi"/>
                <w:color w:val="000000" w:themeColor="text1"/>
              </w:rPr>
            </w:pPr>
            <m:oMathPara>
              <m:oMathParaPr>
                <m:jc m:val="center"/>
              </m:oMathParaPr>
              <m:oMath>
                <m:sSup>
                  <m:sSupPr>
                    <m:ctrlPr>
                      <w:rPr>
                        <w:rFonts w:ascii="Cambria Math" w:hAnsi="Cambria Math" w:cstheme="minorHAnsi"/>
                        <w:color w:val="000000" w:themeColor="text1"/>
                      </w:rPr>
                    </m:ctrlPr>
                  </m:sSupPr>
                  <m:e>
                    <m:r>
                      <w:rPr>
                        <w:rFonts w:ascii="Cambria Math" w:hAnsi="Cambria Math" w:cstheme="minorHAnsi"/>
                        <w:color w:val="000000" w:themeColor="text1"/>
                      </w:rPr>
                      <m:t>10</m:t>
                    </m:r>
                  </m:e>
                  <m:sup>
                    <m:r>
                      <w:rPr>
                        <w:rFonts w:ascii="Cambria Math" w:hAnsi="Cambria Math" w:cstheme="minorHAnsi"/>
                        <w:color w:val="000000" w:themeColor="text1"/>
                      </w:rPr>
                      <m:t>-6</m:t>
                    </m:r>
                  </m:sup>
                </m:sSup>
                <m:r>
                  <w:rPr>
                    <w:rFonts w:ascii="Cambria Math" w:hAnsi="Cambria Math" w:cstheme="minorHAnsi"/>
                    <w:color w:val="000000" w:themeColor="text1"/>
                  </w:rPr>
                  <m:t>≤m&lt;</m:t>
                </m:r>
                <m:sSup>
                  <m:sSupPr>
                    <m:ctrlPr>
                      <w:rPr>
                        <w:rFonts w:ascii="Cambria Math" w:hAnsi="Cambria Math" w:cstheme="minorHAnsi"/>
                        <w:color w:val="000000" w:themeColor="text1"/>
                      </w:rPr>
                    </m:ctrlPr>
                  </m:sSupPr>
                  <m:e>
                    <m:r>
                      <w:rPr>
                        <w:rFonts w:ascii="Cambria Math" w:hAnsi="Cambria Math" w:cstheme="minorHAnsi"/>
                        <w:color w:val="000000" w:themeColor="text1"/>
                      </w:rPr>
                      <m:t>10</m:t>
                    </m:r>
                  </m:e>
                  <m:sup>
                    <m:r>
                      <w:rPr>
                        <w:rFonts w:ascii="Cambria Math" w:hAnsi="Cambria Math" w:cstheme="minorHAnsi"/>
                        <w:color w:val="000000" w:themeColor="text1"/>
                      </w:rPr>
                      <m:t>-5</m:t>
                    </m:r>
                  </m:sup>
                </m:sSup>
              </m:oMath>
            </m:oMathPara>
          </w:p>
        </w:tc>
      </w:tr>
      <w:tr w:rsidR="00CD0DFC" w:rsidRPr="00FF56A2" w14:paraId="7F826B97" w14:textId="77777777" w:rsidTr="00F0636E">
        <w:trPr>
          <w:trHeight w:val="266"/>
          <w:jc w:val="center"/>
        </w:trPr>
        <w:tc>
          <w:tcPr>
            <w:tcW w:w="1620" w:type="dxa"/>
            <w:vMerge/>
            <w:shd w:val="clear" w:color="auto" w:fill="auto"/>
          </w:tcPr>
          <w:p w14:paraId="74F113DB" w14:textId="77777777" w:rsidR="00B71310" w:rsidRPr="00FF56A2" w:rsidRDefault="00B71310" w:rsidP="00B00576">
            <w:pPr>
              <w:spacing w:after="0" w:line="240" w:lineRule="auto"/>
              <w:rPr>
                <w:rFonts w:cstheme="minorHAnsi"/>
                <w:color w:val="000000" w:themeColor="text1"/>
              </w:rPr>
            </w:pPr>
          </w:p>
        </w:tc>
        <w:tc>
          <w:tcPr>
            <w:tcW w:w="2832" w:type="dxa"/>
            <w:shd w:val="clear" w:color="auto" w:fill="auto"/>
            <w:tcMar>
              <w:top w:w="80" w:type="dxa"/>
              <w:left w:w="80" w:type="dxa"/>
              <w:bottom w:w="80" w:type="dxa"/>
              <w:right w:w="80" w:type="dxa"/>
            </w:tcMar>
          </w:tcPr>
          <w:p w14:paraId="5F93A92D" w14:textId="77777777" w:rsidR="00B71310" w:rsidRPr="00FF56A2" w:rsidRDefault="00000000" w:rsidP="00B00576">
            <w:pPr>
              <w:pStyle w:val="BodyA"/>
              <w:spacing w:after="0" w:line="240" w:lineRule="auto"/>
              <w:rPr>
                <w:rFonts w:asciiTheme="minorHAnsi" w:hAnsiTheme="minorHAnsi" w:cstheme="minorHAnsi"/>
                <w:color w:val="000000" w:themeColor="text1"/>
              </w:rPr>
            </w:pPr>
            <m:oMathPara>
              <m:oMathParaPr>
                <m:jc m:val="center"/>
              </m:oMathParaPr>
              <m:oMath>
                <m:sSup>
                  <m:sSupPr>
                    <m:ctrlPr>
                      <w:rPr>
                        <w:rFonts w:ascii="Cambria Math" w:hAnsi="Cambria Math" w:cstheme="minorHAnsi"/>
                        <w:color w:val="000000" w:themeColor="text1"/>
                      </w:rPr>
                    </m:ctrlPr>
                  </m:sSupPr>
                  <m:e>
                    <m:r>
                      <w:rPr>
                        <w:rFonts w:ascii="Cambria Math" w:hAnsi="Cambria Math" w:cstheme="minorHAnsi"/>
                        <w:color w:val="000000" w:themeColor="text1"/>
                      </w:rPr>
                      <m:t>10</m:t>
                    </m:r>
                  </m:e>
                  <m:sup>
                    <m:r>
                      <w:rPr>
                        <w:rFonts w:ascii="Cambria Math" w:hAnsi="Cambria Math" w:cstheme="minorHAnsi"/>
                        <w:color w:val="000000" w:themeColor="text1"/>
                      </w:rPr>
                      <m:t>-5</m:t>
                    </m:r>
                  </m:sup>
                </m:sSup>
                <m:r>
                  <w:rPr>
                    <w:rFonts w:ascii="Cambria Math" w:hAnsi="Cambria Math" w:cstheme="minorHAnsi"/>
                    <w:color w:val="000000" w:themeColor="text1"/>
                  </w:rPr>
                  <m:t>≤m&lt;</m:t>
                </m:r>
                <m:sSup>
                  <m:sSupPr>
                    <m:ctrlPr>
                      <w:rPr>
                        <w:rFonts w:ascii="Cambria Math" w:hAnsi="Cambria Math" w:cstheme="minorHAnsi"/>
                        <w:color w:val="000000" w:themeColor="text1"/>
                      </w:rPr>
                    </m:ctrlPr>
                  </m:sSupPr>
                  <m:e>
                    <m:r>
                      <w:rPr>
                        <w:rFonts w:ascii="Cambria Math" w:hAnsi="Cambria Math" w:cstheme="minorHAnsi"/>
                        <w:color w:val="000000" w:themeColor="text1"/>
                      </w:rPr>
                      <m:t>10</m:t>
                    </m:r>
                  </m:e>
                  <m:sup>
                    <m:r>
                      <w:rPr>
                        <w:rFonts w:ascii="Cambria Math" w:hAnsi="Cambria Math" w:cstheme="minorHAnsi"/>
                        <w:color w:val="000000" w:themeColor="text1"/>
                      </w:rPr>
                      <m:t>-4</m:t>
                    </m:r>
                  </m:sup>
                </m:sSup>
              </m:oMath>
            </m:oMathPara>
          </w:p>
        </w:tc>
      </w:tr>
      <w:tr w:rsidR="00CD0DFC" w:rsidRPr="00FF56A2" w14:paraId="1E7E0FF6" w14:textId="77777777" w:rsidTr="00F0636E">
        <w:trPr>
          <w:trHeight w:val="264"/>
          <w:jc w:val="center"/>
        </w:trPr>
        <w:tc>
          <w:tcPr>
            <w:tcW w:w="1620" w:type="dxa"/>
            <w:vMerge/>
            <w:shd w:val="clear" w:color="auto" w:fill="auto"/>
          </w:tcPr>
          <w:p w14:paraId="49666F20" w14:textId="77777777" w:rsidR="00B71310" w:rsidRPr="00FF56A2" w:rsidRDefault="00B71310" w:rsidP="00B00576">
            <w:pPr>
              <w:spacing w:after="0" w:line="240" w:lineRule="auto"/>
              <w:rPr>
                <w:rFonts w:cstheme="minorHAnsi"/>
                <w:color w:val="000000" w:themeColor="text1"/>
              </w:rPr>
            </w:pPr>
          </w:p>
        </w:tc>
        <w:tc>
          <w:tcPr>
            <w:tcW w:w="2832" w:type="dxa"/>
            <w:shd w:val="clear" w:color="auto" w:fill="auto"/>
            <w:tcMar>
              <w:top w:w="80" w:type="dxa"/>
              <w:left w:w="80" w:type="dxa"/>
              <w:bottom w:w="80" w:type="dxa"/>
              <w:right w:w="80" w:type="dxa"/>
            </w:tcMar>
          </w:tcPr>
          <w:p w14:paraId="79C1EE6C" w14:textId="77777777" w:rsidR="00B71310" w:rsidRPr="00FF56A2" w:rsidRDefault="00000000" w:rsidP="00B00576">
            <w:pPr>
              <w:pStyle w:val="BodyA"/>
              <w:spacing w:after="0" w:line="240" w:lineRule="auto"/>
              <w:rPr>
                <w:rFonts w:asciiTheme="minorHAnsi" w:hAnsiTheme="minorHAnsi" w:cstheme="minorHAnsi"/>
                <w:color w:val="000000" w:themeColor="text1"/>
              </w:rPr>
            </w:pPr>
            <m:oMathPara>
              <m:oMathParaPr>
                <m:jc m:val="center"/>
              </m:oMathParaPr>
              <m:oMath>
                <m:sSup>
                  <m:sSupPr>
                    <m:ctrlPr>
                      <w:rPr>
                        <w:rFonts w:ascii="Cambria Math" w:hAnsi="Cambria Math" w:cstheme="minorHAnsi"/>
                        <w:color w:val="000000" w:themeColor="text1"/>
                      </w:rPr>
                    </m:ctrlPr>
                  </m:sSupPr>
                  <m:e>
                    <m:r>
                      <w:rPr>
                        <w:rFonts w:ascii="Cambria Math" w:hAnsi="Cambria Math" w:cstheme="minorHAnsi"/>
                        <w:color w:val="000000" w:themeColor="text1"/>
                      </w:rPr>
                      <m:t>10</m:t>
                    </m:r>
                  </m:e>
                  <m:sup>
                    <m:r>
                      <w:rPr>
                        <w:rFonts w:ascii="Cambria Math" w:hAnsi="Cambria Math" w:cstheme="minorHAnsi"/>
                        <w:color w:val="000000" w:themeColor="text1"/>
                      </w:rPr>
                      <m:t>-4</m:t>
                    </m:r>
                  </m:sup>
                </m:sSup>
                <m:r>
                  <w:rPr>
                    <w:rFonts w:ascii="Cambria Math" w:hAnsi="Cambria Math" w:cstheme="minorHAnsi"/>
                    <w:color w:val="000000" w:themeColor="text1"/>
                  </w:rPr>
                  <m:t>≤m&lt;</m:t>
                </m:r>
                <m:sSup>
                  <m:sSupPr>
                    <m:ctrlPr>
                      <w:rPr>
                        <w:rFonts w:ascii="Cambria Math" w:hAnsi="Cambria Math" w:cstheme="minorHAnsi"/>
                        <w:color w:val="000000" w:themeColor="text1"/>
                      </w:rPr>
                    </m:ctrlPr>
                  </m:sSupPr>
                  <m:e>
                    <m:r>
                      <w:rPr>
                        <w:rFonts w:ascii="Cambria Math" w:hAnsi="Cambria Math" w:cstheme="minorHAnsi"/>
                        <w:color w:val="000000" w:themeColor="text1"/>
                      </w:rPr>
                      <m:t>10</m:t>
                    </m:r>
                  </m:e>
                  <m:sup>
                    <m:r>
                      <w:rPr>
                        <w:rFonts w:ascii="Cambria Math" w:hAnsi="Cambria Math" w:cstheme="minorHAnsi"/>
                        <w:color w:val="000000" w:themeColor="text1"/>
                      </w:rPr>
                      <m:t>-3</m:t>
                    </m:r>
                  </m:sup>
                </m:sSup>
              </m:oMath>
            </m:oMathPara>
          </w:p>
        </w:tc>
      </w:tr>
      <w:tr w:rsidR="00CD0DFC" w:rsidRPr="00FF56A2" w14:paraId="269B672C" w14:textId="77777777" w:rsidTr="00F0636E">
        <w:trPr>
          <w:trHeight w:val="264"/>
          <w:jc w:val="center"/>
        </w:trPr>
        <w:tc>
          <w:tcPr>
            <w:tcW w:w="1620" w:type="dxa"/>
            <w:vMerge/>
            <w:shd w:val="clear" w:color="auto" w:fill="auto"/>
          </w:tcPr>
          <w:p w14:paraId="653712C0" w14:textId="77777777" w:rsidR="00B71310" w:rsidRPr="00FF56A2" w:rsidRDefault="00B71310" w:rsidP="00B00576">
            <w:pPr>
              <w:spacing w:after="0" w:line="240" w:lineRule="auto"/>
              <w:rPr>
                <w:rFonts w:cstheme="minorHAnsi"/>
                <w:color w:val="000000" w:themeColor="text1"/>
              </w:rPr>
            </w:pPr>
          </w:p>
        </w:tc>
        <w:tc>
          <w:tcPr>
            <w:tcW w:w="2832" w:type="dxa"/>
            <w:shd w:val="clear" w:color="auto" w:fill="auto"/>
            <w:tcMar>
              <w:top w:w="80" w:type="dxa"/>
              <w:left w:w="80" w:type="dxa"/>
              <w:bottom w:w="80" w:type="dxa"/>
              <w:right w:w="80" w:type="dxa"/>
            </w:tcMar>
          </w:tcPr>
          <w:p w14:paraId="0CD74D68" w14:textId="77777777" w:rsidR="00B71310" w:rsidRPr="00FF56A2" w:rsidRDefault="00000000" w:rsidP="00B00576">
            <w:pPr>
              <w:pStyle w:val="BodyA"/>
              <w:spacing w:after="0" w:line="240" w:lineRule="auto"/>
              <w:rPr>
                <w:rFonts w:asciiTheme="minorHAnsi" w:hAnsiTheme="minorHAnsi" w:cstheme="minorHAnsi"/>
                <w:color w:val="000000" w:themeColor="text1"/>
              </w:rPr>
            </w:pPr>
            <m:oMathPara>
              <m:oMathParaPr>
                <m:jc m:val="center"/>
              </m:oMathParaPr>
              <m:oMath>
                <m:sSup>
                  <m:sSupPr>
                    <m:ctrlPr>
                      <w:rPr>
                        <w:rFonts w:ascii="Cambria Math" w:hAnsi="Cambria Math" w:cstheme="minorHAnsi"/>
                        <w:color w:val="000000" w:themeColor="text1"/>
                      </w:rPr>
                    </m:ctrlPr>
                  </m:sSupPr>
                  <m:e>
                    <m:r>
                      <w:rPr>
                        <w:rFonts w:ascii="Cambria Math" w:hAnsi="Cambria Math" w:cstheme="minorHAnsi"/>
                        <w:color w:val="000000" w:themeColor="text1"/>
                      </w:rPr>
                      <m:t>10</m:t>
                    </m:r>
                  </m:e>
                  <m:sup>
                    <m:r>
                      <w:rPr>
                        <w:rFonts w:ascii="Cambria Math" w:hAnsi="Cambria Math" w:cstheme="minorHAnsi"/>
                        <w:color w:val="000000" w:themeColor="text1"/>
                      </w:rPr>
                      <m:t>-3</m:t>
                    </m:r>
                  </m:sup>
                </m:sSup>
                <m:r>
                  <w:rPr>
                    <w:rFonts w:ascii="Cambria Math" w:hAnsi="Cambria Math" w:cstheme="minorHAnsi"/>
                    <w:color w:val="000000" w:themeColor="text1"/>
                  </w:rPr>
                  <m:t>≤m&lt;</m:t>
                </m:r>
                <m:sSup>
                  <m:sSupPr>
                    <m:ctrlPr>
                      <w:rPr>
                        <w:rFonts w:ascii="Cambria Math" w:hAnsi="Cambria Math" w:cstheme="minorHAnsi"/>
                        <w:color w:val="000000" w:themeColor="text1"/>
                      </w:rPr>
                    </m:ctrlPr>
                  </m:sSupPr>
                  <m:e>
                    <m:r>
                      <w:rPr>
                        <w:rFonts w:ascii="Cambria Math" w:hAnsi="Cambria Math" w:cstheme="minorHAnsi"/>
                        <w:color w:val="000000" w:themeColor="text1"/>
                      </w:rPr>
                      <m:t>10</m:t>
                    </m:r>
                  </m:e>
                  <m:sup>
                    <m:r>
                      <w:rPr>
                        <w:rFonts w:ascii="Cambria Math" w:hAnsi="Cambria Math" w:cstheme="minorHAnsi"/>
                        <w:color w:val="000000" w:themeColor="text1"/>
                      </w:rPr>
                      <m:t>-2</m:t>
                    </m:r>
                  </m:sup>
                </m:sSup>
              </m:oMath>
            </m:oMathPara>
          </w:p>
        </w:tc>
      </w:tr>
      <w:tr w:rsidR="00CD0DFC" w:rsidRPr="00FF56A2" w14:paraId="7ED291D2" w14:textId="77777777" w:rsidTr="00F0636E">
        <w:trPr>
          <w:trHeight w:val="269"/>
          <w:jc w:val="center"/>
        </w:trPr>
        <w:tc>
          <w:tcPr>
            <w:tcW w:w="1620" w:type="dxa"/>
            <w:vMerge/>
            <w:tcBorders>
              <w:bottom w:val="single" w:sz="4" w:space="0" w:color="auto"/>
            </w:tcBorders>
            <w:shd w:val="clear" w:color="auto" w:fill="auto"/>
          </w:tcPr>
          <w:p w14:paraId="32D1C479" w14:textId="77777777" w:rsidR="00B71310" w:rsidRPr="00FF56A2" w:rsidRDefault="00B71310" w:rsidP="00B00576">
            <w:pPr>
              <w:spacing w:after="0" w:line="240" w:lineRule="auto"/>
              <w:rPr>
                <w:rFonts w:cstheme="minorHAnsi"/>
                <w:color w:val="000000" w:themeColor="text1"/>
              </w:rPr>
            </w:pPr>
          </w:p>
        </w:tc>
        <w:tc>
          <w:tcPr>
            <w:tcW w:w="2832" w:type="dxa"/>
            <w:tcBorders>
              <w:bottom w:val="single" w:sz="4" w:space="0" w:color="auto"/>
            </w:tcBorders>
            <w:shd w:val="clear" w:color="auto" w:fill="auto"/>
            <w:tcMar>
              <w:top w:w="80" w:type="dxa"/>
              <w:left w:w="80" w:type="dxa"/>
              <w:bottom w:w="80" w:type="dxa"/>
              <w:right w:w="80" w:type="dxa"/>
            </w:tcMar>
          </w:tcPr>
          <w:p w14:paraId="346B265B" w14:textId="77777777" w:rsidR="00B71310" w:rsidRPr="00FF56A2" w:rsidRDefault="00000000" w:rsidP="00B00576">
            <w:pPr>
              <w:pStyle w:val="BodyA"/>
              <w:spacing w:after="0" w:line="240" w:lineRule="auto"/>
              <w:rPr>
                <w:rFonts w:asciiTheme="minorHAnsi" w:hAnsiTheme="minorHAnsi" w:cstheme="minorHAnsi"/>
                <w:color w:val="000000" w:themeColor="text1"/>
              </w:rPr>
            </w:pPr>
            <m:oMathPara>
              <m:oMathParaPr>
                <m:jc m:val="center"/>
              </m:oMathParaPr>
              <m:oMath>
                <m:sSup>
                  <m:sSupPr>
                    <m:ctrlPr>
                      <w:rPr>
                        <w:rFonts w:ascii="Cambria Math" w:hAnsi="Cambria Math" w:cstheme="minorHAnsi"/>
                        <w:color w:val="000000" w:themeColor="text1"/>
                      </w:rPr>
                    </m:ctrlPr>
                  </m:sSupPr>
                  <m:e>
                    <m:r>
                      <w:rPr>
                        <w:rFonts w:ascii="Cambria Math" w:hAnsi="Cambria Math" w:cstheme="minorHAnsi"/>
                        <w:color w:val="000000" w:themeColor="text1"/>
                      </w:rPr>
                      <m:t>10</m:t>
                    </m:r>
                  </m:e>
                  <m:sup>
                    <m:r>
                      <w:rPr>
                        <w:rFonts w:ascii="Cambria Math" w:hAnsi="Cambria Math" w:cstheme="minorHAnsi"/>
                        <w:color w:val="000000" w:themeColor="text1"/>
                      </w:rPr>
                      <m:t>-2</m:t>
                    </m:r>
                  </m:sup>
                </m:sSup>
                <m:r>
                  <w:rPr>
                    <w:rFonts w:ascii="Cambria Math" w:hAnsi="Cambria Math" w:cstheme="minorHAnsi"/>
                    <w:color w:val="000000" w:themeColor="text1"/>
                  </w:rPr>
                  <m:t>≤m</m:t>
                </m:r>
              </m:oMath>
            </m:oMathPara>
          </w:p>
        </w:tc>
      </w:tr>
      <w:tr w:rsidR="00CD0DFC" w:rsidRPr="00FF56A2" w14:paraId="4FA2FB20" w14:textId="77777777" w:rsidTr="00F0636E">
        <w:trPr>
          <w:trHeight w:val="269"/>
          <w:jc w:val="center"/>
        </w:trPr>
        <w:tc>
          <w:tcPr>
            <w:tcW w:w="1620" w:type="dxa"/>
            <w:vMerge w:val="restart"/>
            <w:tcBorders>
              <w:top w:val="single" w:sz="4" w:space="0" w:color="auto"/>
            </w:tcBorders>
            <w:shd w:val="clear" w:color="auto" w:fill="auto"/>
            <w:tcMar>
              <w:top w:w="80" w:type="dxa"/>
              <w:left w:w="193" w:type="dxa"/>
              <w:bottom w:w="80" w:type="dxa"/>
              <w:right w:w="193" w:type="dxa"/>
            </w:tcMar>
          </w:tcPr>
          <w:p w14:paraId="6F311109" w14:textId="77777777" w:rsidR="00B71310" w:rsidRPr="00FF56A2" w:rsidRDefault="00B71310" w:rsidP="00B00576">
            <w:pPr>
              <w:pStyle w:val="BodyA"/>
              <w:spacing w:after="0" w:line="240" w:lineRule="auto"/>
              <w:ind w:left="113" w:right="113"/>
              <w:rPr>
                <w:rFonts w:asciiTheme="minorHAnsi" w:hAnsiTheme="minorHAnsi" w:cstheme="minorHAnsi"/>
                <w:color w:val="000000" w:themeColor="text1"/>
              </w:rPr>
            </w:pPr>
            <w:r w:rsidRPr="00FF56A2">
              <w:rPr>
                <w:rFonts w:asciiTheme="minorHAnsi" w:hAnsiTheme="minorHAnsi" w:cstheme="minorHAnsi"/>
                <w:color w:val="000000" w:themeColor="text1"/>
              </w:rPr>
              <w:t xml:space="preserve">Active copepods </w:t>
            </w:r>
          </w:p>
          <w:p w14:paraId="486767E7" w14:textId="16979A48" w:rsidR="00B71310" w:rsidRPr="00FF56A2" w:rsidRDefault="00B71310" w:rsidP="00B00576">
            <w:pPr>
              <w:pStyle w:val="BodyA"/>
              <w:spacing w:after="0" w:line="240" w:lineRule="auto"/>
              <w:ind w:left="113" w:right="113"/>
              <w:rPr>
                <w:rFonts w:asciiTheme="minorHAnsi" w:hAnsiTheme="minorHAnsi" w:cstheme="minorHAnsi"/>
                <w:color w:val="000000" w:themeColor="text1"/>
              </w:rPr>
            </w:pPr>
          </w:p>
        </w:tc>
        <w:tc>
          <w:tcPr>
            <w:tcW w:w="2832" w:type="dxa"/>
            <w:tcBorders>
              <w:top w:val="single" w:sz="4" w:space="0" w:color="auto"/>
            </w:tcBorders>
            <w:shd w:val="clear" w:color="auto" w:fill="auto"/>
            <w:tcMar>
              <w:top w:w="80" w:type="dxa"/>
              <w:left w:w="80" w:type="dxa"/>
              <w:bottom w:w="80" w:type="dxa"/>
              <w:right w:w="80" w:type="dxa"/>
            </w:tcMar>
          </w:tcPr>
          <w:p w14:paraId="4209D678" w14:textId="77777777" w:rsidR="00B71310" w:rsidRPr="00FF56A2" w:rsidRDefault="00B71310" w:rsidP="00B00576">
            <w:pPr>
              <w:pStyle w:val="BodyA"/>
              <w:spacing w:after="0" w:line="240" w:lineRule="auto"/>
              <w:rPr>
                <w:rFonts w:asciiTheme="minorHAnsi" w:hAnsiTheme="minorHAnsi" w:cstheme="minorHAnsi"/>
                <w:color w:val="000000" w:themeColor="text1"/>
              </w:rPr>
            </w:pPr>
            <m:oMathPara>
              <m:oMathParaPr>
                <m:jc m:val="center"/>
              </m:oMathParaPr>
              <m:oMath>
                <m:r>
                  <w:rPr>
                    <w:rFonts w:ascii="Cambria Math" w:hAnsi="Cambria Math" w:cstheme="minorHAnsi"/>
                    <w:color w:val="000000" w:themeColor="text1"/>
                  </w:rPr>
                  <m:t>m&lt;</m:t>
                </m:r>
                <m:sSup>
                  <m:sSupPr>
                    <m:ctrlPr>
                      <w:rPr>
                        <w:rFonts w:ascii="Cambria Math" w:hAnsi="Cambria Math" w:cstheme="minorHAnsi"/>
                        <w:color w:val="000000" w:themeColor="text1"/>
                      </w:rPr>
                    </m:ctrlPr>
                  </m:sSupPr>
                  <m:e>
                    <m:r>
                      <w:rPr>
                        <w:rFonts w:ascii="Cambria Math" w:hAnsi="Cambria Math" w:cstheme="minorHAnsi"/>
                        <w:color w:val="000000" w:themeColor="text1"/>
                      </w:rPr>
                      <m:t>10</m:t>
                    </m:r>
                  </m:e>
                  <m:sup>
                    <m:r>
                      <w:rPr>
                        <w:rFonts w:ascii="Cambria Math" w:hAnsi="Cambria Math" w:cstheme="minorHAnsi"/>
                        <w:color w:val="000000" w:themeColor="text1"/>
                      </w:rPr>
                      <m:t>-2</m:t>
                    </m:r>
                  </m:sup>
                </m:sSup>
              </m:oMath>
            </m:oMathPara>
          </w:p>
        </w:tc>
      </w:tr>
      <w:tr w:rsidR="00CD0DFC" w:rsidRPr="00FF56A2" w14:paraId="3486B3DC" w14:textId="77777777" w:rsidTr="00F0636E">
        <w:trPr>
          <w:trHeight w:val="264"/>
          <w:jc w:val="center"/>
        </w:trPr>
        <w:tc>
          <w:tcPr>
            <w:tcW w:w="1620" w:type="dxa"/>
            <w:vMerge/>
            <w:shd w:val="clear" w:color="auto" w:fill="auto"/>
          </w:tcPr>
          <w:p w14:paraId="3A88D823" w14:textId="77777777" w:rsidR="00B71310" w:rsidRPr="00FF56A2" w:rsidRDefault="00B71310" w:rsidP="00B00576">
            <w:pPr>
              <w:spacing w:after="0" w:line="240" w:lineRule="auto"/>
              <w:rPr>
                <w:rFonts w:cstheme="minorHAnsi"/>
                <w:color w:val="000000" w:themeColor="text1"/>
              </w:rPr>
            </w:pPr>
          </w:p>
        </w:tc>
        <w:tc>
          <w:tcPr>
            <w:tcW w:w="2832" w:type="dxa"/>
            <w:shd w:val="clear" w:color="auto" w:fill="auto"/>
            <w:tcMar>
              <w:top w:w="80" w:type="dxa"/>
              <w:left w:w="80" w:type="dxa"/>
              <w:bottom w:w="80" w:type="dxa"/>
              <w:right w:w="80" w:type="dxa"/>
            </w:tcMar>
          </w:tcPr>
          <w:p w14:paraId="2ED88491" w14:textId="77777777" w:rsidR="00B71310" w:rsidRPr="00FF56A2" w:rsidRDefault="00000000" w:rsidP="00B00576">
            <w:pPr>
              <w:pStyle w:val="BodyA"/>
              <w:spacing w:after="0" w:line="240" w:lineRule="auto"/>
              <w:rPr>
                <w:rFonts w:asciiTheme="minorHAnsi" w:hAnsiTheme="minorHAnsi" w:cstheme="minorHAnsi"/>
                <w:color w:val="000000" w:themeColor="text1"/>
              </w:rPr>
            </w:pPr>
            <m:oMathPara>
              <m:oMathParaPr>
                <m:jc m:val="center"/>
              </m:oMathParaPr>
              <m:oMath>
                <m:sSup>
                  <m:sSupPr>
                    <m:ctrlPr>
                      <w:rPr>
                        <w:rFonts w:ascii="Cambria Math" w:hAnsi="Cambria Math" w:cstheme="minorHAnsi"/>
                        <w:color w:val="000000" w:themeColor="text1"/>
                      </w:rPr>
                    </m:ctrlPr>
                  </m:sSupPr>
                  <m:e>
                    <m:r>
                      <w:rPr>
                        <w:rFonts w:ascii="Cambria Math" w:hAnsi="Cambria Math" w:cstheme="minorHAnsi"/>
                        <w:color w:val="000000" w:themeColor="text1"/>
                      </w:rPr>
                      <m:t>10</m:t>
                    </m:r>
                  </m:e>
                  <m:sup>
                    <m:r>
                      <w:rPr>
                        <w:rFonts w:ascii="Cambria Math" w:hAnsi="Cambria Math" w:cstheme="minorHAnsi"/>
                        <w:color w:val="000000" w:themeColor="text1"/>
                      </w:rPr>
                      <m:t>-2</m:t>
                    </m:r>
                  </m:sup>
                </m:sSup>
                <m:r>
                  <w:rPr>
                    <w:rFonts w:ascii="Cambria Math" w:hAnsi="Cambria Math" w:cstheme="minorHAnsi"/>
                    <w:color w:val="000000" w:themeColor="text1"/>
                  </w:rPr>
                  <m:t>≤m&lt;</m:t>
                </m:r>
                <m:sSup>
                  <m:sSupPr>
                    <m:ctrlPr>
                      <w:rPr>
                        <w:rFonts w:ascii="Cambria Math" w:hAnsi="Cambria Math" w:cstheme="minorHAnsi"/>
                        <w:color w:val="000000" w:themeColor="text1"/>
                      </w:rPr>
                    </m:ctrlPr>
                  </m:sSupPr>
                  <m:e>
                    <m:r>
                      <w:rPr>
                        <w:rFonts w:ascii="Cambria Math" w:hAnsi="Cambria Math" w:cstheme="minorHAnsi"/>
                        <w:color w:val="000000" w:themeColor="text1"/>
                      </w:rPr>
                      <m:t>10</m:t>
                    </m:r>
                  </m:e>
                  <m:sup>
                    <m:r>
                      <w:rPr>
                        <w:rFonts w:ascii="Cambria Math" w:hAnsi="Cambria Math" w:cstheme="minorHAnsi"/>
                        <w:color w:val="000000" w:themeColor="text1"/>
                      </w:rPr>
                      <m:t>-1</m:t>
                    </m:r>
                  </m:sup>
                </m:sSup>
              </m:oMath>
            </m:oMathPara>
          </w:p>
        </w:tc>
      </w:tr>
      <w:tr w:rsidR="00CD0DFC" w:rsidRPr="00FF56A2" w14:paraId="093A6D67" w14:textId="77777777" w:rsidTr="00F0636E">
        <w:trPr>
          <w:trHeight w:val="264"/>
          <w:jc w:val="center"/>
        </w:trPr>
        <w:tc>
          <w:tcPr>
            <w:tcW w:w="1620" w:type="dxa"/>
            <w:vMerge/>
            <w:shd w:val="clear" w:color="auto" w:fill="auto"/>
          </w:tcPr>
          <w:p w14:paraId="2EAEDDEF" w14:textId="77777777" w:rsidR="00B71310" w:rsidRPr="00FF56A2" w:rsidRDefault="00B71310" w:rsidP="00B00576">
            <w:pPr>
              <w:spacing w:after="0" w:line="240" w:lineRule="auto"/>
              <w:rPr>
                <w:rFonts w:cstheme="minorHAnsi"/>
                <w:color w:val="000000" w:themeColor="text1"/>
              </w:rPr>
            </w:pPr>
          </w:p>
        </w:tc>
        <w:tc>
          <w:tcPr>
            <w:tcW w:w="2832" w:type="dxa"/>
            <w:shd w:val="clear" w:color="auto" w:fill="auto"/>
            <w:tcMar>
              <w:top w:w="80" w:type="dxa"/>
              <w:left w:w="80" w:type="dxa"/>
              <w:bottom w:w="80" w:type="dxa"/>
              <w:right w:w="80" w:type="dxa"/>
            </w:tcMar>
          </w:tcPr>
          <w:p w14:paraId="0584D998" w14:textId="77777777" w:rsidR="00B71310" w:rsidRPr="00FF56A2" w:rsidRDefault="00000000" w:rsidP="00B00576">
            <w:pPr>
              <w:pStyle w:val="BodyA"/>
              <w:spacing w:after="0" w:line="240" w:lineRule="auto"/>
              <w:rPr>
                <w:rFonts w:asciiTheme="minorHAnsi" w:hAnsiTheme="minorHAnsi" w:cstheme="minorHAnsi"/>
                <w:color w:val="000000" w:themeColor="text1"/>
              </w:rPr>
            </w:pPr>
            <m:oMathPara>
              <m:oMathParaPr>
                <m:jc m:val="center"/>
              </m:oMathParaPr>
              <m:oMath>
                <m:sSup>
                  <m:sSupPr>
                    <m:ctrlPr>
                      <w:rPr>
                        <w:rFonts w:ascii="Cambria Math" w:hAnsi="Cambria Math" w:cstheme="minorHAnsi"/>
                        <w:color w:val="000000" w:themeColor="text1"/>
                      </w:rPr>
                    </m:ctrlPr>
                  </m:sSupPr>
                  <m:e>
                    <m:r>
                      <w:rPr>
                        <w:rFonts w:ascii="Cambria Math" w:hAnsi="Cambria Math" w:cstheme="minorHAnsi"/>
                        <w:color w:val="000000" w:themeColor="text1"/>
                      </w:rPr>
                      <m:t>10</m:t>
                    </m:r>
                  </m:e>
                  <m:sup>
                    <m:r>
                      <w:rPr>
                        <w:rFonts w:ascii="Cambria Math" w:hAnsi="Cambria Math" w:cstheme="minorHAnsi"/>
                        <w:color w:val="000000" w:themeColor="text1"/>
                      </w:rPr>
                      <m:t>-1</m:t>
                    </m:r>
                  </m:sup>
                </m:sSup>
                <m:r>
                  <w:rPr>
                    <w:rFonts w:ascii="Cambria Math" w:hAnsi="Cambria Math" w:cstheme="minorHAnsi"/>
                    <w:color w:val="000000" w:themeColor="text1"/>
                  </w:rPr>
                  <m:t>≤m&lt;</m:t>
                </m:r>
                <m:sSup>
                  <m:sSupPr>
                    <m:ctrlPr>
                      <w:rPr>
                        <w:rFonts w:ascii="Cambria Math" w:hAnsi="Cambria Math" w:cstheme="minorHAnsi"/>
                        <w:color w:val="000000" w:themeColor="text1"/>
                      </w:rPr>
                    </m:ctrlPr>
                  </m:sSupPr>
                  <m:e>
                    <m:r>
                      <w:rPr>
                        <w:rFonts w:ascii="Cambria Math" w:hAnsi="Cambria Math" w:cstheme="minorHAnsi"/>
                        <w:color w:val="000000" w:themeColor="text1"/>
                      </w:rPr>
                      <m:t>10</m:t>
                    </m:r>
                  </m:e>
                  <m:sup>
                    <m:r>
                      <w:rPr>
                        <w:rFonts w:ascii="Cambria Math" w:hAnsi="Cambria Math" w:cstheme="minorHAnsi"/>
                        <w:color w:val="000000" w:themeColor="text1"/>
                      </w:rPr>
                      <m:t>0</m:t>
                    </m:r>
                  </m:sup>
                </m:sSup>
              </m:oMath>
            </m:oMathPara>
          </w:p>
        </w:tc>
      </w:tr>
      <w:tr w:rsidR="00CD0DFC" w:rsidRPr="00FF56A2" w14:paraId="7AE5BE18" w14:textId="77777777" w:rsidTr="00F0636E">
        <w:trPr>
          <w:trHeight w:val="264"/>
          <w:jc w:val="center"/>
        </w:trPr>
        <w:tc>
          <w:tcPr>
            <w:tcW w:w="1620" w:type="dxa"/>
            <w:vMerge/>
            <w:shd w:val="clear" w:color="auto" w:fill="auto"/>
          </w:tcPr>
          <w:p w14:paraId="2183C75C" w14:textId="77777777" w:rsidR="00B71310" w:rsidRPr="00FF56A2" w:rsidRDefault="00B71310" w:rsidP="00B00576">
            <w:pPr>
              <w:spacing w:after="0" w:line="240" w:lineRule="auto"/>
              <w:rPr>
                <w:rFonts w:cstheme="minorHAnsi"/>
                <w:color w:val="000000" w:themeColor="text1"/>
              </w:rPr>
            </w:pPr>
          </w:p>
        </w:tc>
        <w:tc>
          <w:tcPr>
            <w:tcW w:w="2832" w:type="dxa"/>
            <w:shd w:val="clear" w:color="auto" w:fill="auto"/>
            <w:tcMar>
              <w:top w:w="80" w:type="dxa"/>
              <w:left w:w="80" w:type="dxa"/>
              <w:bottom w:w="80" w:type="dxa"/>
              <w:right w:w="80" w:type="dxa"/>
            </w:tcMar>
          </w:tcPr>
          <w:p w14:paraId="5783DE13" w14:textId="77777777" w:rsidR="00B71310" w:rsidRPr="00FF56A2" w:rsidRDefault="00000000" w:rsidP="00B00576">
            <w:pPr>
              <w:pStyle w:val="BodyA"/>
              <w:spacing w:after="0" w:line="240" w:lineRule="auto"/>
              <w:rPr>
                <w:rFonts w:asciiTheme="minorHAnsi" w:hAnsiTheme="minorHAnsi" w:cstheme="minorHAnsi"/>
                <w:color w:val="000000" w:themeColor="text1"/>
              </w:rPr>
            </w:pPr>
            <m:oMathPara>
              <m:oMathParaPr>
                <m:jc m:val="center"/>
              </m:oMathParaPr>
              <m:oMath>
                <m:sSup>
                  <m:sSupPr>
                    <m:ctrlPr>
                      <w:rPr>
                        <w:rFonts w:ascii="Cambria Math" w:hAnsi="Cambria Math" w:cstheme="minorHAnsi"/>
                        <w:color w:val="000000" w:themeColor="text1"/>
                      </w:rPr>
                    </m:ctrlPr>
                  </m:sSupPr>
                  <m:e>
                    <m:r>
                      <w:rPr>
                        <w:rFonts w:ascii="Cambria Math" w:hAnsi="Cambria Math" w:cstheme="minorHAnsi"/>
                        <w:color w:val="000000" w:themeColor="text1"/>
                      </w:rPr>
                      <m:t>10</m:t>
                    </m:r>
                  </m:e>
                  <m:sup>
                    <m:r>
                      <w:rPr>
                        <w:rFonts w:ascii="Cambria Math" w:hAnsi="Cambria Math" w:cstheme="minorHAnsi"/>
                        <w:color w:val="000000" w:themeColor="text1"/>
                      </w:rPr>
                      <m:t>0</m:t>
                    </m:r>
                  </m:sup>
                </m:sSup>
                <m:r>
                  <w:rPr>
                    <w:rFonts w:ascii="Cambria Math" w:hAnsi="Cambria Math" w:cstheme="minorHAnsi"/>
                    <w:color w:val="000000" w:themeColor="text1"/>
                  </w:rPr>
                  <m:t>≤m&lt;</m:t>
                </m:r>
                <m:sSup>
                  <m:sSupPr>
                    <m:ctrlPr>
                      <w:rPr>
                        <w:rFonts w:ascii="Cambria Math" w:hAnsi="Cambria Math" w:cstheme="minorHAnsi"/>
                        <w:color w:val="000000" w:themeColor="text1"/>
                      </w:rPr>
                    </m:ctrlPr>
                  </m:sSupPr>
                  <m:e>
                    <m:r>
                      <w:rPr>
                        <w:rFonts w:ascii="Cambria Math" w:hAnsi="Cambria Math" w:cstheme="minorHAnsi"/>
                        <w:color w:val="000000" w:themeColor="text1"/>
                      </w:rPr>
                      <m:t>10</m:t>
                    </m:r>
                  </m:e>
                  <m:sup>
                    <m:r>
                      <w:rPr>
                        <w:rFonts w:ascii="Cambria Math" w:hAnsi="Cambria Math" w:cstheme="minorHAnsi"/>
                        <w:color w:val="000000" w:themeColor="text1"/>
                      </w:rPr>
                      <m:t>1</m:t>
                    </m:r>
                  </m:sup>
                </m:sSup>
              </m:oMath>
            </m:oMathPara>
          </w:p>
        </w:tc>
      </w:tr>
      <w:tr w:rsidR="00CD0DFC" w:rsidRPr="00FF56A2" w14:paraId="2E2B5585" w14:textId="77777777" w:rsidTr="00F0636E">
        <w:trPr>
          <w:trHeight w:val="264"/>
          <w:jc w:val="center"/>
        </w:trPr>
        <w:tc>
          <w:tcPr>
            <w:tcW w:w="1620" w:type="dxa"/>
            <w:vMerge/>
            <w:shd w:val="clear" w:color="auto" w:fill="auto"/>
          </w:tcPr>
          <w:p w14:paraId="5ABA8F2F" w14:textId="77777777" w:rsidR="00B71310" w:rsidRPr="00FF56A2" w:rsidRDefault="00B71310" w:rsidP="00B00576">
            <w:pPr>
              <w:spacing w:after="0" w:line="240" w:lineRule="auto"/>
              <w:rPr>
                <w:rFonts w:cstheme="minorHAnsi"/>
                <w:color w:val="000000" w:themeColor="text1"/>
              </w:rPr>
            </w:pPr>
          </w:p>
        </w:tc>
        <w:tc>
          <w:tcPr>
            <w:tcW w:w="2832" w:type="dxa"/>
            <w:shd w:val="clear" w:color="auto" w:fill="auto"/>
            <w:tcMar>
              <w:top w:w="80" w:type="dxa"/>
              <w:left w:w="80" w:type="dxa"/>
              <w:bottom w:w="80" w:type="dxa"/>
              <w:right w:w="80" w:type="dxa"/>
            </w:tcMar>
          </w:tcPr>
          <w:p w14:paraId="4213F0A4" w14:textId="77777777" w:rsidR="00B71310" w:rsidRPr="00FF56A2" w:rsidRDefault="00000000" w:rsidP="00B00576">
            <w:pPr>
              <w:pStyle w:val="BodyA"/>
              <w:spacing w:after="0" w:line="240" w:lineRule="auto"/>
              <w:rPr>
                <w:rFonts w:asciiTheme="minorHAnsi" w:hAnsiTheme="minorHAnsi" w:cstheme="minorHAnsi"/>
                <w:color w:val="000000" w:themeColor="text1"/>
              </w:rPr>
            </w:pPr>
            <m:oMathPara>
              <m:oMathParaPr>
                <m:jc m:val="center"/>
              </m:oMathParaPr>
              <m:oMath>
                <m:sSup>
                  <m:sSupPr>
                    <m:ctrlPr>
                      <w:rPr>
                        <w:rFonts w:ascii="Cambria Math" w:hAnsi="Cambria Math" w:cstheme="minorHAnsi"/>
                        <w:color w:val="000000" w:themeColor="text1"/>
                      </w:rPr>
                    </m:ctrlPr>
                  </m:sSupPr>
                  <m:e>
                    <m:r>
                      <w:rPr>
                        <w:rFonts w:ascii="Cambria Math" w:hAnsi="Cambria Math" w:cstheme="minorHAnsi"/>
                        <w:color w:val="000000" w:themeColor="text1"/>
                      </w:rPr>
                      <m:t>10</m:t>
                    </m:r>
                  </m:e>
                  <m:sup>
                    <m:r>
                      <w:rPr>
                        <w:rFonts w:ascii="Cambria Math" w:hAnsi="Cambria Math" w:cstheme="minorHAnsi"/>
                        <w:color w:val="000000" w:themeColor="text1"/>
                      </w:rPr>
                      <m:t>1</m:t>
                    </m:r>
                  </m:sup>
                </m:sSup>
                <m:r>
                  <w:rPr>
                    <w:rFonts w:ascii="Cambria Math" w:hAnsi="Cambria Math" w:cstheme="minorHAnsi"/>
                    <w:color w:val="000000" w:themeColor="text1"/>
                  </w:rPr>
                  <m:t>≤m&lt;</m:t>
                </m:r>
                <m:sSup>
                  <m:sSupPr>
                    <m:ctrlPr>
                      <w:rPr>
                        <w:rFonts w:ascii="Cambria Math" w:hAnsi="Cambria Math" w:cstheme="minorHAnsi"/>
                        <w:color w:val="000000" w:themeColor="text1"/>
                      </w:rPr>
                    </m:ctrlPr>
                  </m:sSupPr>
                  <m:e>
                    <m:r>
                      <w:rPr>
                        <w:rFonts w:ascii="Cambria Math" w:hAnsi="Cambria Math" w:cstheme="minorHAnsi"/>
                        <w:color w:val="000000" w:themeColor="text1"/>
                      </w:rPr>
                      <m:t>10</m:t>
                    </m:r>
                  </m:e>
                  <m:sup>
                    <m:r>
                      <w:rPr>
                        <w:rFonts w:ascii="Cambria Math" w:hAnsi="Cambria Math" w:cstheme="minorHAnsi"/>
                        <w:color w:val="000000" w:themeColor="text1"/>
                      </w:rPr>
                      <m:t>2</m:t>
                    </m:r>
                  </m:sup>
                </m:sSup>
              </m:oMath>
            </m:oMathPara>
          </w:p>
        </w:tc>
      </w:tr>
      <w:tr w:rsidR="00CD0DFC" w:rsidRPr="00FF56A2" w14:paraId="0C82F112" w14:textId="77777777" w:rsidTr="00F0636E">
        <w:trPr>
          <w:trHeight w:val="269"/>
          <w:jc w:val="center"/>
        </w:trPr>
        <w:tc>
          <w:tcPr>
            <w:tcW w:w="1620" w:type="dxa"/>
            <w:vMerge/>
            <w:tcBorders>
              <w:bottom w:val="single" w:sz="4" w:space="0" w:color="auto"/>
            </w:tcBorders>
            <w:shd w:val="clear" w:color="auto" w:fill="auto"/>
          </w:tcPr>
          <w:p w14:paraId="4F7CA615" w14:textId="77777777" w:rsidR="00B71310" w:rsidRPr="00FF56A2" w:rsidRDefault="00B71310" w:rsidP="00B00576">
            <w:pPr>
              <w:spacing w:after="0" w:line="240" w:lineRule="auto"/>
              <w:rPr>
                <w:rFonts w:cstheme="minorHAnsi"/>
                <w:color w:val="000000" w:themeColor="text1"/>
              </w:rPr>
            </w:pPr>
          </w:p>
        </w:tc>
        <w:tc>
          <w:tcPr>
            <w:tcW w:w="2832" w:type="dxa"/>
            <w:tcBorders>
              <w:bottom w:val="single" w:sz="4" w:space="0" w:color="auto"/>
            </w:tcBorders>
            <w:shd w:val="clear" w:color="auto" w:fill="auto"/>
            <w:tcMar>
              <w:top w:w="80" w:type="dxa"/>
              <w:left w:w="80" w:type="dxa"/>
              <w:bottom w:w="80" w:type="dxa"/>
              <w:right w:w="80" w:type="dxa"/>
            </w:tcMar>
          </w:tcPr>
          <w:p w14:paraId="7BFC5A81" w14:textId="77777777" w:rsidR="00B71310" w:rsidRPr="00FF56A2" w:rsidRDefault="00000000" w:rsidP="00B00576">
            <w:pPr>
              <w:pStyle w:val="BodyA"/>
              <w:spacing w:after="0" w:line="240" w:lineRule="auto"/>
              <w:rPr>
                <w:rFonts w:asciiTheme="minorHAnsi" w:hAnsiTheme="minorHAnsi" w:cstheme="minorHAnsi"/>
                <w:color w:val="000000" w:themeColor="text1"/>
              </w:rPr>
            </w:pPr>
            <m:oMathPara>
              <m:oMathParaPr>
                <m:jc m:val="center"/>
              </m:oMathParaPr>
              <m:oMath>
                <m:sSup>
                  <m:sSupPr>
                    <m:ctrlPr>
                      <w:rPr>
                        <w:rFonts w:ascii="Cambria Math" w:hAnsi="Cambria Math" w:cstheme="minorHAnsi"/>
                        <w:color w:val="000000" w:themeColor="text1"/>
                      </w:rPr>
                    </m:ctrlPr>
                  </m:sSupPr>
                  <m:e>
                    <m:r>
                      <w:rPr>
                        <w:rFonts w:ascii="Cambria Math" w:hAnsi="Cambria Math" w:cstheme="minorHAnsi"/>
                        <w:color w:val="000000" w:themeColor="text1"/>
                      </w:rPr>
                      <m:t>10</m:t>
                    </m:r>
                  </m:e>
                  <m:sup>
                    <m:r>
                      <w:rPr>
                        <w:rFonts w:ascii="Cambria Math" w:hAnsi="Cambria Math" w:cstheme="minorHAnsi"/>
                        <w:color w:val="000000" w:themeColor="text1"/>
                      </w:rPr>
                      <m:t>2</m:t>
                    </m:r>
                  </m:sup>
                </m:sSup>
                <m:r>
                  <w:rPr>
                    <w:rFonts w:ascii="Cambria Math" w:hAnsi="Cambria Math" w:cstheme="minorHAnsi"/>
                    <w:color w:val="000000" w:themeColor="text1"/>
                  </w:rPr>
                  <m:t>≤m</m:t>
                </m:r>
              </m:oMath>
            </m:oMathPara>
          </w:p>
        </w:tc>
      </w:tr>
      <w:tr w:rsidR="00CD0DFC" w:rsidRPr="00FF56A2" w14:paraId="4DDAB3D7" w14:textId="77777777" w:rsidTr="00F0636E">
        <w:trPr>
          <w:trHeight w:val="269"/>
          <w:jc w:val="center"/>
        </w:trPr>
        <w:tc>
          <w:tcPr>
            <w:tcW w:w="1620" w:type="dxa"/>
            <w:vMerge w:val="restart"/>
            <w:tcBorders>
              <w:top w:val="single" w:sz="4" w:space="0" w:color="auto"/>
            </w:tcBorders>
            <w:shd w:val="clear" w:color="auto" w:fill="auto"/>
            <w:tcMar>
              <w:top w:w="80" w:type="dxa"/>
              <w:left w:w="193" w:type="dxa"/>
              <w:bottom w:w="80" w:type="dxa"/>
              <w:right w:w="193" w:type="dxa"/>
            </w:tcMar>
          </w:tcPr>
          <w:p w14:paraId="1667023A" w14:textId="08664BE0" w:rsidR="00B71310" w:rsidRPr="00FF56A2" w:rsidRDefault="00B71310" w:rsidP="00B00576">
            <w:pPr>
              <w:pStyle w:val="BodyA"/>
              <w:spacing w:after="0" w:line="240" w:lineRule="auto"/>
              <w:ind w:left="113" w:right="113"/>
              <w:rPr>
                <w:rFonts w:asciiTheme="minorHAnsi" w:hAnsiTheme="minorHAnsi" w:cstheme="minorHAnsi"/>
                <w:color w:val="000000" w:themeColor="text1"/>
              </w:rPr>
            </w:pPr>
            <w:r w:rsidRPr="00FF56A2">
              <w:rPr>
                <w:rFonts w:asciiTheme="minorHAnsi" w:hAnsiTheme="minorHAnsi" w:cstheme="minorHAnsi"/>
                <w:color w:val="000000" w:themeColor="text1"/>
              </w:rPr>
              <w:t xml:space="preserve">Passive copepods </w:t>
            </w:r>
          </w:p>
        </w:tc>
        <w:tc>
          <w:tcPr>
            <w:tcW w:w="2832" w:type="dxa"/>
            <w:tcBorders>
              <w:top w:val="single" w:sz="4" w:space="0" w:color="auto"/>
            </w:tcBorders>
            <w:shd w:val="clear" w:color="auto" w:fill="auto"/>
            <w:tcMar>
              <w:top w:w="80" w:type="dxa"/>
              <w:left w:w="80" w:type="dxa"/>
              <w:bottom w:w="80" w:type="dxa"/>
              <w:right w:w="80" w:type="dxa"/>
            </w:tcMar>
          </w:tcPr>
          <w:p w14:paraId="08CD37E0" w14:textId="77777777" w:rsidR="00B71310" w:rsidRPr="00FF56A2" w:rsidRDefault="00B71310" w:rsidP="00B00576">
            <w:pPr>
              <w:pStyle w:val="BodyA"/>
              <w:spacing w:after="0" w:line="240" w:lineRule="auto"/>
              <w:rPr>
                <w:rFonts w:asciiTheme="minorHAnsi" w:hAnsiTheme="minorHAnsi" w:cstheme="minorHAnsi"/>
                <w:color w:val="000000" w:themeColor="text1"/>
              </w:rPr>
            </w:pPr>
            <m:oMathPara>
              <m:oMathParaPr>
                <m:jc m:val="center"/>
              </m:oMathParaPr>
              <m:oMath>
                <m:r>
                  <w:rPr>
                    <w:rFonts w:ascii="Cambria Math" w:hAnsi="Cambria Math" w:cstheme="minorHAnsi"/>
                    <w:color w:val="000000" w:themeColor="text1"/>
                  </w:rPr>
                  <m:t>m&lt;</m:t>
                </m:r>
                <m:sSup>
                  <m:sSupPr>
                    <m:ctrlPr>
                      <w:rPr>
                        <w:rFonts w:ascii="Cambria Math" w:hAnsi="Cambria Math" w:cstheme="minorHAnsi"/>
                        <w:color w:val="000000" w:themeColor="text1"/>
                      </w:rPr>
                    </m:ctrlPr>
                  </m:sSupPr>
                  <m:e>
                    <m:r>
                      <w:rPr>
                        <w:rFonts w:ascii="Cambria Math" w:hAnsi="Cambria Math" w:cstheme="minorHAnsi"/>
                        <w:color w:val="000000" w:themeColor="text1"/>
                      </w:rPr>
                      <m:t>10</m:t>
                    </m:r>
                  </m:e>
                  <m:sup>
                    <m:r>
                      <w:rPr>
                        <w:rFonts w:ascii="Cambria Math" w:hAnsi="Cambria Math" w:cstheme="minorHAnsi"/>
                        <w:color w:val="000000" w:themeColor="text1"/>
                      </w:rPr>
                      <m:t>-2</m:t>
                    </m:r>
                  </m:sup>
                </m:sSup>
              </m:oMath>
            </m:oMathPara>
          </w:p>
        </w:tc>
      </w:tr>
      <w:tr w:rsidR="00CD0DFC" w:rsidRPr="00FF56A2" w14:paraId="20CE7820" w14:textId="77777777" w:rsidTr="00F0636E">
        <w:trPr>
          <w:trHeight w:val="264"/>
          <w:jc w:val="center"/>
        </w:trPr>
        <w:tc>
          <w:tcPr>
            <w:tcW w:w="1620" w:type="dxa"/>
            <w:vMerge/>
            <w:shd w:val="clear" w:color="auto" w:fill="auto"/>
          </w:tcPr>
          <w:p w14:paraId="5A3218DE" w14:textId="77777777" w:rsidR="00B71310" w:rsidRPr="00FF56A2" w:rsidRDefault="00B71310" w:rsidP="00B00576">
            <w:pPr>
              <w:spacing w:after="0" w:line="240" w:lineRule="auto"/>
              <w:rPr>
                <w:rFonts w:cstheme="minorHAnsi"/>
                <w:color w:val="000000" w:themeColor="text1"/>
              </w:rPr>
            </w:pPr>
          </w:p>
        </w:tc>
        <w:tc>
          <w:tcPr>
            <w:tcW w:w="2832" w:type="dxa"/>
            <w:shd w:val="clear" w:color="auto" w:fill="auto"/>
            <w:tcMar>
              <w:top w:w="80" w:type="dxa"/>
              <w:left w:w="80" w:type="dxa"/>
              <w:bottom w:w="80" w:type="dxa"/>
              <w:right w:w="80" w:type="dxa"/>
            </w:tcMar>
          </w:tcPr>
          <w:p w14:paraId="4EF0EDB7" w14:textId="77777777" w:rsidR="00B71310" w:rsidRPr="00FF56A2" w:rsidRDefault="00000000" w:rsidP="00B00576">
            <w:pPr>
              <w:pStyle w:val="BodyA"/>
              <w:spacing w:after="0" w:line="240" w:lineRule="auto"/>
              <w:rPr>
                <w:rFonts w:asciiTheme="minorHAnsi" w:hAnsiTheme="minorHAnsi" w:cstheme="minorHAnsi"/>
                <w:color w:val="000000" w:themeColor="text1"/>
              </w:rPr>
            </w:pPr>
            <m:oMathPara>
              <m:oMathParaPr>
                <m:jc m:val="center"/>
              </m:oMathParaPr>
              <m:oMath>
                <m:sSup>
                  <m:sSupPr>
                    <m:ctrlPr>
                      <w:rPr>
                        <w:rFonts w:ascii="Cambria Math" w:hAnsi="Cambria Math" w:cstheme="minorHAnsi"/>
                        <w:color w:val="000000" w:themeColor="text1"/>
                      </w:rPr>
                    </m:ctrlPr>
                  </m:sSupPr>
                  <m:e>
                    <m:r>
                      <w:rPr>
                        <w:rFonts w:ascii="Cambria Math" w:hAnsi="Cambria Math" w:cstheme="minorHAnsi"/>
                        <w:color w:val="000000" w:themeColor="text1"/>
                      </w:rPr>
                      <m:t>10</m:t>
                    </m:r>
                  </m:e>
                  <m:sup>
                    <m:r>
                      <w:rPr>
                        <w:rFonts w:ascii="Cambria Math" w:hAnsi="Cambria Math" w:cstheme="minorHAnsi"/>
                        <w:color w:val="000000" w:themeColor="text1"/>
                      </w:rPr>
                      <m:t>-2</m:t>
                    </m:r>
                  </m:sup>
                </m:sSup>
                <m:r>
                  <w:rPr>
                    <w:rFonts w:ascii="Cambria Math" w:hAnsi="Cambria Math" w:cstheme="minorHAnsi"/>
                    <w:color w:val="000000" w:themeColor="text1"/>
                  </w:rPr>
                  <m:t>≤m&lt;</m:t>
                </m:r>
                <m:sSup>
                  <m:sSupPr>
                    <m:ctrlPr>
                      <w:rPr>
                        <w:rFonts w:ascii="Cambria Math" w:hAnsi="Cambria Math" w:cstheme="minorHAnsi"/>
                        <w:color w:val="000000" w:themeColor="text1"/>
                      </w:rPr>
                    </m:ctrlPr>
                  </m:sSupPr>
                  <m:e>
                    <m:r>
                      <w:rPr>
                        <w:rFonts w:ascii="Cambria Math" w:hAnsi="Cambria Math" w:cstheme="minorHAnsi"/>
                        <w:color w:val="000000" w:themeColor="text1"/>
                      </w:rPr>
                      <m:t>10</m:t>
                    </m:r>
                  </m:e>
                  <m:sup>
                    <m:r>
                      <w:rPr>
                        <w:rFonts w:ascii="Cambria Math" w:hAnsi="Cambria Math" w:cstheme="minorHAnsi"/>
                        <w:color w:val="000000" w:themeColor="text1"/>
                      </w:rPr>
                      <m:t>-1</m:t>
                    </m:r>
                  </m:sup>
                </m:sSup>
              </m:oMath>
            </m:oMathPara>
          </w:p>
        </w:tc>
      </w:tr>
      <w:tr w:rsidR="00CD0DFC" w:rsidRPr="00FF56A2" w14:paraId="25AF3A56" w14:textId="77777777" w:rsidTr="00F0636E">
        <w:trPr>
          <w:trHeight w:val="264"/>
          <w:jc w:val="center"/>
        </w:trPr>
        <w:tc>
          <w:tcPr>
            <w:tcW w:w="1620" w:type="dxa"/>
            <w:vMerge/>
            <w:shd w:val="clear" w:color="auto" w:fill="auto"/>
          </w:tcPr>
          <w:p w14:paraId="2BE332E7" w14:textId="77777777" w:rsidR="00B71310" w:rsidRPr="00FF56A2" w:rsidRDefault="00B71310" w:rsidP="00B00576">
            <w:pPr>
              <w:spacing w:after="0" w:line="240" w:lineRule="auto"/>
              <w:rPr>
                <w:rFonts w:cstheme="minorHAnsi"/>
                <w:color w:val="000000" w:themeColor="text1"/>
              </w:rPr>
            </w:pPr>
          </w:p>
        </w:tc>
        <w:tc>
          <w:tcPr>
            <w:tcW w:w="2832" w:type="dxa"/>
            <w:shd w:val="clear" w:color="auto" w:fill="auto"/>
            <w:tcMar>
              <w:top w:w="80" w:type="dxa"/>
              <w:left w:w="80" w:type="dxa"/>
              <w:bottom w:w="80" w:type="dxa"/>
              <w:right w:w="80" w:type="dxa"/>
            </w:tcMar>
          </w:tcPr>
          <w:p w14:paraId="46248223" w14:textId="77777777" w:rsidR="00B71310" w:rsidRPr="00FF56A2" w:rsidRDefault="00000000" w:rsidP="00B00576">
            <w:pPr>
              <w:pStyle w:val="BodyA"/>
              <w:spacing w:after="0" w:line="240" w:lineRule="auto"/>
              <w:rPr>
                <w:rFonts w:asciiTheme="minorHAnsi" w:hAnsiTheme="minorHAnsi" w:cstheme="minorHAnsi"/>
                <w:color w:val="000000" w:themeColor="text1"/>
              </w:rPr>
            </w:pPr>
            <m:oMathPara>
              <m:oMathParaPr>
                <m:jc m:val="center"/>
              </m:oMathParaPr>
              <m:oMath>
                <m:sSup>
                  <m:sSupPr>
                    <m:ctrlPr>
                      <w:rPr>
                        <w:rFonts w:ascii="Cambria Math" w:hAnsi="Cambria Math" w:cstheme="minorHAnsi"/>
                        <w:color w:val="000000" w:themeColor="text1"/>
                      </w:rPr>
                    </m:ctrlPr>
                  </m:sSupPr>
                  <m:e>
                    <m:r>
                      <w:rPr>
                        <w:rFonts w:ascii="Cambria Math" w:hAnsi="Cambria Math" w:cstheme="minorHAnsi"/>
                        <w:color w:val="000000" w:themeColor="text1"/>
                      </w:rPr>
                      <m:t>10</m:t>
                    </m:r>
                  </m:e>
                  <m:sup>
                    <m:r>
                      <w:rPr>
                        <w:rFonts w:ascii="Cambria Math" w:hAnsi="Cambria Math" w:cstheme="minorHAnsi"/>
                        <w:color w:val="000000" w:themeColor="text1"/>
                      </w:rPr>
                      <m:t>-1</m:t>
                    </m:r>
                  </m:sup>
                </m:sSup>
                <m:r>
                  <w:rPr>
                    <w:rFonts w:ascii="Cambria Math" w:hAnsi="Cambria Math" w:cstheme="minorHAnsi"/>
                    <w:color w:val="000000" w:themeColor="text1"/>
                  </w:rPr>
                  <m:t>≤m&lt;</m:t>
                </m:r>
                <m:sSup>
                  <m:sSupPr>
                    <m:ctrlPr>
                      <w:rPr>
                        <w:rFonts w:ascii="Cambria Math" w:hAnsi="Cambria Math" w:cstheme="minorHAnsi"/>
                        <w:color w:val="000000" w:themeColor="text1"/>
                      </w:rPr>
                    </m:ctrlPr>
                  </m:sSupPr>
                  <m:e>
                    <m:r>
                      <w:rPr>
                        <w:rFonts w:ascii="Cambria Math" w:hAnsi="Cambria Math" w:cstheme="minorHAnsi"/>
                        <w:color w:val="000000" w:themeColor="text1"/>
                      </w:rPr>
                      <m:t>10</m:t>
                    </m:r>
                  </m:e>
                  <m:sup>
                    <m:r>
                      <w:rPr>
                        <w:rFonts w:ascii="Cambria Math" w:hAnsi="Cambria Math" w:cstheme="minorHAnsi"/>
                        <w:color w:val="000000" w:themeColor="text1"/>
                      </w:rPr>
                      <m:t>0</m:t>
                    </m:r>
                  </m:sup>
                </m:sSup>
              </m:oMath>
            </m:oMathPara>
          </w:p>
        </w:tc>
      </w:tr>
      <w:tr w:rsidR="00CD0DFC" w:rsidRPr="00FF56A2" w14:paraId="25A3A12A" w14:textId="77777777" w:rsidTr="00F0636E">
        <w:trPr>
          <w:trHeight w:val="269"/>
          <w:jc w:val="center"/>
        </w:trPr>
        <w:tc>
          <w:tcPr>
            <w:tcW w:w="1620" w:type="dxa"/>
            <w:vMerge/>
            <w:tcBorders>
              <w:bottom w:val="single" w:sz="4" w:space="0" w:color="auto"/>
            </w:tcBorders>
            <w:shd w:val="clear" w:color="auto" w:fill="auto"/>
          </w:tcPr>
          <w:p w14:paraId="4E5DBED3" w14:textId="77777777" w:rsidR="00B71310" w:rsidRPr="00FF56A2" w:rsidRDefault="00B71310" w:rsidP="00B00576">
            <w:pPr>
              <w:spacing w:after="0" w:line="240" w:lineRule="auto"/>
              <w:rPr>
                <w:rFonts w:cstheme="minorHAnsi"/>
                <w:color w:val="000000" w:themeColor="text1"/>
              </w:rPr>
            </w:pPr>
          </w:p>
        </w:tc>
        <w:tc>
          <w:tcPr>
            <w:tcW w:w="2832" w:type="dxa"/>
            <w:tcBorders>
              <w:bottom w:val="single" w:sz="4" w:space="0" w:color="auto"/>
            </w:tcBorders>
            <w:shd w:val="clear" w:color="auto" w:fill="auto"/>
            <w:tcMar>
              <w:top w:w="80" w:type="dxa"/>
              <w:left w:w="80" w:type="dxa"/>
              <w:bottom w:w="80" w:type="dxa"/>
              <w:right w:w="80" w:type="dxa"/>
            </w:tcMar>
          </w:tcPr>
          <w:p w14:paraId="7D6E71DD" w14:textId="77777777" w:rsidR="00B71310" w:rsidRPr="00FF56A2" w:rsidRDefault="00000000" w:rsidP="00B00576">
            <w:pPr>
              <w:pStyle w:val="BodyA"/>
              <w:spacing w:after="0" w:line="240" w:lineRule="auto"/>
              <w:rPr>
                <w:rFonts w:asciiTheme="minorHAnsi" w:hAnsiTheme="minorHAnsi" w:cstheme="minorHAnsi"/>
                <w:color w:val="000000" w:themeColor="text1"/>
              </w:rPr>
            </w:pPr>
            <m:oMathPara>
              <m:oMathParaPr>
                <m:jc m:val="center"/>
              </m:oMathParaPr>
              <m:oMath>
                <m:sSup>
                  <m:sSupPr>
                    <m:ctrlPr>
                      <w:rPr>
                        <w:rFonts w:ascii="Cambria Math" w:hAnsi="Cambria Math" w:cstheme="minorHAnsi"/>
                        <w:color w:val="000000" w:themeColor="text1"/>
                      </w:rPr>
                    </m:ctrlPr>
                  </m:sSupPr>
                  <m:e>
                    <m:r>
                      <w:rPr>
                        <w:rFonts w:ascii="Cambria Math" w:hAnsi="Cambria Math" w:cstheme="minorHAnsi"/>
                        <w:color w:val="000000" w:themeColor="text1"/>
                      </w:rPr>
                      <m:t>10</m:t>
                    </m:r>
                  </m:e>
                  <m:sup>
                    <m:r>
                      <w:rPr>
                        <w:rFonts w:ascii="Cambria Math" w:hAnsi="Cambria Math" w:cstheme="minorHAnsi"/>
                        <w:color w:val="000000" w:themeColor="text1"/>
                      </w:rPr>
                      <m:t>0</m:t>
                    </m:r>
                  </m:sup>
                </m:sSup>
                <m:r>
                  <w:rPr>
                    <w:rFonts w:ascii="Cambria Math" w:hAnsi="Cambria Math" w:cstheme="minorHAnsi"/>
                    <w:color w:val="000000" w:themeColor="text1"/>
                  </w:rPr>
                  <m:t>≤m&lt;</m:t>
                </m:r>
                <m:sSup>
                  <m:sSupPr>
                    <m:ctrlPr>
                      <w:rPr>
                        <w:rFonts w:ascii="Cambria Math" w:hAnsi="Cambria Math" w:cstheme="minorHAnsi"/>
                        <w:color w:val="000000" w:themeColor="text1"/>
                      </w:rPr>
                    </m:ctrlPr>
                  </m:sSupPr>
                  <m:e>
                    <m:r>
                      <w:rPr>
                        <w:rFonts w:ascii="Cambria Math" w:hAnsi="Cambria Math" w:cstheme="minorHAnsi"/>
                        <w:color w:val="000000" w:themeColor="text1"/>
                      </w:rPr>
                      <m:t>10</m:t>
                    </m:r>
                  </m:e>
                  <m:sup>
                    <m:r>
                      <w:rPr>
                        <w:rFonts w:ascii="Cambria Math" w:hAnsi="Cambria Math" w:cstheme="minorHAnsi"/>
                        <w:color w:val="000000" w:themeColor="text1"/>
                      </w:rPr>
                      <m:t>1</m:t>
                    </m:r>
                  </m:sup>
                </m:sSup>
              </m:oMath>
            </m:oMathPara>
          </w:p>
        </w:tc>
      </w:tr>
    </w:tbl>
    <w:p w14:paraId="7530F999" w14:textId="77777777" w:rsidR="00B71310" w:rsidRPr="00FF56A2" w:rsidRDefault="00B71310" w:rsidP="006E1CE6">
      <w:pPr>
        <w:pStyle w:val="BodyA"/>
        <w:widowControl w:val="0"/>
        <w:spacing w:after="0" w:line="480" w:lineRule="auto"/>
        <w:rPr>
          <w:rFonts w:asciiTheme="minorHAnsi" w:hAnsiTheme="minorHAnsi" w:cstheme="minorHAnsi"/>
          <w:color w:val="000000" w:themeColor="text1"/>
        </w:rPr>
      </w:pPr>
    </w:p>
    <w:p w14:paraId="72E469FA" w14:textId="77777777" w:rsidR="00B71310" w:rsidRPr="00FF56A2" w:rsidRDefault="00B71310" w:rsidP="006E1CE6">
      <w:pPr>
        <w:pStyle w:val="BodyA"/>
        <w:widowControl w:val="0"/>
        <w:spacing w:after="0" w:line="480" w:lineRule="auto"/>
        <w:ind w:left="2547" w:hanging="2547"/>
        <w:rPr>
          <w:rFonts w:asciiTheme="minorHAnsi" w:hAnsiTheme="minorHAnsi" w:cstheme="minorHAnsi"/>
          <w:color w:val="000000" w:themeColor="text1"/>
        </w:rPr>
      </w:pPr>
    </w:p>
    <w:p w14:paraId="06A40462" w14:textId="18E2C8A4" w:rsidR="005034AD" w:rsidRDefault="005034AD" w:rsidP="006E1CE6">
      <w:pPr>
        <w:spacing w:after="0" w:line="480" w:lineRule="auto"/>
        <w:rPr>
          <w:rFonts w:cstheme="minorHAnsi"/>
          <w:color w:val="000000" w:themeColor="text1"/>
        </w:rPr>
      </w:pPr>
    </w:p>
    <w:p w14:paraId="4F37F832" w14:textId="77777777" w:rsidR="005034AD" w:rsidRDefault="005034AD">
      <w:pPr>
        <w:rPr>
          <w:rFonts w:cstheme="minorHAnsi"/>
          <w:color w:val="000000" w:themeColor="text1"/>
        </w:rPr>
      </w:pPr>
      <w:r>
        <w:rPr>
          <w:rFonts w:cstheme="minorHAnsi"/>
          <w:color w:val="000000" w:themeColor="text1"/>
        </w:rPr>
        <w:br w:type="page"/>
      </w:r>
    </w:p>
    <w:p w14:paraId="7BD9E580" w14:textId="28778B66" w:rsidR="00C270B7" w:rsidRDefault="75952DFB" w:rsidP="006E1CE6">
      <w:pPr>
        <w:spacing w:after="0" w:line="480" w:lineRule="auto"/>
        <w:rPr>
          <w:b/>
          <w:bCs/>
          <w:color w:val="000000" w:themeColor="text1"/>
        </w:rPr>
      </w:pPr>
      <w:r w:rsidRPr="75952DFB">
        <w:rPr>
          <w:b/>
          <w:bCs/>
          <w:color w:val="000000" w:themeColor="text1"/>
        </w:rPr>
        <w:lastRenderedPageBreak/>
        <w:t xml:space="preserve">Figures </w:t>
      </w:r>
    </w:p>
    <w:p w14:paraId="312D026B" w14:textId="31D76900" w:rsidR="0054674A" w:rsidRDefault="00035ACC" w:rsidP="006E1CE6">
      <w:pPr>
        <w:spacing w:after="0" w:line="480" w:lineRule="auto"/>
        <w:rPr>
          <w:rFonts w:cstheme="minorHAnsi"/>
          <w:b/>
          <w:bCs/>
          <w:color w:val="000000" w:themeColor="text1"/>
        </w:rPr>
      </w:pPr>
      <w:r>
        <w:rPr>
          <w:noProof/>
        </w:rPr>
        <w:drawing>
          <wp:inline distT="0" distB="0" distL="0" distR="0" wp14:anchorId="2FE3EEBB" wp14:editId="0B767CB4">
            <wp:extent cx="5939790" cy="4464685"/>
            <wp:effectExtent l="0" t="0" r="3810" b="0"/>
            <wp:docPr id="423017734" name="Picture 1" descr="A close-up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017734" name="Picture 1" descr="A close-up of a graph&#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39790" cy="4464685"/>
                    </a:xfrm>
                    <a:prstGeom prst="rect">
                      <a:avLst/>
                    </a:prstGeom>
                    <a:noFill/>
                    <a:ln>
                      <a:noFill/>
                    </a:ln>
                  </pic:spPr>
                </pic:pic>
              </a:graphicData>
            </a:graphic>
          </wp:inline>
        </w:drawing>
      </w:r>
    </w:p>
    <w:p w14:paraId="52F37F68" w14:textId="7047F8F0" w:rsidR="00DE7F82" w:rsidRDefault="001E2271" w:rsidP="75952DFB">
      <w:pPr>
        <w:spacing w:after="0" w:line="480" w:lineRule="auto"/>
      </w:pPr>
      <w:r>
        <w:rPr>
          <w:b/>
          <w:bCs/>
          <w:color w:val="000000" w:themeColor="text1"/>
        </w:rPr>
        <w:t>Fig. SI</w:t>
      </w:r>
      <w:r w:rsidR="75952DFB" w:rsidRPr="00963476">
        <w:rPr>
          <w:b/>
          <w:bCs/>
          <w:color w:val="000000" w:themeColor="text1"/>
        </w:rPr>
        <w:t xml:space="preserve">1 </w:t>
      </w:r>
      <w:r w:rsidR="001070AC" w:rsidRPr="003A4056">
        <w:rPr>
          <w:color w:val="000000" w:themeColor="text1"/>
        </w:rPr>
        <w:t>(a.):</w:t>
      </w:r>
      <w:r w:rsidR="001070AC">
        <w:rPr>
          <w:color w:val="000000" w:themeColor="text1"/>
        </w:rPr>
        <w:t xml:space="preserve"> </w:t>
      </w:r>
      <w:r w:rsidR="75952DFB">
        <w:t xml:space="preserve">Absolute biomass size bins concentrations for the pre-heatwave conditions for active and passive copepod feeders and for protists with environmental forcing (Sea Surface Temperature and Mix Layer Depth) as in Serra-Pompei et al. (2020).  </w:t>
      </w:r>
      <w:r w:rsidR="001070AC">
        <w:t xml:space="preserve">(b.): </w:t>
      </w:r>
      <w:r w:rsidR="75952DFB">
        <w:t>Solid line: Sea Surface Temperature and Mix Layer Depth as in the present study. Dash line: Sea Surface Temperature and Mix Layer Depth as in Serra-Pompei et al. (2020).</w:t>
      </w:r>
    </w:p>
    <w:p w14:paraId="3EAB0C6F" w14:textId="77777777" w:rsidR="00035ACC" w:rsidRDefault="00035ACC" w:rsidP="00574276">
      <w:pPr>
        <w:spacing w:line="480" w:lineRule="auto"/>
      </w:pPr>
    </w:p>
    <w:p w14:paraId="44653FEC" w14:textId="77777777" w:rsidR="00035ACC" w:rsidRDefault="00035ACC">
      <w:r>
        <w:br w:type="page"/>
      </w:r>
    </w:p>
    <w:p w14:paraId="01280143" w14:textId="474EF4A2" w:rsidR="00A17261" w:rsidRDefault="00035ACC" w:rsidP="00574276">
      <w:pPr>
        <w:spacing w:line="480" w:lineRule="auto"/>
      </w:pPr>
      <w:r>
        <w:rPr>
          <w:noProof/>
        </w:rPr>
        <w:lastRenderedPageBreak/>
        <w:drawing>
          <wp:inline distT="0" distB="0" distL="0" distR="0" wp14:anchorId="2C2B4FAE" wp14:editId="70947C6E">
            <wp:extent cx="5735782" cy="4330472"/>
            <wp:effectExtent l="0" t="0" r="0" b="0"/>
            <wp:docPr id="163056238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38970" cy="4332879"/>
                    </a:xfrm>
                    <a:prstGeom prst="rect">
                      <a:avLst/>
                    </a:prstGeom>
                    <a:noFill/>
                    <a:ln>
                      <a:noFill/>
                    </a:ln>
                  </pic:spPr>
                </pic:pic>
              </a:graphicData>
            </a:graphic>
          </wp:inline>
        </w:drawing>
      </w:r>
      <w:r w:rsidR="007B6B59">
        <w:br/>
      </w:r>
      <w:r w:rsidR="001E2271">
        <w:rPr>
          <w:b/>
          <w:bCs/>
          <w:color w:val="000000" w:themeColor="text1"/>
        </w:rPr>
        <w:t>Fig. SI</w:t>
      </w:r>
      <w:r w:rsidR="00A17261" w:rsidRPr="002B544E">
        <w:rPr>
          <w:b/>
          <w:bCs/>
          <w:color w:val="000000" w:themeColor="text1"/>
        </w:rPr>
        <w:t>2</w:t>
      </w:r>
      <w:r w:rsidR="007B6B59" w:rsidRPr="287BE823">
        <w:rPr>
          <w:color w:val="000000" w:themeColor="text1"/>
        </w:rPr>
        <w:t xml:space="preserve"> </w:t>
      </w:r>
      <w:r w:rsidR="00A17261">
        <w:t xml:space="preserve">Seasonal </w:t>
      </w:r>
      <w:r w:rsidR="00A17261" w:rsidRPr="00E524FA">
        <w:t>Shannon</w:t>
      </w:r>
      <w:r w:rsidR="00A17261">
        <w:t xml:space="preserve"> Diversity</w:t>
      </w:r>
      <w:r w:rsidR="00A17261" w:rsidRPr="00E524FA">
        <w:t xml:space="preserve"> Index for </w:t>
      </w:r>
      <w:r w:rsidR="00A17261">
        <w:t>(a) active and</w:t>
      </w:r>
      <w:r w:rsidR="00A17261">
        <w:rPr>
          <w:rStyle w:val="CommentReference"/>
        </w:rPr>
        <w:t xml:space="preserve"> </w:t>
      </w:r>
      <w:r w:rsidR="00A17261">
        <w:t>(b)</w:t>
      </w:r>
      <w:r w:rsidR="00A17261" w:rsidRPr="00274F8F">
        <w:t xml:space="preserve"> </w:t>
      </w:r>
      <w:r w:rsidR="00A17261">
        <w:t>passive</w:t>
      </w:r>
      <w:r w:rsidR="00A17261" w:rsidRPr="00274F8F">
        <w:t xml:space="preserve"> </w:t>
      </w:r>
      <w:r w:rsidR="00A17261">
        <w:t xml:space="preserve">copepod feeders and (c) protists </w:t>
      </w:r>
      <w:r w:rsidR="00A17261" w:rsidRPr="00E524FA">
        <w:t xml:space="preserve">for the </w:t>
      </w:r>
      <w:r w:rsidR="00A17261">
        <w:t xml:space="preserve">summer (June- August) heatwave </w:t>
      </w:r>
      <w:r w:rsidR="00A17261" w:rsidRPr="00E524FA">
        <w:t>scenarios</w:t>
      </w:r>
      <w:r w:rsidR="007373C7">
        <w:t xml:space="preserve"> under the environmental forcing (Sea Surface Temperature and Mix Layer Depth) as in </w:t>
      </w:r>
      <w:r w:rsidR="00AB537C">
        <w:t>Serra-Pompei et al</w:t>
      </w:r>
      <w:r w:rsidR="004F2370">
        <w:t>. (202)</w:t>
      </w:r>
      <w:r w:rsidR="00A17261" w:rsidRPr="00E524FA">
        <w:t xml:space="preserve">.  </w:t>
      </w:r>
      <w:r w:rsidR="00A17261">
        <w:t>X-axis</w:t>
      </w:r>
      <w:r w:rsidR="00A17261" w:rsidRPr="00E524FA">
        <w:t>: years. Year 0: pre-heatwave, Year 1: heatwave</w:t>
      </w:r>
      <w:r w:rsidR="00A17261">
        <w:t xml:space="preserve"> (in red)</w:t>
      </w:r>
      <w:r w:rsidR="00A17261" w:rsidRPr="00E524FA">
        <w:t xml:space="preserve"> Years 2-9: after-heatwave</w:t>
      </w:r>
      <w:r w:rsidR="00A17261">
        <w:t>.</w:t>
      </w:r>
      <w:r w:rsidR="000F0A94">
        <w:t xml:space="preserve"> </w:t>
      </w:r>
    </w:p>
    <w:p w14:paraId="3C1F4260" w14:textId="304E1BBA" w:rsidR="00035ACC" w:rsidRDefault="00035ACC" w:rsidP="00574276">
      <w:pPr>
        <w:spacing w:line="480" w:lineRule="auto"/>
        <w:rPr>
          <w:color w:val="000000" w:themeColor="text1"/>
        </w:rPr>
      </w:pPr>
      <w:r>
        <w:rPr>
          <w:noProof/>
        </w:rPr>
        <w:lastRenderedPageBreak/>
        <w:drawing>
          <wp:inline distT="0" distB="0" distL="0" distR="0" wp14:anchorId="73E4E63B" wp14:editId="168E6A66">
            <wp:extent cx="5177642" cy="3909081"/>
            <wp:effectExtent l="0" t="0" r="4445" b="0"/>
            <wp:docPr id="159851098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179921" cy="3910802"/>
                    </a:xfrm>
                    <a:prstGeom prst="rect">
                      <a:avLst/>
                    </a:prstGeom>
                    <a:noFill/>
                    <a:ln>
                      <a:noFill/>
                    </a:ln>
                  </pic:spPr>
                </pic:pic>
              </a:graphicData>
            </a:graphic>
          </wp:inline>
        </w:drawing>
      </w:r>
    </w:p>
    <w:p w14:paraId="0FFB5E1E" w14:textId="775D6BE2" w:rsidR="002B544E" w:rsidRDefault="001E2271" w:rsidP="00574276">
      <w:pPr>
        <w:spacing w:line="480" w:lineRule="auto"/>
      </w:pPr>
      <w:r>
        <w:rPr>
          <w:b/>
          <w:bCs/>
        </w:rPr>
        <w:t>Fig. SI</w:t>
      </w:r>
      <w:r w:rsidR="006025C2">
        <w:rPr>
          <w:b/>
          <w:bCs/>
        </w:rPr>
        <w:t>3</w:t>
      </w:r>
      <w:r w:rsidR="002B544E">
        <w:rPr>
          <w:b/>
          <w:bCs/>
        </w:rPr>
        <w:t xml:space="preserve"> </w:t>
      </w:r>
      <w:r w:rsidR="006025C2">
        <w:t xml:space="preserve">Map of the North Atlantic Ocean. In orange </w:t>
      </w:r>
      <w:r w:rsidR="00B567A8">
        <w:t xml:space="preserve">the selected </w:t>
      </w:r>
      <w:r w:rsidR="002F620D">
        <w:t xml:space="preserve">area </w:t>
      </w:r>
      <w:r w:rsidR="006025C2">
        <w:t xml:space="preserve">used </w:t>
      </w:r>
      <w:r w:rsidR="002F620D">
        <w:t>for the Sea Surface Temperature and Mix Layer Depth</w:t>
      </w:r>
      <w:r w:rsidR="006025C2">
        <w:t xml:space="preserve"> forcing. </w:t>
      </w:r>
    </w:p>
    <w:p w14:paraId="3B2B5592" w14:textId="423097BC" w:rsidR="00035ACC" w:rsidRPr="00D576C6" w:rsidRDefault="00035ACC" w:rsidP="00574276">
      <w:pPr>
        <w:spacing w:line="480" w:lineRule="auto"/>
      </w:pPr>
      <w:r>
        <w:rPr>
          <w:noProof/>
        </w:rPr>
        <w:lastRenderedPageBreak/>
        <w:drawing>
          <wp:inline distT="0" distB="0" distL="0" distR="0" wp14:anchorId="2E707FEE" wp14:editId="7D8947A4">
            <wp:extent cx="5937885" cy="4465320"/>
            <wp:effectExtent l="0" t="0" r="5715" b="0"/>
            <wp:docPr id="18317976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37885" cy="4465320"/>
                    </a:xfrm>
                    <a:prstGeom prst="rect">
                      <a:avLst/>
                    </a:prstGeom>
                    <a:noFill/>
                    <a:ln>
                      <a:noFill/>
                    </a:ln>
                  </pic:spPr>
                </pic:pic>
              </a:graphicData>
            </a:graphic>
          </wp:inline>
        </w:drawing>
      </w:r>
    </w:p>
    <w:p w14:paraId="3BEAF847" w14:textId="0A2FE41E" w:rsidR="00F33486" w:rsidRDefault="001E2271" w:rsidP="00574276">
      <w:pPr>
        <w:spacing w:after="0" w:line="480" w:lineRule="auto"/>
      </w:pPr>
      <w:r>
        <w:rPr>
          <w:b/>
          <w:bCs/>
        </w:rPr>
        <w:t>Fig. SI</w:t>
      </w:r>
      <w:r w:rsidR="00963476">
        <w:rPr>
          <w:b/>
          <w:bCs/>
        </w:rPr>
        <w:t>4</w:t>
      </w:r>
      <w:r w:rsidR="00F33486" w:rsidRPr="002071CE">
        <w:t xml:space="preserve"> Absolute</w:t>
      </w:r>
      <w:r w:rsidR="00482219">
        <w:rPr>
          <w:b/>
          <w:bCs/>
        </w:rPr>
        <w:t xml:space="preserve"> </w:t>
      </w:r>
      <w:r w:rsidR="00482219">
        <w:t>b</w:t>
      </w:r>
      <w:r w:rsidR="00F33486" w:rsidRPr="00274F8F">
        <w:t>iomass</w:t>
      </w:r>
      <w:r w:rsidR="00F33486">
        <w:t xml:space="preserve"> concentration</w:t>
      </w:r>
      <w:r w:rsidR="00F33486" w:rsidRPr="00274F8F">
        <w:t xml:space="preserve"> anomalies</w:t>
      </w:r>
      <w:r w:rsidR="00F33486">
        <w:t xml:space="preserve"> during and after the </w:t>
      </w:r>
      <w:r w:rsidR="00ED0FBB">
        <w:t>autumn</w:t>
      </w:r>
      <w:r w:rsidR="00F33486">
        <w:t xml:space="preserve"> seasonal heatwave (</w:t>
      </w:r>
      <w:r w:rsidR="00ED0FBB">
        <w:t>September</w:t>
      </w:r>
      <w:r w:rsidR="00F33486">
        <w:t>-</w:t>
      </w:r>
      <w:r w:rsidR="00ED0FBB">
        <w:t>November</w:t>
      </w:r>
      <w:r w:rsidR="00F33486">
        <w:t xml:space="preserve">) </w:t>
      </w:r>
      <w:r w:rsidR="00F33486" w:rsidRPr="00274F8F">
        <w:t>for the biomass size bins of</w:t>
      </w:r>
      <w:r w:rsidR="00F33486">
        <w:t xml:space="preserve"> (a</w:t>
      </w:r>
      <w:r w:rsidR="00810891">
        <w:t>.</w:t>
      </w:r>
      <w:r w:rsidR="00F33486">
        <w:t>)</w:t>
      </w:r>
      <w:r w:rsidR="00F33486" w:rsidRPr="00274F8F">
        <w:t xml:space="preserve"> protists, </w:t>
      </w:r>
      <w:r w:rsidR="00F33486">
        <w:t>(b</w:t>
      </w:r>
      <w:r w:rsidR="00810891">
        <w:t>.</w:t>
      </w:r>
      <w:r w:rsidR="00F33486">
        <w:t>)</w:t>
      </w:r>
      <w:r w:rsidR="00F33486" w:rsidRPr="00274F8F">
        <w:t xml:space="preserve"> </w:t>
      </w:r>
      <w:r w:rsidR="00F33486">
        <w:t>passive</w:t>
      </w:r>
      <w:r w:rsidR="00F33486" w:rsidRPr="00274F8F">
        <w:t xml:space="preserve"> </w:t>
      </w:r>
      <w:r w:rsidR="00F33486">
        <w:t>and (c</w:t>
      </w:r>
      <w:r w:rsidR="00810891">
        <w:t>.</w:t>
      </w:r>
      <w:r w:rsidR="00F33486">
        <w:t xml:space="preserve">) active </w:t>
      </w:r>
      <w:r w:rsidR="00F33486" w:rsidRPr="00274F8F">
        <w:t>copepod feeders</w:t>
      </w:r>
      <w:r w:rsidR="00F33486">
        <w:t>. Year 1 shows the seasonal biomass anomaly during the heatwave (heatwave- pre</w:t>
      </w:r>
      <w:r w:rsidR="00C02120">
        <w:t xml:space="preserve"> </w:t>
      </w:r>
      <w:r w:rsidR="00F33486">
        <w:t xml:space="preserve">heatwave). Years 2- 9 show the seasonal biomass anomaly for 8 years after the seasonal heatwave (after heatwave – pre heatwave). HW on all plankton groups: the heatwave is directly affecting the physiological rates of all plankton groups. HW on copepods only: the heatwave is directly affecting the physiological rates of copepods only. HW on protists only: the heatwave is directly affecting the physiological rates of protists only. </w:t>
      </w:r>
    </w:p>
    <w:p w14:paraId="26798A38" w14:textId="61EA79EA" w:rsidR="00ED0FBB" w:rsidRDefault="00ED0FBB" w:rsidP="00574276">
      <w:pPr>
        <w:spacing w:line="480" w:lineRule="auto"/>
        <w:rPr>
          <w:b/>
          <w:bCs/>
        </w:rPr>
      </w:pPr>
    </w:p>
    <w:p w14:paraId="2E0DB0BF" w14:textId="11EE412E" w:rsidR="00035ACC" w:rsidRDefault="00035ACC" w:rsidP="00574276">
      <w:pPr>
        <w:spacing w:after="0" w:line="480" w:lineRule="auto"/>
        <w:rPr>
          <w:b/>
          <w:bCs/>
        </w:rPr>
      </w:pPr>
      <w:r>
        <w:rPr>
          <w:b/>
          <w:bCs/>
          <w:noProof/>
        </w:rPr>
        <w:lastRenderedPageBreak/>
        <w:drawing>
          <wp:inline distT="0" distB="0" distL="0" distR="0" wp14:anchorId="3798BFCC" wp14:editId="3B2E6298">
            <wp:extent cx="5937885" cy="4465320"/>
            <wp:effectExtent l="0" t="0" r="5715" b="0"/>
            <wp:docPr id="29035661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37885" cy="4465320"/>
                    </a:xfrm>
                    <a:prstGeom prst="rect">
                      <a:avLst/>
                    </a:prstGeom>
                    <a:noFill/>
                    <a:ln>
                      <a:noFill/>
                    </a:ln>
                  </pic:spPr>
                </pic:pic>
              </a:graphicData>
            </a:graphic>
          </wp:inline>
        </w:drawing>
      </w:r>
    </w:p>
    <w:p w14:paraId="43E08CFB" w14:textId="39EC01CC" w:rsidR="00F33486" w:rsidRDefault="001E2271" w:rsidP="00574276">
      <w:pPr>
        <w:spacing w:after="0" w:line="480" w:lineRule="auto"/>
      </w:pPr>
      <w:r>
        <w:rPr>
          <w:b/>
          <w:bCs/>
        </w:rPr>
        <w:t>Fig. SI</w:t>
      </w:r>
      <w:r w:rsidR="00D576C6">
        <w:rPr>
          <w:b/>
          <w:bCs/>
        </w:rPr>
        <w:t>5</w:t>
      </w:r>
      <w:r w:rsidR="00F33486" w:rsidRPr="002071CE">
        <w:t xml:space="preserve"> Absolute</w:t>
      </w:r>
      <w:r w:rsidR="00F33486">
        <w:rPr>
          <w:b/>
          <w:bCs/>
        </w:rPr>
        <w:t xml:space="preserve"> </w:t>
      </w:r>
      <w:r w:rsidR="00482219">
        <w:t>b</w:t>
      </w:r>
      <w:r w:rsidR="00F33486" w:rsidRPr="00274F8F">
        <w:t>iomass</w:t>
      </w:r>
      <w:r w:rsidR="00F33486">
        <w:t xml:space="preserve"> concentration</w:t>
      </w:r>
      <w:r w:rsidR="00F33486" w:rsidRPr="00274F8F">
        <w:t xml:space="preserve"> anomalies</w:t>
      </w:r>
      <w:r w:rsidR="00F33486">
        <w:t xml:space="preserve"> during and after the </w:t>
      </w:r>
      <w:r w:rsidR="002917E9">
        <w:t>winter</w:t>
      </w:r>
      <w:r w:rsidR="00F33486">
        <w:t xml:space="preserve"> seasonal heatwave (</w:t>
      </w:r>
      <w:r w:rsidR="002917E9">
        <w:t>December- February</w:t>
      </w:r>
      <w:r w:rsidR="00F33486">
        <w:t xml:space="preserve">) </w:t>
      </w:r>
      <w:r w:rsidR="00F33486" w:rsidRPr="00274F8F">
        <w:t>for the biomass size bins of</w:t>
      </w:r>
      <w:r w:rsidR="00F33486">
        <w:t xml:space="preserve"> (a</w:t>
      </w:r>
      <w:r w:rsidR="00810891">
        <w:t>.</w:t>
      </w:r>
      <w:r w:rsidR="00F33486">
        <w:t>)</w:t>
      </w:r>
      <w:r w:rsidR="00F33486" w:rsidRPr="00274F8F">
        <w:t xml:space="preserve"> protists, </w:t>
      </w:r>
      <w:r w:rsidR="00F33486">
        <w:t>(b</w:t>
      </w:r>
      <w:r w:rsidR="00810891">
        <w:t>.</w:t>
      </w:r>
      <w:r w:rsidR="00F33486">
        <w:t>)</w:t>
      </w:r>
      <w:r w:rsidR="00F33486" w:rsidRPr="00274F8F">
        <w:t xml:space="preserve"> </w:t>
      </w:r>
      <w:r w:rsidR="00F33486">
        <w:t>passive</w:t>
      </w:r>
      <w:r w:rsidR="00F33486" w:rsidRPr="00274F8F">
        <w:t xml:space="preserve"> </w:t>
      </w:r>
      <w:r w:rsidR="00F33486">
        <w:t>and (c</w:t>
      </w:r>
      <w:r w:rsidR="00810891">
        <w:t>.</w:t>
      </w:r>
      <w:r w:rsidR="00F33486">
        <w:t xml:space="preserve">) active </w:t>
      </w:r>
      <w:r w:rsidR="00F33486" w:rsidRPr="00274F8F">
        <w:t>copepod feeders</w:t>
      </w:r>
      <w:r w:rsidR="00F33486">
        <w:t>. Year 1 shows the seasonal biomass anomaly during the heatwave (heatwave- pre</w:t>
      </w:r>
      <w:r w:rsidR="00C02120">
        <w:t xml:space="preserve"> </w:t>
      </w:r>
      <w:r w:rsidR="00F33486">
        <w:t>heatwave</w:t>
      </w:r>
      <w:r w:rsidR="00FA33C7">
        <w:t xml:space="preserve"> biomass concentration</w:t>
      </w:r>
      <w:r w:rsidR="00F33486">
        <w:t>). Years 2- 9 show the seasonal biomass anomaly for 8 years after the seasonal heatwave (after heatwave – pre heatwave</w:t>
      </w:r>
      <w:r w:rsidR="002950B2">
        <w:t xml:space="preserve"> biomass concentration</w:t>
      </w:r>
      <w:r w:rsidR="00F33486">
        <w:t xml:space="preserve">). HW on all plankton groups: the heatwave is directly affecting the physiological rates of all plankton groups. HW on copepods only: the heatwave is directly affecting the physiological rates of copepods only. HW on protists only: the heatwave is directly affecting the physiological rates of protists only. </w:t>
      </w:r>
    </w:p>
    <w:p w14:paraId="555C6FDC" w14:textId="1E670E98" w:rsidR="000F0C24" w:rsidRDefault="000F0C24" w:rsidP="00574276">
      <w:pPr>
        <w:spacing w:line="480" w:lineRule="auto"/>
        <w:rPr>
          <w:b/>
          <w:bCs/>
        </w:rPr>
      </w:pPr>
    </w:p>
    <w:p w14:paraId="0B22AEB9" w14:textId="0EBFACC9" w:rsidR="00035ACC" w:rsidRDefault="00035ACC" w:rsidP="00574276">
      <w:pPr>
        <w:spacing w:after="0" w:line="480" w:lineRule="auto"/>
        <w:rPr>
          <w:b/>
          <w:bCs/>
        </w:rPr>
      </w:pPr>
      <w:r>
        <w:rPr>
          <w:b/>
          <w:bCs/>
          <w:noProof/>
        </w:rPr>
        <w:lastRenderedPageBreak/>
        <w:drawing>
          <wp:inline distT="0" distB="0" distL="0" distR="0" wp14:anchorId="1CA73DDF" wp14:editId="0429304B">
            <wp:extent cx="5937885" cy="4465320"/>
            <wp:effectExtent l="0" t="0" r="5715" b="0"/>
            <wp:docPr id="181087772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37885" cy="4465320"/>
                    </a:xfrm>
                    <a:prstGeom prst="rect">
                      <a:avLst/>
                    </a:prstGeom>
                    <a:noFill/>
                    <a:ln>
                      <a:noFill/>
                    </a:ln>
                  </pic:spPr>
                </pic:pic>
              </a:graphicData>
            </a:graphic>
          </wp:inline>
        </w:drawing>
      </w:r>
    </w:p>
    <w:p w14:paraId="1F705185" w14:textId="39E11656" w:rsidR="00F33486" w:rsidRDefault="001E2271" w:rsidP="00574276">
      <w:pPr>
        <w:spacing w:after="0" w:line="480" w:lineRule="auto"/>
      </w:pPr>
      <w:r>
        <w:rPr>
          <w:b/>
          <w:bCs/>
        </w:rPr>
        <w:t>Fig. SI</w:t>
      </w:r>
      <w:r w:rsidR="00D576C6">
        <w:rPr>
          <w:b/>
          <w:bCs/>
        </w:rPr>
        <w:t>6</w:t>
      </w:r>
      <w:r w:rsidR="00F33486" w:rsidRPr="002071CE">
        <w:t xml:space="preserve"> Absolute</w:t>
      </w:r>
      <w:r w:rsidR="00F33486">
        <w:rPr>
          <w:b/>
          <w:bCs/>
        </w:rPr>
        <w:t xml:space="preserve"> </w:t>
      </w:r>
      <w:r w:rsidR="00482219">
        <w:t>b</w:t>
      </w:r>
      <w:r w:rsidR="00F33486" w:rsidRPr="00274F8F">
        <w:t>iomass</w:t>
      </w:r>
      <w:r w:rsidR="00F33486">
        <w:t xml:space="preserve"> concentration</w:t>
      </w:r>
      <w:r w:rsidR="00F33486" w:rsidRPr="00274F8F">
        <w:t xml:space="preserve"> anomalies</w:t>
      </w:r>
      <w:r w:rsidR="00F33486">
        <w:t xml:space="preserve"> during and after the s</w:t>
      </w:r>
      <w:r w:rsidR="002917E9">
        <w:t>pring</w:t>
      </w:r>
      <w:r w:rsidR="00F33486">
        <w:t xml:space="preserve"> seasonal heatwave (</w:t>
      </w:r>
      <w:r w:rsidR="002917E9">
        <w:t>March- May</w:t>
      </w:r>
      <w:r w:rsidR="00F33486">
        <w:t xml:space="preserve">) </w:t>
      </w:r>
      <w:r w:rsidR="00F33486" w:rsidRPr="00274F8F">
        <w:t>for the biomass size bins of</w:t>
      </w:r>
      <w:r w:rsidR="00F33486">
        <w:t xml:space="preserve"> (a</w:t>
      </w:r>
      <w:r w:rsidR="00810891">
        <w:t>.</w:t>
      </w:r>
      <w:r w:rsidR="00F33486">
        <w:t>)</w:t>
      </w:r>
      <w:r w:rsidR="00F33486" w:rsidRPr="00274F8F">
        <w:t xml:space="preserve"> protists, </w:t>
      </w:r>
      <w:r w:rsidR="00F33486">
        <w:t>(b</w:t>
      </w:r>
      <w:r w:rsidR="00810891">
        <w:t>.</w:t>
      </w:r>
      <w:r w:rsidR="00F33486">
        <w:t>)</w:t>
      </w:r>
      <w:r w:rsidR="00F33486" w:rsidRPr="00274F8F">
        <w:t xml:space="preserve"> </w:t>
      </w:r>
      <w:r w:rsidR="00F33486">
        <w:t>passive</w:t>
      </w:r>
      <w:r w:rsidR="00F33486" w:rsidRPr="00274F8F">
        <w:t xml:space="preserve"> </w:t>
      </w:r>
      <w:r w:rsidR="00F33486">
        <w:t>and (c</w:t>
      </w:r>
      <w:r w:rsidR="00810891">
        <w:t>.</w:t>
      </w:r>
      <w:r w:rsidR="00F33486">
        <w:t xml:space="preserve">) active </w:t>
      </w:r>
      <w:r w:rsidR="00F33486" w:rsidRPr="00274F8F">
        <w:t>copepod feeders</w:t>
      </w:r>
      <w:r w:rsidR="00F33486">
        <w:t>. Year 1 shows the seasonal biomass anomaly during the heatwave (heatwav- pre</w:t>
      </w:r>
      <w:r w:rsidR="00C02120">
        <w:t xml:space="preserve"> </w:t>
      </w:r>
      <w:r w:rsidR="00F33486">
        <w:t>heatwave</w:t>
      </w:r>
      <w:r w:rsidR="002950B2" w:rsidRPr="002950B2">
        <w:t xml:space="preserve"> </w:t>
      </w:r>
      <w:r w:rsidR="002950B2">
        <w:t>biomass concentration</w:t>
      </w:r>
      <w:r w:rsidR="00F33486">
        <w:t>). Years 2- 9 show the seasonal biomass anomaly for 8 years after the seasonal heatwave (after heatwave – pre heatwave</w:t>
      </w:r>
      <w:r w:rsidR="002950B2">
        <w:t xml:space="preserve"> biomass concentration</w:t>
      </w:r>
      <w:r w:rsidR="00F33486">
        <w:t xml:space="preserve">). HW on all plankton groups: the heatwave is directly affecting the physiological rates of all plankton groups. HW on copepods only: the heatwave is directly affecting the physiological rates of copepods only. HW on protists only: the heatwave is directly affecting the physiological rates of protists only. </w:t>
      </w:r>
    </w:p>
    <w:p w14:paraId="3577DE06" w14:textId="77777777" w:rsidR="009316B6" w:rsidRPr="00FF56A2" w:rsidRDefault="009316B6" w:rsidP="00574276">
      <w:pPr>
        <w:spacing w:after="0" w:line="480" w:lineRule="auto"/>
        <w:rPr>
          <w:rFonts w:cstheme="minorHAnsi"/>
          <w:color w:val="000000" w:themeColor="text1"/>
        </w:rPr>
      </w:pPr>
    </w:p>
    <w:sectPr w:rsidR="009316B6" w:rsidRPr="00FF56A2" w:rsidSect="00772029">
      <w:footerReference w:type="default" r:id="rId21"/>
      <w:pgSz w:w="12240" w:h="15840"/>
      <w:pgMar w:top="1440" w:right="1440" w:bottom="1440" w:left="1440" w:header="720" w:footer="720" w:gutter="0"/>
      <w:lnNumType w:countBy="1" w:restart="continuou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EBBF9E5" w14:textId="77777777" w:rsidR="00772029" w:rsidRDefault="00772029" w:rsidP="00510282">
      <w:pPr>
        <w:spacing w:after="0" w:line="240" w:lineRule="auto"/>
      </w:pPr>
      <w:r>
        <w:separator/>
      </w:r>
    </w:p>
  </w:endnote>
  <w:endnote w:type="continuationSeparator" w:id="0">
    <w:p w14:paraId="39859585" w14:textId="77777777" w:rsidR="00772029" w:rsidRDefault="00772029" w:rsidP="00510282">
      <w:pPr>
        <w:spacing w:after="0" w:line="240" w:lineRule="auto"/>
      </w:pPr>
      <w:r>
        <w:continuationSeparator/>
      </w:r>
    </w:p>
  </w:endnote>
  <w:endnote w:type="continuationNotice" w:id="1">
    <w:p w14:paraId="47EA7111" w14:textId="77777777" w:rsidR="00772029" w:rsidRDefault="0077202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altName w:val="Arial"/>
    <w:panose1 w:val="020B0604020202020204"/>
    <w:charset w:val="00"/>
    <w:family w:val="roman"/>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34774099"/>
      <w:docPartObj>
        <w:docPartGallery w:val="Page Numbers (Bottom of Page)"/>
        <w:docPartUnique/>
      </w:docPartObj>
    </w:sdtPr>
    <w:sdtEndPr>
      <w:rPr>
        <w:noProof/>
      </w:rPr>
    </w:sdtEndPr>
    <w:sdtContent>
      <w:p w14:paraId="5E0BBB35" w14:textId="1F9CBE0D" w:rsidR="00510282" w:rsidRDefault="00510282">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CECD6AE" w14:textId="77777777" w:rsidR="00510282" w:rsidRDefault="0051028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D9588A9" w14:textId="77777777" w:rsidR="00772029" w:rsidRDefault="00772029" w:rsidP="00510282">
      <w:pPr>
        <w:spacing w:after="0" w:line="240" w:lineRule="auto"/>
      </w:pPr>
      <w:r>
        <w:separator/>
      </w:r>
    </w:p>
  </w:footnote>
  <w:footnote w:type="continuationSeparator" w:id="0">
    <w:p w14:paraId="27C5CF40" w14:textId="77777777" w:rsidR="00772029" w:rsidRDefault="00772029" w:rsidP="00510282">
      <w:pPr>
        <w:spacing w:after="0" w:line="240" w:lineRule="auto"/>
      </w:pPr>
      <w:r>
        <w:continuationSeparator/>
      </w:r>
    </w:p>
  </w:footnote>
  <w:footnote w:type="continuationNotice" w:id="1">
    <w:p w14:paraId="79907583" w14:textId="77777777" w:rsidR="00772029" w:rsidRDefault="00772029">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4D907E5"/>
    <w:multiLevelType w:val="hybridMultilevel"/>
    <w:tmpl w:val="C97A0AE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7986471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2"/>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12B5"/>
    <w:rsid w:val="00001138"/>
    <w:rsid w:val="00016D58"/>
    <w:rsid w:val="00021646"/>
    <w:rsid w:val="00023540"/>
    <w:rsid w:val="00025777"/>
    <w:rsid w:val="000304D7"/>
    <w:rsid w:val="00035ACC"/>
    <w:rsid w:val="00036011"/>
    <w:rsid w:val="000368EE"/>
    <w:rsid w:val="00037ADF"/>
    <w:rsid w:val="0004302D"/>
    <w:rsid w:val="000453C5"/>
    <w:rsid w:val="00071916"/>
    <w:rsid w:val="00075F75"/>
    <w:rsid w:val="00085DA2"/>
    <w:rsid w:val="000920AA"/>
    <w:rsid w:val="00095D9D"/>
    <w:rsid w:val="000A4BEB"/>
    <w:rsid w:val="000B0D2F"/>
    <w:rsid w:val="000B6726"/>
    <w:rsid w:val="000B68E2"/>
    <w:rsid w:val="000B7B8A"/>
    <w:rsid w:val="000C2642"/>
    <w:rsid w:val="000D6D49"/>
    <w:rsid w:val="000E0E89"/>
    <w:rsid w:val="000F0A94"/>
    <w:rsid w:val="000F0C24"/>
    <w:rsid w:val="000F33D9"/>
    <w:rsid w:val="001024CC"/>
    <w:rsid w:val="001039D1"/>
    <w:rsid w:val="001070AC"/>
    <w:rsid w:val="0011469D"/>
    <w:rsid w:val="0012130F"/>
    <w:rsid w:val="0012318F"/>
    <w:rsid w:val="001375D2"/>
    <w:rsid w:val="0014696C"/>
    <w:rsid w:val="00151741"/>
    <w:rsid w:val="00152446"/>
    <w:rsid w:val="001649B2"/>
    <w:rsid w:val="00166B50"/>
    <w:rsid w:val="00167856"/>
    <w:rsid w:val="00170622"/>
    <w:rsid w:val="001774EC"/>
    <w:rsid w:val="00177A34"/>
    <w:rsid w:val="001856F0"/>
    <w:rsid w:val="0019602A"/>
    <w:rsid w:val="001C5CFF"/>
    <w:rsid w:val="001C7023"/>
    <w:rsid w:val="001D2679"/>
    <w:rsid w:val="001E2271"/>
    <w:rsid w:val="001E53D8"/>
    <w:rsid w:val="001E69CC"/>
    <w:rsid w:val="001F4D07"/>
    <w:rsid w:val="001F5EDD"/>
    <w:rsid w:val="001F6E02"/>
    <w:rsid w:val="00204B99"/>
    <w:rsid w:val="00214493"/>
    <w:rsid w:val="00224F12"/>
    <w:rsid w:val="00234118"/>
    <w:rsid w:val="00242805"/>
    <w:rsid w:val="00244C85"/>
    <w:rsid w:val="002468A4"/>
    <w:rsid w:val="00247C9D"/>
    <w:rsid w:val="00256BEE"/>
    <w:rsid w:val="00261056"/>
    <w:rsid w:val="002626EF"/>
    <w:rsid w:val="002721D3"/>
    <w:rsid w:val="00285CDE"/>
    <w:rsid w:val="00287008"/>
    <w:rsid w:val="002917E9"/>
    <w:rsid w:val="002950B2"/>
    <w:rsid w:val="0029579A"/>
    <w:rsid w:val="00296045"/>
    <w:rsid w:val="002A539D"/>
    <w:rsid w:val="002B544E"/>
    <w:rsid w:val="002C54F8"/>
    <w:rsid w:val="002D29B5"/>
    <w:rsid w:val="002D32A5"/>
    <w:rsid w:val="002D3A07"/>
    <w:rsid w:val="002D416B"/>
    <w:rsid w:val="002D492A"/>
    <w:rsid w:val="002D51DC"/>
    <w:rsid w:val="002F4FE6"/>
    <w:rsid w:val="002F620D"/>
    <w:rsid w:val="00301884"/>
    <w:rsid w:val="003069DA"/>
    <w:rsid w:val="00311A63"/>
    <w:rsid w:val="00313D23"/>
    <w:rsid w:val="0032168A"/>
    <w:rsid w:val="00325987"/>
    <w:rsid w:val="00334BD8"/>
    <w:rsid w:val="00341BC1"/>
    <w:rsid w:val="00345592"/>
    <w:rsid w:val="00345787"/>
    <w:rsid w:val="00347607"/>
    <w:rsid w:val="0035156C"/>
    <w:rsid w:val="003651A9"/>
    <w:rsid w:val="003820F6"/>
    <w:rsid w:val="00382F74"/>
    <w:rsid w:val="0038497B"/>
    <w:rsid w:val="00397FB1"/>
    <w:rsid w:val="003A2D5B"/>
    <w:rsid w:val="003A3CC3"/>
    <w:rsid w:val="003A4056"/>
    <w:rsid w:val="003A6E95"/>
    <w:rsid w:val="003B47FE"/>
    <w:rsid w:val="003D48A7"/>
    <w:rsid w:val="003D7C0C"/>
    <w:rsid w:val="003E6E95"/>
    <w:rsid w:val="003E7C3A"/>
    <w:rsid w:val="00406DC3"/>
    <w:rsid w:val="004127E9"/>
    <w:rsid w:val="00412E70"/>
    <w:rsid w:val="004138F8"/>
    <w:rsid w:val="004222D5"/>
    <w:rsid w:val="00436404"/>
    <w:rsid w:val="00443A8E"/>
    <w:rsid w:val="00456F2C"/>
    <w:rsid w:val="00457EC9"/>
    <w:rsid w:val="00472BFF"/>
    <w:rsid w:val="0047539A"/>
    <w:rsid w:val="004812EF"/>
    <w:rsid w:val="00482219"/>
    <w:rsid w:val="00486D5A"/>
    <w:rsid w:val="0049357D"/>
    <w:rsid w:val="00495E1A"/>
    <w:rsid w:val="004A03BC"/>
    <w:rsid w:val="004A099B"/>
    <w:rsid w:val="004A3218"/>
    <w:rsid w:val="004A4400"/>
    <w:rsid w:val="004A4666"/>
    <w:rsid w:val="004A501F"/>
    <w:rsid w:val="004C228A"/>
    <w:rsid w:val="004C4BCA"/>
    <w:rsid w:val="004D2CE4"/>
    <w:rsid w:val="004E0B4E"/>
    <w:rsid w:val="004E686F"/>
    <w:rsid w:val="004E7D71"/>
    <w:rsid w:val="004F2370"/>
    <w:rsid w:val="005034AD"/>
    <w:rsid w:val="005057C3"/>
    <w:rsid w:val="00510282"/>
    <w:rsid w:val="00512F75"/>
    <w:rsid w:val="005132AD"/>
    <w:rsid w:val="00525E88"/>
    <w:rsid w:val="00527F12"/>
    <w:rsid w:val="0053107C"/>
    <w:rsid w:val="005346F8"/>
    <w:rsid w:val="0054674A"/>
    <w:rsid w:val="0055054E"/>
    <w:rsid w:val="00551D9E"/>
    <w:rsid w:val="00557A65"/>
    <w:rsid w:val="00560743"/>
    <w:rsid w:val="00564B79"/>
    <w:rsid w:val="0057337D"/>
    <w:rsid w:val="00574276"/>
    <w:rsid w:val="0057649A"/>
    <w:rsid w:val="00582BE8"/>
    <w:rsid w:val="00584747"/>
    <w:rsid w:val="005878CA"/>
    <w:rsid w:val="005947F4"/>
    <w:rsid w:val="0059488E"/>
    <w:rsid w:val="005A7DA4"/>
    <w:rsid w:val="005B1A61"/>
    <w:rsid w:val="005C1D48"/>
    <w:rsid w:val="005C265F"/>
    <w:rsid w:val="005C3355"/>
    <w:rsid w:val="005C3825"/>
    <w:rsid w:val="005C41D4"/>
    <w:rsid w:val="005D0BF7"/>
    <w:rsid w:val="005E524A"/>
    <w:rsid w:val="005E637B"/>
    <w:rsid w:val="006025C2"/>
    <w:rsid w:val="00606A19"/>
    <w:rsid w:val="00615B57"/>
    <w:rsid w:val="00626987"/>
    <w:rsid w:val="0063086B"/>
    <w:rsid w:val="00630BAF"/>
    <w:rsid w:val="0064405B"/>
    <w:rsid w:val="00653EA8"/>
    <w:rsid w:val="006612B5"/>
    <w:rsid w:val="006656B4"/>
    <w:rsid w:val="00670D9D"/>
    <w:rsid w:val="006905CB"/>
    <w:rsid w:val="00697407"/>
    <w:rsid w:val="006B0485"/>
    <w:rsid w:val="006B278C"/>
    <w:rsid w:val="006C0090"/>
    <w:rsid w:val="006C017E"/>
    <w:rsid w:val="006C018C"/>
    <w:rsid w:val="006C158F"/>
    <w:rsid w:val="006C2E96"/>
    <w:rsid w:val="006D5180"/>
    <w:rsid w:val="006D5A56"/>
    <w:rsid w:val="006D6E26"/>
    <w:rsid w:val="006E1CE6"/>
    <w:rsid w:val="006E4C44"/>
    <w:rsid w:val="006E4D26"/>
    <w:rsid w:val="006F774D"/>
    <w:rsid w:val="00700508"/>
    <w:rsid w:val="00700868"/>
    <w:rsid w:val="00703062"/>
    <w:rsid w:val="00704D0D"/>
    <w:rsid w:val="00733A95"/>
    <w:rsid w:val="007373C7"/>
    <w:rsid w:val="0074128E"/>
    <w:rsid w:val="007551B0"/>
    <w:rsid w:val="007554E5"/>
    <w:rsid w:val="007577B5"/>
    <w:rsid w:val="00772029"/>
    <w:rsid w:val="00775C34"/>
    <w:rsid w:val="00782119"/>
    <w:rsid w:val="00787BA1"/>
    <w:rsid w:val="007935F8"/>
    <w:rsid w:val="00793B6F"/>
    <w:rsid w:val="007A734C"/>
    <w:rsid w:val="007B09F5"/>
    <w:rsid w:val="007B6B59"/>
    <w:rsid w:val="007B6F4A"/>
    <w:rsid w:val="007C7873"/>
    <w:rsid w:val="007D432C"/>
    <w:rsid w:val="007D4A0D"/>
    <w:rsid w:val="007E7BBF"/>
    <w:rsid w:val="007F54E3"/>
    <w:rsid w:val="00810891"/>
    <w:rsid w:val="00820058"/>
    <w:rsid w:val="00825B0C"/>
    <w:rsid w:val="00826023"/>
    <w:rsid w:val="008271AD"/>
    <w:rsid w:val="008309E4"/>
    <w:rsid w:val="008341C8"/>
    <w:rsid w:val="008359FF"/>
    <w:rsid w:val="0084119B"/>
    <w:rsid w:val="0085325D"/>
    <w:rsid w:val="00865EB1"/>
    <w:rsid w:val="00870F2E"/>
    <w:rsid w:val="008713DA"/>
    <w:rsid w:val="00872840"/>
    <w:rsid w:val="00876ADC"/>
    <w:rsid w:val="008807F1"/>
    <w:rsid w:val="00882E48"/>
    <w:rsid w:val="00883A3D"/>
    <w:rsid w:val="00894058"/>
    <w:rsid w:val="008975EE"/>
    <w:rsid w:val="008A10FF"/>
    <w:rsid w:val="008B3660"/>
    <w:rsid w:val="008C4FD0"/>
    <w:rsid w:val="008D4A69"/>
    <w:rsid w:val="008D6401"/>
    <w:rsid w:val="008E52F4"/>
    <w:rsid w:val="008E5ED6"/>
    <w:rsid w:val="008F2BFB"/>
    <w:rsid w:val="008F3BD4"/>
    <w:rsid w:val="008F3E04"/>
    <w:rsid w:val="009316B6"/>
    <w:rsid w:val="00940C89"/>
    <w:rsid w:val="0094271D"/>
    <w:rsid w:val="009454FE"/>
    <w:rsid w:val="00963476"/>
    <w:rsid w:val="00965E94"/>
    <w:rsid w:val="00973907"/>
    <w:rsid w:val="009740D0"/>
    <w:rsid w:val="009748F0"/>
    <w:rsid w:val="00982F37"/>
    <w:rsid w:val="00985B3B"/>
    <w:rsid w:val="00986E0C"/>
    <w:rsid w:val="00990F4B"/>
    <w:rsid w:val="00992179"/>
    <w:rsid w:val="009B4ECA"/>
    <w:rsid w:val="009D1433"/>
    <w:rsid w:val="009D3B06"/>
    <w:rsid w:val="009E365C"/>
    <w:rsid w:val="009E4E80"/>
    <w:rsid w:val="009F1CA4"/>
    <w:rsid w:val="009F3F59"/>
    <w:rsid w:val="009F5859"/>
    <w:rsid w:val="00A0260E"/>
    <w:rsid w:val="00A028FA"/>
    <w:rsid w:val="00A1190A"/>
    <w:rsid w:val="00A17261"/>
    <w:rsid w:val="00A17852"/>
    <w:rsid w:val="00A4599E"/>
    <w:rsid w:val="00A515DD"/>
    <w:rsid w:val="00A57BC0"/>
    <w:rsid w:val="00A6083B"/>
    <w:rsid w:val="00A654D5"/>
    <w:rsid w:val="00A72F77"/>
    <w:rsid w:val="00A73D4D"/>
    <w:rsid w:val="00A74042"/>
    <w:rsid w:val="00A74F94"/>
    <w:rsid w:val="00A76567"/>
    <w:rsid w:val="00A76710"/>
    <w:rsid w:val="00A76D15"/>
    <w:rsid w:val="00A929CB"/>
    <w:rsid w:val="00AA6454"/>
    <w:rsid w:val="00AA7E4C"/>
    <w:rsid w:val="00AB4081"/>
    <w:rsid w:val="00AB537C"/>
    <w:rsid w:val="00AB6CA8"/>
    <w:rsid w:val="00AC3DE2"/>
    <w:rsid w:val="00AE3DF2"/>
    <w:rsid w:val="00AF54D0"/>
    <w:rsid w:val="00AF6E6D"/>
    <w:rsid w:val="00B00576"/>
    <w:rsid w:val="00B0158E"/>
    <w:rsid w:val="00B0496D"/>
    <w:rsid w:val="00B10853"/>
    <w:rsid w:val="00B40F68"/>
    <w:rsid w:val="00B42BAA"/>
    <w:rsid w:val="00B44DAB"/>
    <w:rsid w:val="00B52B5A"/>
    <w:rsid w:val="00B567A8"/>
    <w:rsid w:val="00B60702"/>
    <w:rsid w:val="00B71310"/>
    <w:rsid w:val="00B76DC2"/>
    <w:rsid w:val="00B969EF"/>
    <w:rsid w:val="00BA31DE"/>
    <w:rsid w:val="00BB5590"/>
    <w:rsid w:val="00BD0881"/>
    <w:rsid w:val="00BF68ED"/>
    <w:rsid w:val="00C02120"/>
    <w:rsid w:val="00C23301"/>
    <w:rsid w:val="00C23B7B"/>
    <w:rsid w:val="00C262B8"/>
    <w:rsid w:val="00C270B7"/>
    <w:rsid w:val="00C32DC6"/>
    <w:rsid w:val="00C40849"/>
    <w:rsid w:val="00C41940"/>
    <w:rsid w:val="00C4369F"/>
    <w:rsid w:val="00C43850"/>
    <w:rsid w:val="00C44565"/>
    <w:rsid w:val="00C44EE4"/>
    <w:rsid w:val="00C56CE4"/>
    <w:rsid w:val="00C57891"/>
    <w:rsid w:val="00C64D57"/>
    <w:rsid w:val="00C72331"/>
    <w:rsid w:val="00C82253"/>
    <w:rsid w:val="00C82819"/>
    <w:rsid w:val="00C87249"/>
    <w:rsid w:val="00C91E91"/>
    <w:rsid w:val="00C95271"/>
    <w:rsid w:val="00C96C32"/>
    <w:rsid w:val="00CA07EF"/>
    <w:rsid w:val="00CA760A"/>
    <w:rsid w:val="00CA7D35"/>
    <w:rsid w:val="00CB3C7C"/>
    <w:rsid w:val="00CD0DFC"/>
    <w:rsid w:val="00CD2FF1"/>
    <w:rsid w:val="00CF2743"/>
    <w:rsid w:val="00CF694D"/>
    <w:rsid w:val="00CF6A8D"/>
    <w:rsid w:val="00CF6AA1"/>
    <w:rsid w:val="00D039CE"/>
    <w:rsid w:val="00D0515F"/>
    <w:rsid w:val="00D30CB4"/>
    <w:rsid w:val="00D33855"/>
    <w:rsid w:val="00D35FE4"/>
    <w:rsid w:val="00D5617C"/>
    <w:rsid w:val="00D576C6"/>
    <w:rsid w:val="00D64017"/>
    <w:rsid w:val="00D70436"/>
    <w:rsid w:val="00D77D59"/>
    <w:rsid w:val="00D82FEA"/>
    <w:rsid w:val="00DC6E90"/>
    <w:rsid w:val="00DD597C"/>
    <w:rsid w:val="00DD6A0F"/>
    <w:rsid w:val="00DE26BA"/>
    <w:rsid w:val="00DE31F9"/>
    <w:rsid w:val="00DE4C84"/>
    <w:rsid w:val="00DE5A21"/>
    <w:rsid w:val="00DE7F82"/>
    <w:rsid w:val="00DF1F22"/>
    <w:rsid w:val="00DF5EF2"/>
    <w:rsid w:val="00E00E27"/>
    <w:rsid w:val="00E07465"/>
    <w:rsid w:val="00E372D3"/>
    <w:rsid w:val="00E4340E"/>
    <w:rsid w:val="00E5070E"/>
    <w:rsid w:val="00E73297"/>
    <w:rsid w:val="00E76AA9"/>
    <w:rsid w:val="00E77818"/>
    <w:rsid w:val="00E86A37"/>
    <w:rsid w:val="00E87554"/>
    <w:rsid w:val="00EA2967"/>
    <w:rsid w:val="00EB46E5"/>
    <w:rsid w:val="00EC343A"/>
    <w:rsid w:val="00EC3B49"/>
    <w:rsid w:val="00EC7B8F"/>
    <w:rsid w:val="00ED0FBB"/>
    <w:rsid w:val="00ED2DB7"/>
    <w:rsid w:val="00ED7FDA"/>
    <w:rsid w:val="00EF1B12"/>
    <w:rsid w:val="00EF5845"/>
    <w:rsid w:val="00F0187C"/>
    <w:rsid w:val="00F04B1F"/>
    <w:rsid w:val="00F0636E"/>
    <w:rsid w:val="00F1140E"/>
    <w:rsid w:val="00F262E9"/>
    <w:rsid w:val="00F26557"/>
    <w:rsid w:val="00F33486"/>
    <w:rsid w:val="00F34290"/>
    <w:rsid w:val="00F45C2C"/>
    <w:rsid w:val="00F51B80"/>
    <w:rsid w:val="00F531C4"/>
    <w:rsid w:val="00F57F7A"/>
    <w:rsid w:val="00F60227"/>
    <w:rsid w:val="00F75DF3"/>
    <w:rsid w:val="00F76D43"/>
    <w:rsid w:val="00F81BB7"/>
    <w:rsid w:val="00F844B0"/>
    <w:rsid w:val="00F87B35"/>
    <w:rsid w:val="00F87CBA"/>
    <w:rsid w:val="00F95144"/>
    <w:rsid w:val="00F97821"/>
    <w:rsid w:val="00FA1935"/>
    <w:rsid w:val="00FA1B54"/>
    <w:rsid w:val="00FA33C7"/>
    <w:rsid w:val="00FA446D"/>
    <w:rsid w:val="00FA7BFB"/>
    <w:rsid w:val="00FB184F"/>
    <w:rsid w:val="00FB4CF9"/>
    <w:rsid w:val="00FC7916"/>
    <w:rsid w:val="00FD2880"/>
    <w:rsid w:val="00FE46DA"/>
    <w:rsid w:val="00FF55F3"/>
    <w:rsid w:val="00FF56A2"/>
    <w:rsid w:val="00FF64CD"/>
    <w:rsid w:val="06A9659F"/>
    <w:rsid w:val="07CCA9C4"/>
    <w:rsid w:val="111EEDDB"/>
    <w:rsid w:val="287BE823"/>
    <w:rsid w:val="2B1EBFCB"/>
    <w:rsid w:val="75952DF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EEA58FA"/>
  <w15:chartTrackingRefBased/>
  <w15:docId w15:val="{5A0BFE73-1A8E-4F45-8022-C2701FBAA0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612B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612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f0">
    <w:name w:val="pf0"/>
    <w:basedOn w:val="Normal"/>
    <w:rsid w:val="00A6083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f01">
    <w:name w:val="cf01"/>
    <w:basedOn w:val="DefaultParagraphFont"/>
    <w:rsid w:val="00A6083B"/>
    <w:rPr>
      <w:rFonts w:ascii="Segoe UI" w:hAnsi="Segoe UI" w:cs="Segoe UI" w:hint="default"/>
      <w:sz w:val="18"/>
      <w:szCs w:val="18"/>
    </w:rPr>
  </w:style>
  <w:style w:type="character" w:customStyle="1" w:styleId="cf11">
    <w:name w:val="cf11"/>
    <w:basedOn w:val="DefaultParagraphFont"/>
    <w:rsid w:val="00A6083B"/>
    <w:rPr>
      <w:rFonts w:ascii="Segoe UI" w:hAnsi="Segoe UI" w:cs="Segoe UI" w:hint="default"/>
      <w:color w:val="41474D"/>
      <w:sz w:val="18"/>
      <w:szCs w:val="18"/>
    </w:rPr>
  </w:style>
  <w:style w:type="character" w:customStyle="1" w:styleId="cf21">
    <w:name w:val="cf21"/>
    <w:basedOn w:val="DefaultParagraphFont"/>
    <w:rsid w:val="00A6083B"/>
    <w:rPr>
      <w:rFonts w:ascii="Segoe UI" w:hAnsi="Segoe UI" w:cs="Segoe UI" w:hint="default"/>
      <w:i/>
      <w:iCs/>
      <w:color w:val="41474D"/>
      <w:sz w:val="18"/>
      <w:szCs w:val="18"/>
    </w:rPr>
  </w:style>
  <w:style w:type="character" w:customStyle="1" w:styleId="cf31">
    <w:name w:val="cf31"/>
    <w:basedOn w:val="DefaultParagraphFont"/>
    <w:rsid w:val="00A6083B"/>
    <w:rPr>
      <w:rFonts w:ascii="Segoe UI" w:hAnsi="Segoe UI" w:cs="Segoe UI" w:hint="default"/>
      <w:i/>
      <w:iCs/>
      <w:sz w:val="18"/>
      <w:szCs w:val="18"/>
    </w:rPr>
  </w:style>
  <w:style w:type="character" w:styleId="Hyperlink">
    <w:name w:val="Hyperlink"/>
    <w:basedOn w:val="DefaultParagraphFont"/>
    <w:uiPriority w:val="99"/>
    <w:unhideWhenUsed/>
    <w:rsid w:val="0029579A"/>
    <w:rPr>
      <w:color w:val="0000FF"/>
      <w:u w:val="single"/>
    </w:rPr>
  </w:style>
  <w:style w:type="paragraph" w:customStyle="1" w:styleId="BodyA">
    <w:name w:val="Body A"/>
    <w:rsid w:val="00EC343A"/>
    <w:pPr>
      <w:pBdr>
        <w:top w:val="nil"/>
        <w:left w:val="nil"/>
        <w:bottom w:val="nil"/>
        <w:right w:val="nil"/>
        <w:between w:val="nil"/>
        <w:bar w:val="nil"/>
      </w:pBdr>
    </w:pPr>
    <w:rPr>
      <w:rFonts w:ascii="Calibri" w:eastAsia="Arial Unicode MS" w:hAnsi="Calibri" w:cs="Arial Unicode MS"/>
      <w:color w:val="000000"/>
      <w:u w:color="000000"/>
      <w:bdr w:val="nil"/>
      <w:lang w:eastAsia="fr-FR"/>
      <w14:textOutline w14:w="12700" w14:cap="flat" w14:cmpd="sng" w14:algn="ctr">
        <w14:noFill/>
        <w14:prstDash w14:val="solid"/>
        <w14:miter w14:lim="400000"/>
      </w14:textOutline>
    </w:rPr>
  </w:style>
  <w:style w:type="character" w:styleId="PlaceholderText">
    <w:name w:val="Placeholder Text"/>
    <w:basedOn w:val="DefaultParagraphFont"/>
    <w:uiPriority w:val="99"/>
    <w:semiHidden/>
    <w:rsid w:val="00E5070E"/>
    <w:rPr>
      <w:color w:val="808080"/>
    </w:rPr>
  </w:style>
  <w:style w:type="character" w:styleId="LineNumber">
    <w:name w:val="line number"/>
    <w:basedOn w:val="DefaultParagraphFont"/>
    <w:uiPriority w:val="99"/>
    <w:semiHidden/>
    <w:unhideWhenUsed/>
    <w:rsid w:val="00DD597C"/>
  </w:style>
  <w:style w:type="paragraph" w:styleId="ListParagraph">
    <w:name w:val="List Paragraph"/>
    <w:basedOn w:val="Normal"/>
    <w:uiPriority w:val="34"/>
    <w:qFormat/>
    <w:rsid w:val="00F97821"/>
    <w:pPr>
      <w:ind w:left="720"/>
      <w:contextualSpacing/>
    </w:pPr>
  </w:style>
  <w:style w:type="paragraph" w:styleId="Header">
    <w:name w:val="header"/>
    <w:basedOn w:val="Normal"/>
    <w:link w:val="HeaderChar"/>
    <w:uiPriority w:val="99"/>
    <w:unhideWhenUsed/>
    <w:rsid w:val="00510282"/>
    <w:pPr>
      <w:tabs>
        <w:tab w:val="center" w:pos="4703"/>
        <w:tab w:val="right" w:pos="9406"/>
      </w:tabs>
      <w:spacing w:after="0" w:line="240" w:lineRule="auto"/>
    </w:pPr>
  </w:style>
  <w:style w:type="character" w:customStyle="1" w:styleId="HeaderChar">
    <w:name w:val="Header Char"/>
    <w:basedOn w:val="DefaultParagraphFont"/>
    <w:link w:val="Header"/>
    <w:uiPriority w:val="99"/>
    <w:rsid w:val="00510282"/>
  </w:style>
  <w:style w:type="paragraph" w:styleId="Footer">
    <w:name w:val="footer"/>
    <w:basedOn w:val="Normal"/>
    <w:link w:val="FooterChar"/>
    <w:uiPriority w:val="99"/>
    <w:unhideWhenUsed/>
    <w:rsid w:val="00510282"/>
    <w:pPr>
      <w:tabs>
        <w:tab w:val="center" w:pos="4703"/>
        <w:tab w:val="right" w:pos="9406"/>
      </w:tabs>
      <w:spacing w:after="0" w:line="240" w:lineRule="auto"/>
    </w:pPr>
  </w:style>
  <w:style w:type="character" w:customStyle="1" w:styleId="FooterChar">
    <w:name w:val="Footer Char"/>
    <w:basedOn w:val="DefaultParagraphFont"/>
    <w:link w:val="Footer"/>
    <w:uiPriority w:val="99"/>
    <w:rsid w:val="00510282"/>
  </w:style>
  <w:style w:type="character" w:styleId="CommentReference">
    <w:name w:val="annotation reference"/>
    <w:basedOn w:val="DefaultParagraphFont"/>
    <w:uiPriority w:val="99"/>
    <w:semiHidden/>
    <w:unhideWhenUsed/>
    <w:rsid w:val="0059488E"/>
    <w:rPr>
      <w:sz w:val="16"/>
      <w:szCs w:val="16"/>
    </w:rPr>
  </w:style>
  <w:style w:type="paragraph" w:styleId="CommentText">
    <w:name w:val="annotation text"/>
    <w:basedOn w:val="Normal"/>
    <w:link w:val="CommentTextChar"/>
    <w:uiPriority w:val="99"/>
    <w:unhideWhenUsed/>
    <w:rsid w:val="0059488E"/>
    <w:pPr>
      <w:spacing w:line="240" w:lineRule="auto"/>
    </w:pPr>
    <w:rPr>
      <w:sz w:val="20"/>
      <w:szCs w:val="20"/>
    </w:rPr>
  </w:style>
  <w:style w:type="character" w:customStyle="1" w:styleId="CommentTextChar">
    <w:name w:val="Comment Text Char"/>
    <w:basedOn w:val="DefaultParagraphFont"/>
    <w:link w:val="CommentText"/>
    <w:uiPriority w:val="99"/>
    <w:rsid w:val="0059488E"/>
    <w:rPr>
      <w:sz w:val="20"/>
      <w:szCs w:val="20"/>
    </w:rPr>
  </w:style>
  <w:style w:type="paragraph" w:styleId="CommentSubject">
    <w:name w:val="annotation subject"/>
    <w:basedOn w:val="CommentText"/>
    <w:next w:val="CommentText"/>
    <w:link w:val="CommentSubjectChar"/>
    <w:uiPriority w:val="99"/>
    <w:semiHidden/>
    <w:unhideWhenUsed/>
    <w:rsid w:val="0059488E"/>
    <w:rPr>
      <w:b/>
      <w:bCs/>
    </w:rPr>
  </w:style>
  <w:style w:type="character" w:customStyle="1" w:styleId="CommentSubjectChar">
    <w:name w:val="Comment Subject Char"/>
    <w:basedOn w:val="CommentTextChar"/>
    <w:link w:val="CommentSubject"/>
    <w:uiPriority w:val="99"/>
    <w:semiHidden/>
    <w:rsid w:val="0059488E"/>
    <w:rPr>
      <w:b/>
      <w:bCs/>
      <w:sz w:val="20"/>
      <w:szCs w:val="20"/>
    </w:rPr>
  </w:style>
  <w:style w:type="paragraph" w:styleId="Revision">
    <w:name w:val="Revision"/>
    <w:hidden/>
    <w:uiPriority w:val="99"/>
    <w:semiHidden/>
    <w:rsid w:val="00787BA1"/>
    <w:pPr>
      <w:spacing w:after="0" w:line="240" w:lineRule="auto"/>
    </w:pPr>
  </w:style>
  <w:style w:type="character" w:styleId="UnresolvedMention">
    <w:name w:val="Unresolved Mention"/>
    <w:basedOn w:val="DefaultParagraphFont"/>
    <w:uiPriority w:val="99"/>
    <w:semiHidden/>
    <w:unhideWhenUsed/>
    <w:rsid w:val="00F1140E"/>
    <w:rPr>
      <w:color w:val="605E5C"/>
      <w:shd w:val="clear" w:color="auto" w:fill="E1DFDD"/>
    </w:rPr>
  </w:style>
  <w:style w:type="character" w:styleId="FollowedHyperlink">
    <w:name w:val="FollowedHyperlink"/>
    <w:basedOn w:val="DefaultParagraphFont"/>
    <w:uiPriority w:val="99"/>
    <w:semiHidden/>
    <w:unhideWhenUsed/>
    <w:rsid w:val="007B6B5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15735508">
      <w:bodyDiv w:val="1"/>
      <w:marLeft w:val="0"/>
      <w:marRight w:val="0"/>
      <w:marTop w:val="0"/>
      <w:marBottom w:val="0"/>
      <w:divBdr>
        <w:top w:val="none" w:sz="0" w:space="0" w:color="auto"/>
        <w:left w:val="none" w:sz="0" w:space="0" w:color="auto"/>
        <w:bottom w:val="none" w:sz="0" w:space="0" w:color="auto"/>
        <w:right w:val="none" w:sz="0" w:space="0" w:color="auto"/>
      </w:divBdr>
    </w:div>
    <w:div w:id="619072209">
      <w:bodyDiv w:val="1"/>
      <w:marLeft w:val="0"/>
      <w:marRight w:val="0"/>
      <w:marTop w:val="0"/>
      <w:marBottom w:val="0"/>
      <w:divBdr>
        <w:top w:val="none" w:sz="0" w:space="0" w:color="auto"/>
        <w:left w:val="none" w:sz="0" w:space="0" w:color="auto"/>
        <w:bottom w:val="none" w:sz="0" w:space="0" w:color="auto"/>
        <w:right w:val="none" w:sz="0" w:space="0" w:color="auto"/>
      </w:divBdr>
    </w:div>
    <w:div w:id="1448740321">
      <w:bodyDiv w:val="1"/>
      <w:marLeft w:val="0"/>
      <w:marRight w:val="0"/>
      <w:marTop w:val="0"/>
      <w:marBottom w:val="0"/>
      <w:divBdr>
        <w:top w:val="none" w:sz="0" w:space="0" w:color="auto"/>
        <w:left w:val="none" w:sz="0" w:space="0" w:color="auto"/>
        <w:bottom w:val="none" w:sz="0" w:space="0" w:color="auto"/>
        <w:right w:val="none" w:sz="0" w:space="0" w:color="auto"/>
      </w:divBdr>
    </w:div>
    <w:div w:id="1524980095">
      <w:bodyDiv w:val="1"/>
      <w:marLeft w:val="0"/>
      <w:marRight w:val="0"/>
      <w:marTop w:val="0"/>
      <w:marBottom w:val="0"/>
      <w:divBdr>
        <w:top w:val="none" w:sz="0" w:space="0" w:color="auto"/>
        <w:left w:val="none" w:sz="0" w:space="0" w:color="auto"/>
        <w:bottom w:val="none" w:sz="0" w:space="0" w:color="auto"/>
        <w:right w:val="none" w:sz="0" w:space="0" w:color="auto"/>
      </w:divBdr>
    </w:div>
    <w:div w:id="1750735332">
      <w:bodyDiv w:val="1"/>
      <w:marLeft w:val="0"/>
      <w:marRight w:val="0"/>
      <w:marTop w:val="0"/>
      <w:marBottom w:val="0"/>
      <w:divBdr>
        <w:top w:val="none" w:sz="0" w:space="0" w:color="auto"/>
        <w:left w:val="none" w:sz="0" w:space="0" w:color="auto"/>
        <w:bottom w:val="none" w:sz="0" w:space="0" w:color="auto"/>
        <w:right w:val="none" w:sz="0" w:space="0" w:color="auto"/>
      </w:divBdr>
      <w:divsChild>
        <w:div w:id="395738610">
          <w:marLeft w:val="480"/>
          <w:marRight w:val="0"/>
          <w:marTop w:val="0"/>
          <w:marBottom w:val="0"/>
          <w:divBdr>
            <w:top w:val="none" w:sz="0" w:space="0" w:color="auto"/>
            <w:left w:val="none" w:sz="0" w:space="0" w:color="auto"/>
            <w:bottom w:val="none" w:sz="0" w:space="0" w:color="auto"/>
            <w:right w:val="none" w:sz="0" w:space="0" w:color="auto"/>
          </w:divBdr>
        </w:div>
        <w:div w:id="1373530430">
          <w:marLeft w:val="480"/>
          <w:marRight w:val="0"/>
          <w:marTop w:val="0"/>
          <w:marBottom w:val="0"/>
          <w:divBdr>
            <w:top w:val="none" w:sz="0" w:space="0" w:color="auto"/>
            <w:left w:val="none" w:sz="0" w:space="0" w:color="auto"/>
            <w:bottom w:val="none" w:sz="0" w:space="0" w:color="auto"/>
            <w:right w:val="none" w:sz="0" w:space="0" w:color="auto"/>
          </w:divBdr>
        </w:div>
        <w:div w:id="1422533020">
          <w:marLeft w:val="480"/>
          <w:marRight w:val="0"/>
          <w:marTop w:val="0"/>
          <w:marBottom w:val="0"/>
          <w:divBdr>
            <w:top w:val="none" w:sz="0" w:space="0" w:color="auto"/>
            <w:left w:val="none" w:sz="0" w:space="0" w:color="auto"/>
            <w:bottom w:val="none" w:sz="0" w:space="0" w:color="auto"/>
            <w:right w:val="none" w:sz="0" w:space="0" w:color="auto"/>
          </w:divBdr>
        </w:div>
        <w:div w:id="1689911665">
          <w:marLeft w:val="48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doi.org/10.5194/bg-12-4447-2015" TargetMode="External"/><Relationship Id="rId18" Type="http://schemas.openxmlformats.org/officeDocument/2006/relationships/image" Target="media/image4.tiff"/><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hyperlink" Target="https://zenodo.org/doi/10.5281/zenodo.10822886" TargetMode="External"/><Relationship Id="rId17" Type="http://schemas.openxmlformats.org/officeDocument/2006/relationships/image" Target="media/image3.tiff"/><Relationship Id="rId2" Type="http://schemas.openxmlformats.org/officeDocument/2006/relationships/customXml" Target="../customXml/item2.xml"/><Relationship Id="rId16" Type="http://schemas.openxmlformats.org/officeDocument/2006/relationships/image" Target="media/image2.tiff"/><Relationship Id="rId20" Type="http://schemas.openxmlformats.org/officeDocument/2006/relationships/image" Target="media/image6.tif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psl.noaa.gov/" TargetMode="Externa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1.tiff"/><Relationship Id="rId23" Type="http://schemas.openxmlformats.org/officeDocument/2006/relationships/glossaryDocument" Target="glossary/document.xml"/><Relationship Id="rId10" Type="http://schemas.openxmlformats.org/officeDocument/2006/relationships/endnotes" Target="endnotes.xml"/><Relationship Id="rId19" Type="http://schemas.openxmlformats.org/officeDocument/2006/relationships/image" Target="media/image5.tif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doi.org/10.5067/ECG5M-OML44" TargetMode="External"/><Relationship Id="rId22"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931374A7FC3348F7A12AF346AC8DD2C4"/>
        <w:category>
          <w:name w:val="General"/>
          <w:gallery w:val="placeholder"/>
        </w:category>
        <w:types>
          <w:type w:val="bbPlcHdr"/>
        </w:types>
        <w:behaviors>
          <w:behavior w:val="content"/>
        </w:behaviors>
        <w:guid w:val="{3A85BDBD-47A5-4194-A3BB-0864BA861304}"/>
      </w:docPartPr>
      <w:docPartBody>
        <w:p w:rsidR="001450D6" w:rsidRDefault="00CF6220" w:rsidP="00CF6220">
          <w:pPr>
            <w:pStyle w:val="931374A7FC3348F7A12AF346AC8DD2C4"/>
          </w:pPr>
          <w:r w:rsidRPr="00063DBB">
            <w:rPr>
              <w:rStyle w:val="PlaceholderText"/>
            </w:rPr>
            <w:t>Click or tap here to enter text.</w:t>
          </w:r>
        </w:p>
      </w:docPartBody>
    </w:docPart>
    <w:docPart>
      <w:docPartPr>
        <w:name w:val="DefaultPlaceholder_-1854013440"/>
        <w:category>
          <w:name w:val="General"/>
          <w:gallery w:val="placeholder"/>
        </w:category>
        <w:types>
          <w:type w:val="bbPlcHdr"/>
        </w:types>
        <w:behaviors>
          <w:behavior w:val="content"/>
        </w:behaviors>
        <w:guid w:val="{3DA4911F-20D4-4299-AABA-AF54B5A8DA93}"/>
      </w:docPartPr>
      <w:docPartBody>
        <w:p w:rsidR="001450D6" w:rsidRDefault="00CF6220">
          <w:r w:rsidRPr="00500B61">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altName w:val="Arial"/>
    <w:panose1 w:val="020B0604020202020204"/>
    <w:charset w:val="00"/>
    <w:family w:val="roman"/>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6AEF"/>
    <w:rsid w:val="00065395"/>
    <w:rsid w:val="001450D6"/>
    <w:rsid w:val="005D162B"/>
    <w:rsid w:val="007C32BD"/>
    <w:rsid w:val="00842B90"/>
    <w:rsid w:val="00996AEF"/>
    <w:rsid w:val="00A17520"/>
    <w:rsid w:val="00A60665"/>
    <w:rsid w:val="00AE4365"/>
    <w:rsid w:val="00AE7483"/>
    <w:rsid w:val="00B213C1"/>
    <w:rsid w:val="00B343D1"/>
    <w:rsid w:val="00B63538"/>
    <w:rsid w:val="00C74092"/>
    <w:rsid w:val="00C83B5D"/>
    <w:rsid w:val="00CF6220"/>
    <w:rsid w:val="00D04FF1"/>
    <w:rsid w:val="00DF18C1"/>
    <w:rsid w:val="00E7501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F6220"/>
    <w:rPr>
      <w:color w:val="808080"/>
    </w:rPr>
  </w:style>
  <w:style w:type="paragraph" w:customStyle="1" w:styleId="931374A7FC3348F7A12AF346AC8DD2C4">
    <w:name w:val="931374A7FC3348F7A12AF346AC8DD2C4"/>
    <w:rsid w:val="00CF622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DB10890F-6395-4AB7-8D49-142E8238B1DA}">
  <we:reference id="wa104382081" version="1.55.1.0" store="en-US" storeType="OMEX"/>
  <we:alternateReferences>
    <we:reference id="WA104382081" version="1.55.1.0" store="en-US" storeType="OMEX"/>
  </we:alternateReferences>
  <we:properties>
    <we:property name="MENDELEY_CITATIONS" value="[{&quot;citationID&quot;:&quot;MENDELEY_CITATION_ee676d59-003a-4d83-883a-7282ca3ec501&quot;,&quot;properties&quot;:{&quot;noteIndex&quot;:0},&quot;isEdited&quot;:false,&quot;manualOverride&quot;:{&quot;isManuallyOverridden&quot;:false,&quot;citeprocText&quot;:&quot;(Serra-Pompei et al., 2020)&quot;,&quot;manualOverrideText&quot;:&quot;&quot;},&quot;citationTag&quot;:&quot;MENDELEY_CITATION_v3_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&quot;,&quot;citationItems&quot;:[{&quot;id&quot;:&quot;d9a6aeff-401c-3382-b8b4-a033684f62d1&quot;,&quot;itemData&quot;:{&quot;type&quot;:&quot;article-journal&quot;,&quot;id&quot;:&quot;d9a6aeff-401c-3382-b8b4-a033684f62d1&quot;,&quot;title&quot;:&quot;A general size- and trait-based model of plankton communities&quot;,&quot;author&quot;:[{&quot;family&quot;:&quot;Serra-Pompei&quot;,&quot;given&quot;:&quot;Camila&quot;,&quot;parse-names&quot;:false,&quot;dropping-particle&quot;:&quot;&quot;,&quot;non-dropping-particle&quot;:&quot;&quot;},{&quot;family&quot;:&quot;Soudijn&quot;,&quot;given&quot;:&quot;Floor&quot;,&quot;parse-names&quot;:false,&quot;dropping-particle&quot;:&quot;&quot;,&quot;non-dropping-particle&quot;:&quot;&quot;},{&quot;family&quot;:&quot;Visser&quot;,&quot;given&quot;:&quot;André W&quot;,&quot;parse-names&quot;:false,&quot;dropping-particle&quot;:&quot;&quot;,&quot;non-dropping-particle&quot;:&quot;&quot;},{&quot;family&quot;:&quot;Kiørboe&quot;,&quot;given&quot;:&quot;Thomas&quot;,&quot;parse-names&quot;:false,&quot;dropping-particle&quot;:&quot;&quot;,&quot;non-dropping-particle&quot;:&quot;&quot;},{&quot;family&quot;:&quot;Andersen&quot;,&quot;given&quot;:&quot;Ken H&quot;,&quot;parse-names&quot;:false,&quot;dropping-particle&quot;:&quot;&quot;,&quot;non-dropping-particle&quot;:&quot;&quot;}],&quot;container-title&quot;:&quot;Progress in Oceanography&quot;,&quot;container-title-short&quot;:&quot;Prog Oceanogr&quot;,&quot;DOI&quot;:&quot;10.1016/j.pocean.2020.102473&quot;,&quot;ISSN&quot;:&quot;0079-6611&quot;,&quot;URL&quot;:&quot;http://www.sciencedirect.com/science/article/pii/S007966112030207X&quot;,&quot;issued&quot;:{&quot;date-parts&quot;:[[2020]]},&quot;page&quot;:&quot;102473&quot;,&quot;abstract&quot;:&quot;Multicellular zooplankton, such as copepods, are the main link between primary producers and fish. Most models of plankton communities, such as NPZ-type models, ignore the life-cycle (ontogeny) of multicellular zooplankton. Ontogeny has profound implications on population dynamics and community structure. Our aim is to provide a generic food-web framework of planktonic communities that accounts for zooplankton ontogeny. We propose a model framework along the Nutrient–Unicellular–Multicellular axis – a “NUM” framework – as an alternative to the NPZ modelling paradigm. NUM is a mechanistic size- and trait-based model based on traits and trade-offs at the individual level. Here the multicellular component describes the population dynamics of key copepod groups, characterized by their adult size and feeding mode. The unicellular compartment accounts for auto- mixo- and heterotrophic protists. We also consider nitrogen dynamics and carbon export from copepod fecal pellets. All parameters have been fitted to cross-species data. By approximate analytical solutions and dynamic simulations, in both constant and seasonal environments, we investigate the patterns of body sizes and traits that emerge within the community. We show that copepods of several adult sizes and feeding modes commonly coexist, and that competition and predation by large copepods on small/juvenile copepods is an important factor in shaping the community. We also show competition between heterotrophic protists and small copepods through intraguild predation. Finally, we discuss how copepods can attenuate the fecal pellet export. This conceptually simple, yet realistic framework opens the possibility to improve end-to-end size-structured models of marine systems and investigate biogeochemical processes.&quot;,&quot;publisher&quot;:&quot;Elsevier Ltd&quot;,&quot;issue&quot;:&quot;February&quot;,&quot;volume&quot;:&quot;189&quot;},&quot;isTemporary&quot;:false}]},{&quot;citationID&quot;:&quot;MENDELEY_CITATION_973b334f-f185-4c1c-90ed-bf50b911b4e7&quot;,&quot;properties&quot;:{&quot;noteIndex&quot;:0},&quot;isEdited&quot;:false,&quot;manualOverride&quot;:{&quot;isManuallyOverridden&quot;:false,&quot;citeprocText&quot;:&quot;(Dutkiewicz et al., 2015, 2020)&quot;,&quot;manualOverrideText&quot;:&quot;&quot;},&quot;citationTag&quot;:&quot;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&quot;,&quot;citationItems&quot;:[{&quot;id&quot;:&quot;1939b1ab-0924-3079-a992-9a2066218ad3&quot;,&quot;itemData&quot;:{&quot;type&quot;:&quot;article-journal&quot;,&quot;id&quot;:&quot;1939b1ab-0924-3079-a992-9a2066218ad3&quot;,&quot;title&quot;:&quot;Capturing optically important constituents and properties in a marine biogeochemical and ecosystem model&quot;,&quot;author&quot;:[{&quot;family&quot;:&quot;Dutkiewicz&quot;,&quot;given&quot;:&quot;S.&quot;,&quot;parse-names&quot;:false,&quot;dropping-particle&quot;:&quot;&quot;,&quot;non-dropping-particle&quot;:&quot;&quot;},{&quot;family&quot;:&quot;Hickman&quot;,&quot;given&quot;:&quot;A. E.&quot;,&quot;parse-names&quot;:false,&quot;dropping-particle&quot;:&quot;&quot;,&quot;non-dropping-particle&quot;:&quot;&quot;},{&quot;family&quot;:&quot;Jahn&quot;,&quot;given&quot;:&quot;O.&quot;,&quot;parse-names&quot;:false,&quot;dropping-particle&quot;:&quot;&quot;,&quot;non-dropping-particle&quot;:&quot;&quot;},{&quot;family&quot;:&quot;Gregg&quot;,&quot;given&quot;:&quot;W. W.&quot;,&quot;parse-names&quot;:false,&quot;dropping-particle&quot;:&quot;&quot;,&quot;non-dropping-particle&quot;:&quot;&quot;},{&quot;family&quot;:&quot;Mouw&quot;,&quot;given&quot;:&quot;C. B.&quot;,&quot;parse-names&quot;:false,&quot;dropping-particle&quot;:&quot;&quot;,&quot;non-dropping-particle&quot;:&quot;&quot;},{&quot;family&quot;:&quot;Follows&quot;,&quot;given&quot;:&quot;M. J.&quot;,&quot;parse-names&quot;:false,&quot;dropping-particle&quot;:&quot;&quot;,&quot;non-dropping-particle&quot;:&quot;&quot;}],&quot;container-title&quot;:&quot;Biogeosciences&quot;,&quot;DOI&quot;:&quot;10.5194/bg-12-4447-2015&quot;,&quot;ISSN&quot;:&quot;17264189&quot;,&quot;issued&quot;:{&quot;date-parts&quot;:[[2015]]},&quot;page&quot;:&quot;4447-4481&quot;,&quot;abstract&quot;:&quot;We present a numerical model of the ocean that couples a three-stream radiative transfer component with a marine biogeochemical-ecosystem component in a dynamic three-dimensional physical framework. The radiative transfer component resolves the penetration of spectral irradiance as it is absorbed and scattered within the water column. We explicitly include the effect of several optically important water constituents (different phytoplankton functional types; detrital particles; and coloured dissolved organic matter, CDOM). The model is evaluated against in situ-observed and satellite-derived products. In particular we compare to concurrently measured biogeochemical, ecosystem, and optical data along a meridional transect of the Atlantic Ocean. The simulation captures the patterns and magnitudes of these data, and estimates surface upwelling irradiance analogous to that observed by ocean colour satellite instruments. We find that incorporating the different optically important constituents explicitly and including spectral irradiance was crucial to capture the variability in the depth of the subsurface chlorophyll a (Chl a) maximum. We conduct a series of sensitivity experiments to demonstrate, globally, the relative importance of each of the water constituents, as well as the crucial feedbacks between the light field, the relative fitness of phytoplankton types, and the biogeochemistry of the ocean. CDOM has proportionally more importance at attenuating light at short wavelengths and in more productive waters, phytoplankton absorption is relatively more important at the subsurface Chl a maximum, and water molecules have the greatest contribution when concentrations of other constituents are low, such as in the oligotrophic gyres. Scattering had less effect on attenuation, but since it is important for the amount and type of upwelling irradiance, it is crucial for setting sea surface reflectance. Strikingly, sensitivity experiments in which absorption by any of the optical constituents was increased led to a decrease in the size of the oligotrophic regions of the subtropical gyres: lateral nutrient supplies were enhanced as a result of decreasing high-latitude productivity. This new model that captures bio-optical feedbacks will be important for improving our understanding of the role of light and optical constituents on ocean biogeochemistry, especially in a changing environment. Further, resolving surface upwelling irradiance will make it easier to connect to satellite-derived products in the future.&quot;,&quot;issue&quot;:&quot;14&quot;,&quot;volume&quot;:&quot;12&quot;,&quot;container-title-short&quot;:&quot;&quot;},&quot;isTemporary&quot;:false},{&quot;id&quot;:&quot;48a5d0ba-1fa5-3710-913e-1162f63e659c&quot;,&quot;itemData&quot;:{&quot;type&quot;:&quot;article-journal&quot;,&quot;id&quot;:&quot;48a5d0ba-1fa5-3710-913e-1162f63e659c&quot;,&quot;title&quot;:&quot;Dimensions of marine phytoplankton diversity&quot;,&quot;author&quot;:[{&quot;family&quot;:&quot;Dutkiewicz&quot;,&quot;given&quot;:&quot;Stephanie&quot;,&quot;parse-names&quot;:false,&quot;dropping-particle&quot;:&quot;&quot;,&quot;non-dropping-particle&quot;:&quot;&quot;},{&quot;family&quot;:&quot;Cermeno&quot;,&quot;given&quot;:&quot;Pedro&quot;,&quot;parse-names&quot;:false,&quot;dropping-particle&quot;:&quot;&quot;,&quot;non-dropping-particle&quot;:&quot;&quot;},{&quot;family&quot;:&quot;Jahn&quot;,&quot;given&quot;:&quot;Oliver&quot;,&quot;parse-names&quot;:false,&quot;dropping-particle&quot;:&quot;&quot;,&quot;non-dropping-particle&quot;:&quot;&quot;},{&quot;family&quot;:&quot;Follows&quot;,&quot;given&quot;:&quot;Michael J.&quot;,&quot;parse-names&quot;:false,&quot;dropping-particle&quot;:&quot;&quot;,&quot;non-dropping-particle&quot;:&quot;&quot;},{&quot;family&quot;:&quot;Hickman&quot;,&quot;given&quot;:&quot;Anna A.&quot;,&quot;parse-names&quot;:false,&quot;dropping-particle&quot;:&quot;&quot;,&quot;non-dropping-particle&quot;:&quot;&quot;},{&quot;family&quot;:&quot;Taniguchi&quot;,&quot;given&quot;:&quot;Darcy A.A.&quot;,&quot;parse-names&quot;:false,&quot;dropping-particle&quot;:&quot;&quot;,&quot;non-dropping-particle&quot;:&quot;&quot;},{&quot;family&quot;:&quot;Ward&quot;,&quot;given&quot;:&quot;Ben A.&quot;,&quot;parse-names&quot;:false,&quot;dropping-particle&quot;:&quot;&quot;,&quot;non-dropping-particle&quot;:&quot;&quot;}],&quot;container-title&quot;:&quot;Biogeosciences&quot;,&quot;DOI&quot;:&quot;10.5194/bg-17-609-2020&quot;,&quot;ISSN&quot;:&quot;17264189&quot;,&quot;issued&quot;:{&quot;date-parts&quot;:[[2020]]},&quot;page&quot;:&quot;609-634&quot;,&quot;abstract&quot;:&quot;Biodiversity of phytoplankton is important for ecosystem stability and marine biogeochemistry. However, the large-scale patterns of diversity are not well understood and are often poorly characterized in terms of statistical relationships with factors such as latitude, temperature and productivity. Here we use ecological theory and a global trait-based ecosystem model to provide mechanistic understanding of patterns of phytoplankton diversity. Our study suggests that phytoplankton diversity across three dimensions of trait space (size, biogeochemical function and thermal tolerance) is controlled by disparate combinations of drivers: the supply rate of the limiting resource, the imbalance in different resource supplies relative to competing phytoplankton demands, size-selective grazing and transport by the moving ocean. Using sensitivity studies we show that each dimension of diversity is controlled by different drivers. Models including only one (or two) of the trait dimensions will have different patterns of diversity than one which incorporates another trait dimension. We use the results of our model exploration to infer the controls on the diversity patterns derived from field observations along meridional transects in the Atlantic and to explain why different taxa and size classes have differing patterns.&quot;,&quot;issue&quot;:&quot;3&quot;,&quot;volume&quot;:&quot;17&quot;,&quot;container-title-short&quot;:&quot;&quot;},&quot;isTemporary&quot;:false}]},{&quot;citationID&quot;:&quot;MENDELEY_CITATION_ec464c0f-f28c-4cb5-9872-52114ebc6652&quot;,&quot;properties&quot;:{&quot;noteIndex&quot;:0},&quot;isEdited&quot;:false,&quot;manualOverride&quot;:{&quot;isManuallyOverridden&quot;:false,&quot;citeprocText&quot;:&quot;(Almeda et al., 2017)&quot;,&quot;manualOverrideText&quot;:&quot;&quot;},&quot;citationTag&quot;:&quot;MENDELEY_CITATION_v3_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&quot;,&quot;citationItems&quot;:[{&quot;id&quot;:&quot;fbcecef4-9bd2-3026-bc8c-a24f12defcb6&quot;,&quot;itemData&quot;:{&quot;type&quot;:&quot;article-journal&quot;,&quot;id&quot;:&quot;fbcecef4-9bd2-3026-bc8c-a24f12defcb6&quot;,&quot;title&quot;:&quot;Behavior is a major determinant of predation risk in zooplankton&quot;,&quot;author&quot;:[{&quot;family&quot;:&quot;Almeda&quot;,&quot;given&quot;:&quot;Rodrigo&quot;,&quot;parse-names&quot;:false,&quot;dropping-particle&quot;:&quot;&quot;,&quot;non-dropping-particle&quot;:&quot;&quot;},{&quot;family&quot;:&quot;Someren Grève&quot;,&quot;given&quot;:&quot;Hans&quot;,&quot;parse-names&quot;:false,&quot;dropping-particle&quot;:&quot;&quot;,&quot;non-dropping-particle&quot;:&quot;Van&quot;},{&quot;family&quot;:&quot;Kiørboe&quot;,&quot;given&quot;:&quot;Thomas&quot;,&quot;parse-names&quot;:false,&quot;dropping-particle&quot;:&quot;&quot;,&quot;non-dropping-particle&quot;:&quot;&quot;}],&quot;container-title&quot;:&quot;Ecosphere&quot;,&quot;DOI&quot;:&quot;10.1002/ecs2.1668&quot;,&quot;ISSN&quot;:&quot;21508925&quot;,&quot;issued&quot;:{&quot;date-parts&quot;:[[2017]]},&quot;abstract&quot;:&quot;Zooplankton exhibit different small-scale motile behaviors related to feeding and mating activities. These different motile behaviors may result in different levels of predation risk, which may partially determine the structure of planktonic communities. Here, we experimentally determined predation mortality associated with (1) feeding activity (ambush feeders vs. feeding-current vs. cruising feeders) and (2) mate-finding behavior (males vs. females). The copepods Oithona nana, O. davisae (ambush feeders), Temora longicornis (feeding-current feeder), and Centropages hamatus (cruising feeder) were used as prey for different predatory copepods. Copepods with “active” feeding behaviors (feeding-current and cruising feeders) showed significantly higher mortality from predation ({\\textasciitilde}2–8 times) than similarly sized copepods with low motility feeding behavior (ambush feeders). Copepod males, which have a more active motile behavior than females (mate-seeking behavior), suffered a higher predation mortality than females in most of the experiments. However, the predation risk for mate-searching behavior in copepods varied depending on feeding behavior with ambush feeders consistently having the greatest difference in predation mortality between genders ({\\textasciitilde}4 times higher for males than for females). This gender-specific predation pressure may partially explain field observations of female-biased sex ratios in ambush feeding copepods (e.g., Oithonidae). Overall, our results demonstrate that small-scale motile behavior is a key trait in zooplankton that significantly affects predation risk and therefore is a main determinant of distribution and composition of zooplankton communities in the ocean.&quot;,&quot;issue&quot;:&quot;2&quot;,&quot;volume&quot;:&quot;8&quot;,&quot;container-title-short&quot;:&quot;&quot;},&quot;isTemporary&quot;:false}]}]"/>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412BC3F510A254B88AB0CEC3FE3C7FD" ma:contentTypeVersion="13" ma:contentTypeDescription="Crée un document." ma:contentTypeScope="" ma:versionID="24150029fb24ad14dfa23a36879ef7e5">
  <xsd:schema xmlns:xsd="http://www.w3.org/2001/XMLSchema" xmlns:xs="http://www.w3.org/2001/XMLSchema" xmlns:p="http://schemas.microsoft.com/office/2006/metadata/properties" xmlns:ns3="c6015370-c7a8-4708-9c38-00ca06d9bc92" xmlns:ns4="c07d1be2-2940-4613-b9e4-aeb7a303a7aa" targetNamespace="http://schemas.microsoft.com/office/2006/metadata/properties" ma:root="true" ma:fieldsID="c13e17dd301ae10bacda3dd6f8a311c2" ns3:_="" ns4:_="">
    <xsd:import namespace="c6015370-c7a8-4708-9c38-00ca06d9bc92"/>
    <xsd:import namespace="c07d1be2-2940-4613-b9e4-aeb7a303a7aa"/>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4:SharedWithUsers" minOccurs="0"/>
                <xsd:element ref="ns4:SharedWithDetails" minOccurs="0"/>
                <xsd:element ref="ns4:SharingHintHash" minOccurs="0"/>
                <xsd:element ref="ns3:MediaLengthInSeconds" minOccurs="0"/>
                <xsd:element ref="ns3:_activity"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6015370-c7a8-4708-9c38-00ca06d9bc9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_activity" ma:index="19" nillable="true" ma:displayName="_activity" ma:hidden="true" ma:internalName="_activity">
      <xsd:simpleType>
        <xsd:restriction base="dms:Note"/>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07d1be2-2940-4613-b9e4-aeb7a303a7aa" elementFormDefault="qualified">
    <xsd:import namespace="http://schemas.microsoft.com/office/2006/documentManagement/types"/>
    <xsd:import namespace="http://schemas.microsoft.com/office/infopath/2007/PartnerControls"/>
    <xsd:element name="SharedWithUsers" ma:index="15"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Partagé avec détails" ma:internalName="SharedWithDetails" ma:readOnly="true">
      <xsd:simpleType>
        <xsd:restriction base="dms:Note">
          <xsd:maxLength value="255"/>
        </xsd:restriction>
      </xsd:simpleType>
    </xsd:element>
    <xsd:element name="SharingHintHash" ma:index="17" nillable="true" ma:displayName="Partage du hachage d’indicateu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_activity xmlns="c6015370-c7a8-4708-9c38-00ca06d9bc92" xsi:nil="true"/>
  </documentManagement>
</p:properties>
</file>

<file path=customXml/itemProps1.xml><?xml version="1.0" encoding="utf-8"?>
<ds:datastoreItem xmlns:ds="http://schemas.openxmlformats.org/officeDocument/2006/customXml" ds:itemID="{6595160D-19F1-4E61-85BC-887D37A4B037}">
  <ds:schemaRefs>
    <ds:schemaRef ds:uri="http://schemas.microsoft.com/sharepoint/v3/contenttype/forms"/>
  </ds:schemaRefs>
</ds:datastoreItem>
</file>

<file path=customXml/itemProps2.xml><?xml version="1.0" encoding="utf-8"?>
<ds:datastoreItem xmlns:ds="http://schemas.openxmlformats.org/officeDocument/2006/customXml" ds:itemID="{164D810D-AB3B-480E-A719-9863ADAF09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6015370-c7a8-4708-9c38-00ca06d9bc92"/>
    <ds:schemaRef ds:uri="c07d1be2-2940-4613-b9e4-aeb7a303a7a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B28974D-800A-4C46-AACF-3E3FFFFDE019}">
  <ds:schemaRefs>
    <ds:schemaRef ds:uri="http://schemas.openxmlformats.org/officeDocument/2006/bibliography"/>
  </ds:schemaRefs>
</ds:datastoreItem>
</file>

<file path=customXml/itemProps4.xml><?xml version="1.0" encoding="utf-8"?>
<ds:datastoreItem xmlns:ds="http://schemas.openxmlformats.org/officeDocument/2006/customXml" ds:itemID="{EA1B9C60-9FB8-4BEA-9017-01DE9604DA62}">
  <ds:schemaRefs>
    <ds:schemaRef ds:uri="http://schemas.microsoft.com/office/2006/metadata/properties"/>
    <ds:schemaRef ds:uri="http://schemas.microsoft.com/office/infopath/2007/PartnerControls"/>
    <ds:schemaRef ds:uri="c6015370-c7a8-4708-9c38-00ca06d9bc92"/>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11</Pages>
  <Words>1575</Words>
  <Characters>9172</Characters>
  <Application>Microsoft Office Word</Application>
  <DocSecurity>0</DocSecurity>
  <Lines>141</Lines>
  <Paragraphs>35</Paragraphs>
  <ScaleCrop>false</ScaleCrop>
  <Company/>
  <LinksUpToDate>false</LinksUpToDate>
  <CharactersWithSpaces>10712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Grigoratou</dc:creator>
  <cp:keywords/>
  <dc:description/>
  <cp:lastModifiedBy>Maria Grigoratou</cp:lastModifiedBy>
  <cp:revision>382</cp:revision>
  <dcterms:created xsi:type="dcterms:W3CDTF">2022-05-25T00:38:00Z</dcterms:created>
  <dcterms:modified xsi:type="dcterms:W3CDTF">2024-03-31T07:28:00Z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0x010100D412BC3F510A254B88AB0CEC3FE3C7FD</vt:lpwstr>
  </property>
  <property fmtid="{D5CDD505-2E9C-101B-9397-08002B2CF9AE}" pid="3" name="GrammarlyDocumentId">
    <vt:lpwstr>9e8df2a1ad3b634d72e3faa44b6366b508771f92ab9b2010d2fbe05f245ca468</vt:lpwstr>
  </property>
</Properties>
</file>