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A82D7" w14:textId="1336E4C3" w:rsidR="00E4411D" w:rsidRPr="00B030D2" w:rsidRDefault="00DD6F29" w:rsidP="00E4411D">
      <w:pPr>
        <w:wordWrap/>
        <w:adjustRightInd w:val="0"/>
        <w:snapToGrid w:val="0"/>
        <w:spacing w:after="0" w:line="480" w:lineRule="auto"/>
        <w:jc w:val="left"/>
        <w:rPr>
          <w:rFonts w:ascii="Times New Roman" w:hAnsi="Times New Roman"/>
          <w:color w:val="000000"/>
          <w:kern w:val="0"/>
          <w:sz w:val="22"/>
          <w:szCs w:val="24"/>
        </w:rPr>
      </w:pPr>
      <w:r w:rsidRPr="00B030D2">
        <w:rPr>
          <w:rFonts w:ascii="Times New Roman" w:hAnsi="Times New Roman"/>
          <w:b/>
          <w:bCs/>
          <w:color w:val="000000"/>
          <w:kern w:val="0"/>
          <w:sz w:val="22"/>
          <w:szCs w:val="24"/>
        </w:rPr>
        <w:t>T</w:t>
      </w:r>
      <w:r w:rsidR="00E4411D" w:rsidRPr="00B030D2">
        <w:rPr>
          <w:rFonts w:ascii="Times New Roman" w:hAnsi="Times New Roman"/>
          <w:b/>
          <w:bCs/>
          <w:color w:val="000000"/>
          <w:kern w:val="0"/>
          <w:sz w:val="22"/>
          <w:szCs w:val="24"/>
        </w:rPr>
        <w:t>itle</w:t>
      </w:r>
      <w:r w:rsidR="00E4411D" w:rsidRPr="00B030D2">
        <w:rPr>
          <w:rFonts w:ascii="Times New Roman" w:hAnsi="Times New Roman"/>
          <w:b/>
          <w:color w:val="000000"/>
          <w:kern w:val="0"/>
          <w:sz w:val="22"/>
          <w:szCs w:val="24"/>
        </w:rPr>
        <w:t xml:space="preserve">: </w:t>
      </w:r>
      <w:r w:rsidR="00E4411D" w:rsidRPr="00B030D2">
        <w:rPr>
          <w:rFonts w:ascii="Times New Roman" w:hAnsi="Times New Roman"/>
          <w:bCs/>
          <w:color w:val="000000"/>
          <w:kern w:val="0"/>
          <w:sz w:val="22"/>
          <w:szCs w:val="24"/>
        </w:rPr>
        <w:t>Recovered Proteinuria May Attenuate the Risk of Atrial fibrillation</w:t>
      </w:r>
      <w:r w:rsidR="00E4411D" w:rsidRPr="00B030D2">
        <w:rPr>
          <w:rFonts w:ascii="Times New Roman" w:hAnsi="Times New Roman"/>
          <w:color w:val="000000"/>
          <w:kern w:val="0"/>
          <w:sz w:val="22"/>
          <w:szCs w:val="24"/>
        </w:rPr>
        <w:t>: A nationwide population-based cohort study</w:t>
      </w:r>
    </w:p>
    <w:p w14:paraId="3F3BE49F" w14:textId="77777777" w:rsidR="00E4411D" w:rsidRPr="00B030D2" w:rsidRDefault="00E4411D" w:rsidP="00E4411D">
      <w:pPr>
        <w:wordWrap/>
        <w:adjustRightInd w:val="0"/>
        <w:snapToGrid w:val="0"/>
        <w:spacing w:after="0" w:line="480" w:lineRule="auto"/>
        <w:jc w:val="left"/>
        <w:rPr>
          <w:rFonts w:ascii="Times New Roman" w:hAnsi="Times New Roman"/>
          <w:b/>
          <w:color w:val="000000"/>
          <w:kern w:val="0"/>
          <w:sz w:val="22"/>
          <w:szCs w:val="24"/>
        </w:rPr>
      </w:pPr>
    </w:p>
    <w:p w14:paraId="77BE8D70" w14:textId="1D6DBF15" w:rsidR="00E4411D" w:rsidRPr="00B030D2" w:rsidRDefault="00E4411D" w:rsidP="00E4411D">
      <w:pPr>
        <w:wordWrap/>
        <w:adjustRightInd w:val="0"/>
        <w:snapToGrid w:val="0"/>
        <w:spacing w:after="0" w:line="480" w:lineRule="auto"/>
        <w:jc w:val="left"/>
        <w:rPr>
          <w:rFonts w:ascii="Times New Roman" w:hAnsi="Times New Roman"/>
          <w:sz w:val="22"/>
          <w:szCs w:val="24"/>
          <w:vertAlign w:val="superscript"/>
        </w:rPr>
      </w:pPr>
      <w:r w:rsidRPr="00B030D2">
        <w:rPr>
          <w:rFonts w:ascii="Times New Roman" w:hAnsi="Times New Roman"/>
          <w:sz w:val="22"/>
          <w:szCs w:val="24"/>
          <w:vertAlign w:val="superscript"/>
        </w:rPr>
        <w:t>*1</w:t>
      </w:r>
      <w:r w:rsidRPr="00B030D2">
        <w:rPr>
          <w:rFonts w:ascii="Times New Roman" w:hAnsi="Times New Roman"/>
          <w:sz w:val="22"/>
          <w:szCs w:val="24"/>
        </w:rPr>
        <w:t>Younkyung Chang, MD, PhD,</w:t>
      </w:r>
      <w:r w:rsidRPr="00B030D2">
        <w:rPr>
          <w:rFonts w:ascii="Times New Roman" w:hAnsi="Times New Roman"/>
          <w:color w:val="000000"/>
          <w:kern w:val="0"/>
          <w:sz w:val="22"/>
          <w:szCs w:val="24"/>
          <w:vertAlign w:val="superscript"/>
        </w:rPr>
        <w:t xml:space="preserve"> *2</w:t>
      </w:r>
      <w:r w:rsidRPr="00B030D2">
        <w:rPr>
          <w:rFonts w:ascii="Times New Roman" w:hAnsi="Times New Roman"/>
          <w:color w:val="000000"/>
          <w:kern w:val="0"/>
          <w:sz w:val="22"/>
          <w:szCs w:val="24"/>
        </w:rPr>
        <w:t>Min Kyoung Kang</w:t>
      </w:r>
      <w:r w:rsidRPr="00B030D2">
        <w:rPr>
          <w:rFonts w:ascii="Times New Roman" w:hAnsi="Times New Roman"/>
          <w:sz w:val="22"/>
          <w:szCs w:val="24"/>
        </w:rPr>
        <w:t xml:space="preserve">, MD, PhD, </w:t>
      </w:r>
      <w:r w:rsidR="00520EB1" w:rsidRPr="004B226B">
        <w:rPr>
          <w:rFonts w:ascii="Times New Roman" w:hAnsi="Times New Roman"/>
          <w:sz w:val="24"/>
          <w:szCs w:val="24"/>
          <w:vertAlign w:val="superscript"/>
        </w:rPr>
        <w:t>2</w:t>
      </w:r>
      <w:r w:rsidR="00520EB1" w:rsidRPr="00DB07BE">
        <w:rPr>
          <w:rFonts w:ascii="Times New Roman" w:hAnsi="Times New Roman"/>
          <w:sz w:val="24"/>
          <w:szCs w:val="24"/>
        </w:rPr>
        <w:t>Chung Geun Oh</w:t>
      </w:r>
      <w:r w:rsidR="00520EB1">
        <w:rPr>
          <w:rFonts w:ascii="Times New Roman" w:hAnsi="Times New Roman"/>
          <w:sz w:val="24"/>
          <w:szCs w:val="24"/>
        </w:rPr>
        <w:t>, MD</w:t>
      </w:r>
      <w:r w:rsidRPr="00B030D2">
        <w:rPr>
          <w:rFonts w:ascii="Times New Roman" w:hAnsi="Times New Roman"/>
          <w:color w:val="000000"/>
          <w:kern w:val="0"/>
          <w:sz w:val="22"/>
          <w:szCs w:val="24"/>
        </w:rPr>
        <w:t xml:space="preserve">, </w:t>
      </w:r>
      <w:r w:rsidRPr="00B030D2">
        <w:rPr>
          <w:rFonts w:ascii="Times New Roman" w:hAnsi="Times New Roman"/>
          <w:sz w:val="22"/>
          <w:szCs w:val="24"/>
          <w:vertAlign w:val="superscript"/>
        </w:rPr>
        <w:t>2</w:t>
      </w:r>
      <w:r w:rsidRPr="00B030D2">
        <w:rPr>
          <w:rFonts w:ascii="Times New Roman" w:hAnsi="Times New Roman"/>
          <w:color w:val="000000"/>
          <w:kern w:val="0"/>
          <w:sz w:val="22"/>
          <w:szCs w:val="24"/>
        </w:rPr>
        <w:t>Moo-Seok Park</w:t>
      </w:r>
      <w:r w:rsidRPr="00B030D2">
        <w:rPr>
          <w:rFonts w:ascii="Times New Roman" w:hAnsi="Times New Roman"/>
          <w:sz w:val="22"/>
          <w:szCs w:val="24"/>
        </w:rPr>
        <w:t>, MD,</w:t>
      </w:r>
      <w:r w:rsidRPr="00B030D2">
        <w:rPr>
          <w:rFonts w:ascii="Times New Roman" w:hAnsi="Times New Roman"/>
          <w:color w:val="000000"/>
          <w:kern w:val="0"/>
          <w:sz w:val="22"/>
          <w:szCs w:val="24"/>
        </w:rPr>
        <w:t xml:space="preserve"> </w:t>
      </w:r>
      <w:r w:rsidRPr="00B030D2">
        <w:rPr>
          <w:rFonts w:ascii="Times New Roman" w:hAnsi="Times New Roman"/>
          <w:sz w:val="22"/>
          <w:szCs w:val="24"/>
          <w:vertAlign w:val="superscript"/>
        </w:rPr>
        <w:t>2</w:t>
      </w:r>
      <w:r w:rsidRPr="00B030D2">
        <w:rPr>
          <w:rFonts w:ascii="Times New Roman" w:hAnsi="Times New Roman"/>
          <w:sz w:val="22"/>
          <w:szCs w:val="24"/>
        </w:rPr>
        <w:t>Tae-Jin Song MD, PhD</w:t>
      </w:r>
    </w:p>
    <w:p w14:paraId="6444EE2F" w14:textId="77777777" w:rsidR="00E4411D" w:rsidRPr="00B030D2" w:rsidRDefault="00E4411D" w:rsidP="00E4411D">
      <w:pPr>
        <w:spacing w:line="480" w:lineRule="auto"/>
        <w:jc w:val="left"/>
        <w:rPr>
          <w:rFonts w:ascii="Times New Roman" w:hAnsi="Times New Roman"/>
          <w:sz w:val="22"/>
          <w:szCs w:val="24"/>
          <w:vertAlign w:val="superscript"/>
        </w:rPr>
      </w:pPr>
    </w:p>
    <w:p w14:paraId="43725B83" w14:textId="77777777" w:rsidR="00E4411D" w:rsidRPr="00B030D2" w:rsidRDefault="00E4411D" w:rsidP="00E4411D">
      <w:pPr>
        <w:spacing w:after="0" w:line="480" w:lineRule="auto"/>
        <w:jc w:val="left"/>
        <w:rPr>
          <w:rFonts w:ascii="Times New Roman" w:hAnsi="Times New Roman"/>
          <w:sz w:val="22"/>
          <w:szCs w:val="24"/>
        </w:rPr>
      </w:pPr>
      <w:r w:rsidRPr="00B030D2">
        <w:rPr>
          <w:rFonts w:ascii="Times New Roman" w:hAnsi="Times New Roman"/>
          <w:sz w:val="22"/>
          <w:szCs w:val="24"/>
          <w:vertAlign w:val="superscript"/>
        </w:rPr>
        <w:t>1</w:t>
      </w:r>
      <w:r w:rsidRPr="00B030D2">
        <w:rPr>
          <w:rFonts w:ascii="Times New Roman" w:hAnsi="Times New Roman"/>
          <w:sz w:val="22"/>
          <w:szCs w:val="24"/>
        </w:rPr>
        <w:t xml:space="preserve">Department of Neurology, </w:t>
      </w:r>
      <w:proofErr w:type="spellStart"/>
      <w:r w:rsidRPr="00B030D2">
        <w:rPr>
          <w:rFonts w:ascii="Times New Roman" w:hAnsi="Times New Roman"/>
          <w:sz w:val="22"/>
          <w:szCs w:val="24"/>
        </w:rPr>
        <w:t>Mokdong</w:t>
      </w:r>
      <w:proofErr w:type="spellEnd"/>
      <w:r w:rsidRPr="00B030D2">
        <w:rPr>
          <w:rFonts w:ascii="Times New Roman" w:hAnsi="Times New Roman"/>
          <w:sz w:val="22"/>
          <w:szCs w:val="24"/>
        </w:rPr>
        <w:t xml:space="preserve"> Hospital, Ewha </w:t>
      </w:r>
      <w:proofErr w:type="spellStart"/>
      <w:r w:rsidRPr="00B030D2">
        <w:rPr>
          <w:rFonts w:ascii="Times New Roman" w:hAnsi="Times New Roman"/>
          <w:sz w:val="22"/>
          <w:szCs w:val="24"/>
        </w:rPr>
        <w:t>Womans</w:t>
      </w:r>
      <w:proofErr w:type="spellEnd"/>
      <w:r w:rsidRPr="00B030D2">
        <w:rPr>
          <w:rFonts w:ascii="Times New Roman" w:hAnsi="Times New Roman"/>
          <w:sz w:val="22"/>
          <w:szCs w:val="24"/>
        </w:rPr>
        <w:t xml:space="preserve"> University College of Medicine, Seoul, Republic of Korea</w:t>
      </w:r>
    </w:p>
    <w:p w14:paraId="152D93A6" w14:textId="77777777" w:rsidR="00E4411D" w:rsidRPr="00B030D2" w:rsidRDefault="00E4411D" w:rsidP="00E4411D">
      <w:pPr>
        <w:spacing w:after="0" w:line="480" w:lineRule="auto"/>
        <w:jc w:val="left"/>
        <w:rPr>
          <w:rFonts w:ascii="Times New Roman" w:hAnsi="Times New Roman"/>
          <w:sz w:val="22"/>
          <w:szCs w:val="24"/>
        </w:rPr>
      </w:pPr>
      <w:r w:rsidRPr="00B030D2">
        <w:rPr>
          <w:rFonts w:ascii="Times New Roman" w:hAnsi="Times New Roman"/>
          <w:sz w:val="22"/>
          <w:szCs w:val="24"/>
          <w:vertAlign w:val="superscript"/>
        </w:rPr>
        <w:t>2</w:t>
      </w:r>
      <w:r w:rsidRPr="00B030D2">
        <w:rPr>
          <w:rFonts w:ascii="Times New Roman" w:hAnsi="Times New Roman"/>
          <w:sz w:val="22"/>
          <w:szCs w:val="24"/>
        </w:rPr>
        <w:t xml:space="preserve">Department of Neurology, Seoul Hospital, Ewha </w:t>
      </w:r>
      <w:proofErr w:type="spellStart"/>
      <w:r w:rsidRPr="00B030D2">
        <w:rPr>
          <w:rFonts w:ascii="Times New Roman" w:hAnsi="Times New Roman"/>
          <w:sz w:val="22"/>
          <w:szCs w:val="24"/>
        </w:rPr>
        <w:t>Womans</w:t>
      </w:r>
      <w:proofErr w:type="spellEnd"/>
      <w:r w:rsidRPr="00B030D2">
        <w:rPr>
          <w:rFonts w:ascii="Times New Roman" w:hAnsi="Times New Roman"/>
          <w:sz w:val="22"/>
          <w:szCs w:val="24"/>
        </w:rPr>
        <w:t xml:space="preserve"> University College of Medicine, Seoul, Republic of Korea</w:t>
      </w:r>
    </w:p>
    <w:p w14:paraId="1085FFBB" w14:textId="77777777" w:rsidR="00E4411D" w:rsidRPr="00B030D2" w:rsidRDefault="00E4411D" w:rsidP="00E4411D">
      <w:pPr>
        <w:spacing w:after="0" w:line="480" w:lineRule="auto"/>
        <w:jc w:val="left"/>
        <w:rPr>
          <w:rFonts w:ascii="Times New Roman" w:hAnsi="Times New Roman"/>
          <w:sz w:val="22"/>
          <w:szCs w:val="24"/>
        </w:rPr>
      </w:pPr>
      <w:r w:rsidRPr="00B030D2">
        <w:rPr>
          <w:rFonts w:ascii="Times New Roman" w:hAnsi="Times New Roman"/>
          <w:sz w:val="22"/>
          <w:szCs w:val="24"/>
        </w:rPr>
        <w:t>*: equally contributed.</w:t>
      </w:r>
    </w:p>
    <w:p w14:paraId="7FB053CA" w14:textId="77777777" w:rsidR="00E4411D" w:rsidRPr="00B030D2" w:rsidRDefault="00E4411D" w:rsidP="00E4411D">
      <w:pPr>
        <w:spacing w:after="0" w:line="480" w:lineRule="auto"/>
        <w:jc w:val="left"/>
        <w:rPr>
          <w:rFonts w:ascii="Times New Roman" w:hAnsi="Times New Roman"/>
          <w:sz w:val="22"/>
          <w:szCs w:val="24"/>
        </w:rPr>
      </w:pPr>
    </w:p>
    <w:p w14:paraId="2A8B68B1" w14:textId="77777777" w:rsidR="00E4411D" w:rsidRPr="00B030D2" w:rsidRDefault="00E4411D" w:rsidP="00E4411D">
      <w:pPr>
        <w:wordWrap/>
        <w:adjustRightInd w:val="0"/>
        <w:snapToGrid w:val="0"/>
        <w:spacing w:after="0" w:line="480" w:lineRule="auto"/>
        <w:jc w:val="left"/>
        <w:rPr>
          <w:rFonts w:ascii="Times New Roman" w:hAnsi="Times New Roman"/>
          <w:b/>
          <w:bCs/>
          <w:color w:val="000000"/>
          <w:kern w:val="0"/>
          <w:sz w:val="22"/>
          <w:szCs w:val="24"/>
        </w:rPr>
      </w:pPr>
      <w:r w:rsidRPr="00B030D2">
        <w:rPr>
          <w:rFonts w:ascii="Times New Roman" w:hAnsi="Times New Roman"/>
          <w:b/>
          <w:bCs/>
          <w:color w:val="000000"/>
          <w:kern w:val="0"/>
          <w:sz w:val="22"/>
          <w:szCs w:val="24"/>
        </w:rPr>
        <w:t xml:space="preserve">Correspondence: </w:t>
      </w:r>
    </w:p>
    <w:p w14:paraId="413C0EF7" w14:textId="77777777" w:rsidR="00E4411D" w:rsidRPr="00B030D2" w:rsidRDefault="00E4411D" w:rsidP="00E4411D">
      <w:pPr>
        <w:wordWrap/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color w:val="000000"/>
          <w:kern w:val="0"/>
          <w:sz w:val="22"/>
          <w:szCs w:val="24"/>
        </w:rPr>
      </w:pPr>
      <w:r w:rsidRPr="00B030D2">
        <w:rPr>
          <w:rFonts w:ascii="Times New Roman" w:hAnsi="Times New Roman" w:cs="Times New Roman"/>
          <w:color w:val="000000"/>
          <w:kern w:val="0"/>
          <w:sz w:val="22"/>
          <w:szCs w:val="24"/>
        </w:rPr>
        <w:t>Tae-Jin Song, MD, PhD.</w:t>
      </w:r>
    </w:p>
    <w:p w14:paraId="3816EA34" w14:textId="77777777" w:rsidR="00E4411D" w:rsidRPr="00B030D2" w:rsidRDefault="00E4411D" w:rsidP="00E4411D">
      <w:pPr>
        <w:wordWrap/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color w:val="000000"/>
          <w:kern w:val="0"/>
          <w:sz w:val="22"/>
          <w:szCs w:val="24"/>
        </w:rPr>
      </w:pPr>
      <w:r w:rsidRPr="00B030D2">
        <w:rPr>
          <w:rFonts w:ascii="Times New Roman" w:hAnsi="Times New Roman" w:cs="Times New Roman"/>
          <w:color w:val="000000"/>
          <w:kern w:val="0"/>
          <w:sz w:val="22"/>
          <w:szCs w:val="24"/>
        </w:rPr>
        <w:t xml:space="preserve">Department of Neurology, Seoul Hospital, Ewha </w:t>
      </w:r>
      <w:proofErr w:type="spellStart"/>
      <w:r w:rsidRPr="00B030D2">
        <w:rPr>
          <w:rFonts w:ascii="Times New Roman" w:hAnsi="Times New Roman" w:cs="Times New Roman"/>
          <w:color w:val="000000"/>
          <w:kern w:val="0"/>
          <w:sz w:val="22"/>
          <w:szCs w:val="24"/>
        </w:rPr>
        <w:t>Womans</w:t>
      </w:r>
      <w:proofErr w:type="spellEnd"/>
      <w:r w:rsidRPr="00B030D2">
        <w:rPr>
          <w:rFonts w:ascii="Times New Roman" w:hAnsi="Times New Roman" w:cs="Times New Roman"/>
          <w:color w:val="000000"/>
          <w:kern w:val="0"/>
          <w:sz w:val="22"/>
          <w:szCs w:val="24"/>
        </w:rPr>
        <w:t xml:space="preserve"> University College of Medicine, 260, </w:t>
      </w:r>
      <w:proofErr w:type="spellStart"/>
      <w:r w:rsidRPr="00B030D2">
        <w:rPr>
          <w:rStyle w:val="a6"/>
          <w:rFonts w:ascii="Times New Roman" w:hAnsi="Times New Roman" w:cs="Times New Roman"/>
          <w:b w:val="0"/>
          <w:color w:val="000000"/>
          <w:sz w:val="22"/>
          <w:szCs w:val="24"/>
        </w:rPr>
        <w:t>Gonghang-daero</w:t>
      </w:r>
      <w:proofErr w:type="spellEnd"/>
      <w:r w:rsidRPr="00B030D2">
        <w:rPr>
          <w:rStyle w:val="a6"/>
          <w:rFonts w:ascii="Times New Roman" w:hAnsi="Times New Roman" w:cs="Times New Roman"/>
          <w:b w:val="0"/>
          <w:color w:val="000000"/>
          <w:sz w:val="22"/>
          <w:szCs w:val="24"/>
        </w:rPr>
        <w:t>, Gangseo-gu</w:t>
      </w:r>
      <w:r w:rsidRPr="00B030D2">
        <w:rPr>
          <w:rFonts w:ascii="Times New Roman" w:hAnsi="Times New Roman" w:cs="Times New Roman"/>
          <w:b/>
          <w:color w:val="000000"/>
          <w:kern w:val="0"/>
          <w:sz w:val="22"/>
          <w:szCs w:val="24"/>
        </w:rPr>
        <w:t>,</w:t>
      </w:r>
      <w:r w:rsidRPr="00B030D2">
        <w:rPr>
          <w:rFonts w:ascii="Times New Roman" w:hAnsi="Times New Roman" w:cs="Times New Roman"/>
          <w:color w:val="000000"/>
          <w:kern w:val="0"/>
          <w:sz w:val="22"/>
          <w:szCs w:val="24"/>
        </w:rPr>
        <w:t xml:space="preserve"> Seoul, 07804, Korea</w:t>
      </w:r>
    </w:p>
    <w:p w14:paraId="02A37085" w14:textId="328A60E2" w:rsidR="00E4411D" w:rsidRPr="00B030D2" w:rsidRDefault="00E4411D" w:rsidP="007400A1">
      <w:pPr>
        <w:wordWrap/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color w:val="000000"/>
          <w:kern w:val="0"/>
          <w:sz w:val="22"/>
          <w:szCs w:val="24"/>
        </w:rPr>
      </w:pPr>
      <w:r w:rsidRPr="00B030D2">
        <w:rPr>
          <w:rFonts w:ascii="Times New Roman" w:hAnsi="Times New Roman" w:cs="Times New Roman"/>
          <w:color w:val="000000"/>
          <w:kern w:val="0"/>
          <w:sz w:val="22"/>
          <w:szCs w:val="24"/>
        </w:rPr>
        <w:t>Tel: +82-2-</w:t>
      </w:r>
      <w:r w:rsidR="00496B21" w:rsidRPr="00B030D2">
        <w:rPr>
          <w:rFonts w:ascii="Times New Roman" w:hAnsi="Times New Roman" w:cs="Times New Roman"/>
          <w:color w:val="000000"/>
          <w:kern w:val="0"/>
          <w:sz w:val="22"/>
          <w:szCs w:val="24"/>
        </w:rPr>
        <w:t>6986</w:t>
      </w:r>
      <w:r w:rsidRPr="00B030D2">
        <w:rPr>
          <w:rFonts w:ascii="Times New Roman" w:hAnsi="Times New Roman" w:cs="Times New Roman"/>
          <w:color w:val="000000"/>
          <w:kern w:val="0"/>
          <w:sz w:val="22"/>
          <w:szCs w:val="24"/>
        </w:rPr>
        <w:t>-</w:t>
      </w:r>
      <w:r w:rsidR="00496B21" w:rsidRPr="00B030D2">
        <w:rPr>
          <w:rFonts w:ascii="Times New Roman" w:hAnsi="Times New Roman" w:cs="Times New Roman"/>
          <w:color w:val="000000"/>
          <w:kern w:val="0"/>
          <w:sz w:val="22"/>
          <w:szCs w:val="24"/>
        </w:rPr>
        <w:t>2010</w:t>
      </w:r>
      <w:r w:rsidRPr="00B030D2">
        <w:rPr>
          <w:rFonts w:ascii="Times New Roman" w:hAnsi="Times New Roman" w:cs="Times New Roman"/>
          <w:color w:val="000000"/>
          <w:kern w:val="0"/>
          <w:sz w:val="22"/>
          <w:szCs w:val="24"/>
        </w:rPr>
        <w:t>, Fax: +82-2-</w:t>
      </w:r>
      <w:r w:rsidR="00496B21" w:rsidRPr="00B030D2">
        <w:rPr>
          <w:rFonts w:ascii="Times New Roman" w:hAnsi="Times New Roman" w:cs="Times New Roman"/>
          <w:color w:val="000000"/>
          <w:kern w:val="0"/>
          <w:sz w:val="22"/>
          <w:szCs w:val="24"/>
        </w:rPr>
        <w:t>6986</w:t>
      </w:r>
      <w:r w:rsidRPr="00B030D2">
        <w:rPr>
          <w:rFonts w:ascii="Times New Roman" w:hAnsi="Times New Roman" w:cs="Times New Roman"/>
          <w:color w:val="000000"/>
          <w:kern w:val="0"/>
          <w:sz w:val="22"/>
          <w:szCs w:val="24"/>
        </w:rPr>
        <w:t>-</w:t>
      </w:r>
      <w:r w:rsidR="00496B21" w:rsidRPr="00B030D2">
        <w:rPr>
          <w:rFonts w:ascii="Times New Roman" w:hAnsi="Times New Roman" w:cs="Times New Roman"/>
          <w:color w:val="000000"/>
          <w:kern w:val="0"/>
          <w:sz w:val="22"/>
          <w:szCs w:val="24"/>
        </w:rPr>
        <w:t>2111</w:t>
      </w:r>
      <w:r w:rsidRPr="00B030D2">
        <w:rPr>
          <w:rFonts w:ascii="Times New Roman" w:hAnsi="Times New Roman" w:cs="Times New Roman"/>
          <w:color w:val="000000"/>
          <w:kern w:val="0"/>
          <w:sz w:val="22"/>
          <w:szCs w:val="24"/>
        </w:rPr>
        <w:t>; E-mail: knstar@ewha.ac.kr</w:t>
      </w:r>
    </w:p>
    <w:p w14:paraId="18567CCA" w14:textId="4459B68A" w:rsidR="00DD6F29" w:rsidRPr="00B030D2" w:rsidRDefault="00D51CBC" w:rsidP="007400A1">
      <w:pPr>
        <w:wordWrap/>
        <w:adjustRightInd w:val="0"/>
        <w:snapToGrid w:val="0"/>
        <w:spacing w:after="0" w:line="480" w:lineRule="auto"/>
        <w:jc w:val="left"/>
        <w:rPr>
          <w:rFonts w:ascii="Times New Roman" w:hAnsi="Times New Roman"/>
          <w:color w:val="000000"/>
          <w:kern w:val="0"/>
          <w:sz w:val="22"/>
          <w:szCs w:val="24"/>
        </w:rPr>
      </w:pPr>
      <w:r w:rsidRPr="00B030D2">
        <w:rPr>
          <w:rFonts w:ascii="Times New Roman" w:hAnsi="Times New Roman"/>
          <w:color w:val="000000"/>
          <w:kern w:val="0"/>
          <w:sz w:val="22"/>
          <w:szCs w:val="24"/>
        </w:rPr>
        <w:t>ORCID: 0000-0002-9937-762X</w:t>
      </w:r>
    </w:p>
    <w:p w14:paraId="40BC9989" w14:textId="77777777" w:rsidR="00DD6F29" w:rsidRDefault="00DD6F29">
      <w:pPr>
        <w:widowControl/>
        <w:wordWrap/>
        <w:autoSpaceDE/>
        <w:autoSpaceDN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br w:type="page"/>
      </w:r>
    </w:p>
    <w:p w14:paraId="4ABC14EB" w14:textId="77777777" w:rsidR="004C7A9F" w:rsidRPr="00B030D2" w:rsidRDefault="004C7A9F" w:rsidP="004C7A9F">
      <w:pPr>
        <w:pStyle w:val="a3"/>
        <w:shd w:val="clear" w:color="auto" w:fill="FFFFFF"/>
        <w:spacing w:before="0" w:beforeAutospacing="0" w:after="60" w:afterAutospacing="0" w:line="480" w:lineRule="auto"/>
        <w:rPr>
          <w:rFonts w:ascii="Times New Roman" w:eastAsia="맑은 고딕" w:hAnsi="Times New Roman" w:cs="Times New Roman"/>
          <w:b/>
          <w:bCs/>
          <w:color w:val="111111"/>
          <w:sz w:val="22"/>
          <w:szCs w:val="22"/>
        </w:rPr>
      </w:pPr>
      <w:r w:rsidRPr="00B030D2">
        <w:rPr>
          <w:rFonts w:ascii="Times New Roman" w:eastAsia="맑은 고딕" w:hAnsi="Times New Roman" w:cs="Times New Roman"/>
          <w:b/>
          <w:bCs/>
          <w:color w:val="111111"/>
          <w:sz w:val="22"/>
          <w:szCs w:val="22"/>
        </w:rPr>
        <w:lastRenderedPageBreak/>
        <w:t>Supplementary Methods</w:t>
      </w:r>
    </w:p>
    <w:p w14:paraId="2C7B4E9E" w14:textId="77777777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eastAsia="맑은 고딕" w:hAnsi="Times New Roman" w:cs="Times New Roman"/>
          <w:color w:val="111111"/>
          <w:sz w:val="22"/>
          <w:szCs w:val="22"/>
        </w:rPr>
      </w:pPr>
      <w:r w:rsidRPr="00B030D2">
        <w:rPr>
          <w:rFonts w:ascii="Times New Roman" w:eastAsia="맑은 고딕" w:hAnsi="Times New Roman" w:cs="Times New Roman"/>
          <w:color w:val="111111"/>
          <w:sz w:val="22"/>
          <w:szCs w:val="22"/>
        </w:rPr>
        <w:t>Definition of covariates</w:t>
      </w:r>
    </w:p>
    <w:p w14:paraId="1183D5AC" w14:textId="77777777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eastAsia="맑은 고딕" w:hAnsi="Times New Roman" w:cs="Times New Roman"/>
          <w:color w:val="111111"/>
          <w:sz w:val="22"/>
          <w:szCs w:val="22"/>
        </w:rPr>
      </w:pPr>
    </w:p>
    <w:p w14:paraId="09A8EBE6" w14:textId="77777777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eastAsia="맑은 고딕" w:hAnsi="Times New Roman" w:cs="Times New Roman"/>
          <w:color w:val="111111"/>
          <w:sz w:val="22"/>
          <w:szCs w:val="22"/>
        </w:rPr>
      </w:pPr>
      <w:r w:rsidRPr="00B030D2">
        <w:rPr>
          <w:rFonts w:ascii="Times New Roman" w:eastAsia="맑은 고딕" w:hAnsi="Times New Roman" w:cs="Times New Roman"/>
          <w:color w:val="111111"/>
          <w:sz w:val="22"/>
          <w:szCs w:val="22"/>
        </w:rPr>
        <w:t>Smoking history (never, former, and current)</w:t>
      </w:r>
    </w:p>
    <w:p w14:paraId="306E83D0" w14:textId="2A468B1B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eastAsia="맑은 고딕" w:hAnsi="Times New Roman" w:cs="Times New Roman"/>
          <w:color w:val="111111"/>
          <w:sz w:val="22"/>
          <w:szCs w:val="22"/>
        </w:rPr>
      </w:pPr>
      <w:r w:rsidRPr="00B030D2">
        <w:rPr>
          <w:rFonts w:ascii="Times New Roman" w:eastAsia="맑은 고딕" w:hAnsi="Times New Roman" w:cs="Times New Roman"/>
          <w:color w:val="111111"/>
          <w:sz w:val="22"/>
          <w:szCs w:val="22"/>
        </w:rPr>
        <w:t xml:space="preserve">Definition and measurement of variables like usual smoking habits were obtained by questionnaire in the health examination program. Smoking status was used to categorize participants into three groups: none, former smoker, and current smoker. Current smoker was classified according to the WHO definition as a person who has smoked more than five packs (100 cigarettes) in a lifetime and smoked daily or occasionally for the last 28 days. Former smoker was defined as a person who had smoked more than 100 cigarettes in a lifetime and had not smoked in the last 28 days </w:t>
      </w:r>
      <w:proofErr w:type="gramStart"/>
      <w:r w:rsidR="007B4E40" w:rsidRPr="00B030D2">
        <w:rPr>
          <w:rFonts w:ascii="Times New Roman" w:eastAsia="맑은 고딕" w:hAnsi="Times New Roman" w:cs="Times New Roman"/>
          <w:color w:val="111111"/>
          <w:sz w:val="22"/>
          <w:szCs w:val="22"/>
          <w:vertAlign w:val="superscript"/>
        </w:rPr>
        <w:t>1</w:t>
      </w:r>
      <w:proofErr w:type="gramEnd"/>
    </w:p>
    <w:p w14:paraId="1AC39151" w14:textId="77777777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eastAsia="맑은 고딕" w:hAnsi="Times New Roman" w:cs="Times New Roman"/>
          <w:color w:val="111111"/>
          <w:sz w:val="22"/>
          <w:szCs w:val="22"/>
        </w:rPr>
      </w:pPr>
    </w:p>
    <w:p w14:paraId="5BAA803B" w14:textId="77777777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eastAsia="맑은 고딕" w:hAnsi="Times New Roman" w:cs="Times New Roman"/>
          <w:color w:val="111111"/>
          <w:sz w:val="22"/>
          <w:szCs w:val="22"/>
        </w:rPr>
      </w:pPr>
      <w:r w:rsidRPr="00B030D2">
        <w:rPr>
          <w:rFonts w:ascii="Times New Roman" w:eastAsia="맑은 고딕" w:hAnsi="Times New Roman" w:cs="Times New Roman"/>
          <w:color w:val="111111"/>
          <w:sz w:val="22"/>
          <w:szCs w:val="22"/>
        </w:rPr>
        <w:t>Alcohol consumption (none, moderate, and heavy)</w:t>
      </w:r>
    </w:p>
    <w:p w14:paraId="47449A4D" w14:textId="0C5FFC87" w:rsidR="00C1733E" w:rsidRPr="00B030D2" w:rsidRDefault="004C7A9F" w:rsidP="00C1733E">
      <w:pPr>
        <w:pStyle w:val="a3"/>
        <w:shd w:val="clear" w:color="auto" w:fill="FFFFFF"/>
        <w:spacing w:after="60"/>
        <w:rPr>
          <w:rFonts w:ascii="Times New Roman" w:hAnsi="Times New Roman"/>
          <w:sz w:val="22"/>
          <w:szCs w:val="22"/>
          <w:lang w:val="en-GB"/>
        </w:rPr>
      </w:pPr>
      <w:r w:rsidRPr="00B030D2">
        <w:rPr>
          <w:rFonts w:ascii="Times New Roman" w:eastAsia="맑은 고딕" w:hAnsi="Times New Roman" w:cs="Times New Roman"/>
          <w:color w:val="111111"/>
          <w:sz w:val="22"/>
          <w:szCs w:val="22"/>
        </w:rPr>
        <w:t xml:space="preserve">Definition and measurement of variables like usual alcohol consumption were obtained by questionnaire in the health examination program. </w:t>
      </w:r>
      <w:r w:rsidR="00C1733E" w:rsidRPr="00B030D2">
        <w:rPr>
          <w:rFonts w:ascii="Times New Roman" w:eastAsia="맑은 고딕" w:hAnsi="Times New Roman" w:cs="Times New Roman"/>
          <w:color w:val="111111"/>
          <w:sz w:val="22"/>
          <w:szCs w:val="22"/>
        </w:rPr>
        <w:t xml:space="preserve">The frequency of alcohol consumption was dichotomized into &lt;3 days per week or ≥3 days per week, </w:t>
      </w:r>
      <w:r w:rsidR="00C1733E" w:rsidRPr="00B030D2">
        <w:rPr>
          <w:rFonts w:ascii="Times New Roman" w:hAnsi="Times New Roman"/>
          <w:sz w:val="22"/>
          <w:szCs w:val="22"/>
          <w:lang w:val="en-GB"/>
        </w:rPr>
        <w:t>regardless of the amount of the drink.</w:t>
      </w:r>
      <w:r w:rsidR="00184F76" w:rsidRPr="00B030D2">
        <w:rPr>
          <w:rFonts w:ascii="Times New Roman" w:hAnsi="Times New Roman"/>
          <w:sz w:val="22"/>
          <w:szCs w:val="22"/>
          <w:lang w:val="en-GB"/>
        </w:rPr>
        <w:t xml:space="preserve"> </w:t>
      </w:r>
      <w:r w:rsidR="007B4E40" w:rsidRPr="00B030D2">
        <w:rPr>
          <w:rFonts w:ascii="Times New Roman" w:eastAsia="맑은 고딕" w:hAnsi="Times New Roman" w:cs="Times New Roman"/>
          <w:color w:val="111111"/>
          <w:sz w:val="22"/>
          <w:szCs w:val="22"/>
          <w:vertAlign w:val="superscript"/>
        </w:rPr>
        <w:t>2</w:t>
      </w:r>
    </w:p>
    <w:p w14:paraId="37062CED" w14:textId="77777777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eastAsia="맑은 고딕" w:hAnsi="Times New Roman" w:cs="Times New Roman"/>
          <w:color w:val="111111"/>
          <w:sz w:val="22"/>
          <w:szCs w:val="22"/>
          <w:lang w:val="en-GB"/>
        </w:rPr>
      </w:pPr>
    </w:p>
    <w:p w14:paraId="02F6639B" w14:textId="77777777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eastAsia="맑은 고딕" w:hAnsi="Times New Roman" w:cs="Times New Roman"/>
          <w:color w:val="111111"/>
          <w:sz w:val="22"/>
          <w:szCs w:val="22"/>
          <w:lang w:val="en-GB"/>
        </w:rPr>
      </w:pPr>
    </w:p>
    <w:p w14:paraId="4157ED2D" w14:textId="77777777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eastAsia="맑은 고딕" w:hAnsi="Times New Roman" w:cs="Times New Roman"/>
          <w:color w:val="111111"/>
          <w:sz w:val="22"/>
          <w:szCs w:val="22"/>
        </w:rPr>
      </w:pPr>
      <w:r w:rsidRPr="00B030D2">
        <w:rPr>
          <w:rFonts w:ascii="Times New Roman" w:eastAsia="맑은 고딕" w:hAnsi="Times New Roman" w:cs="Times New Roman" w:hint="eastAsia"/>
          <w:color w:val="111111"/>
          <w:sz w:val="22"/>
          <w:szCs w:val="22"/>
        </w:rPr>
        <w:t>R</w:t>
      </w:r>
      <w:r w:rsidRPr="00B030D2">
        <w:rPr>
          <w:rFonts w:ascii="Times New Roman" w:eastAsia="맑은 고딕" w:hAnsi="Times New Roman" w:cs="Times New Roman"/>
          <w:color w:val="111111"/>
          <w:sz w:val="22"/>
          <w:szCs w:val="22"/>
        </w:rPr>
        <w:t>egular physical activity</w:t>
      </w:r>
    </w:p>
    <w:p w14:paraId="6532B635" w14:textId="157C3B4A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hAnsi="Times New Roman"/>
          <w:sz w:val="22"/>
          <w:szCs w:val="22"/>
          <w:lang w:val="en-GB"/>
        </w:rPr>
      </w:pPr>
      <w:r w:rsidRPr="00B030D2">
        <w:rPr>
          <w:rFonts w:ascii="Times New Roman" w:eastAsia="맑은 고딕" w:hAnsi="Times New Roman" w:cs="Times New Roman"/>
          <w:color w:val="111111"/>
          <w:sz w:val="22"/>
          <w:szCs w:val="22"/>
        </w:rPr>
        <w:t xml:space="preserve">Definition and measurement of variables like usual regular physical activity were obtained by questionnaire in the health examination program. The frequency of regular physical activity was dichotomized into &lt;3 days per week or ≥3 days per week, </w:t>
      </w:r>
      <w:r w:rsidRPr="00B030D2">
        <w:rPr>
          <w:rFonts w:ascii="Times New Roman" w:hAnsi="Times New Roman"/>
          <w:sz w:val="22"/>
          <w:szCs w:val="22"/>
          <w:lang w:val="en-GB"/>
        </w:rPr>
        <w:t>regardless of the intensity or duration of the exercise.</w:t>
      </w:r>
      <w:r w:rsidR="00184F76" w:rsidRPr="00B030D2">
        <w:rPr>
          <w:rFonts w:ascii="Times New Roman" w:hAnsi="Times New Roman"/>
          <w:sz w:val="22"/>
          <w:szCs w:val="22"/>
          <w:lang w:val="en-GB"/>
        </w:rPr>
        <w:t xml:space="preserve"> </w:t>
      </w:r>
      <w:r w:rsidR="007B4E40" w:rsidRPr="00B030D2">
        <w:rPr>
          <w:rFonts w:ascii="Times New Roman" w:eastAsia="맑은 고딕" w:hAnsi="Times New Roman" w:cs="Times New Roman"/>
          <w:color w:val="111111"/>
          <w:sz w:val="22"/>
          <w:szCs w:val="22"/>
          <w:vertAlign w:val="superscript"/>
        </w:rPr>
        <w:t>3</w:t>
      </w:r>
    </w:p>
    <w:p w14:paraId="6584FE72" w14:textId="77777777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eastAsia="맑은 고딕" w:hAnsi="Times New Roman" w:cs="Times New Roman"/>
          <w:color w:val="111111"/>
          <w:sz w:val="22"/>
          <w:szCs w:val="22"/>
          <w:lang w:val="en-GB"/>
        </w:rPr>
      </w:pPr>
    </w:p>
    <w:p w14:paraId="3A224A89" w14:textId="77777777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eastAsia="맑은 고딕" w:hAnsi="Times New Roman" w:cs="Times New Roman"/>
          <w:color w:val="111111"/>
          <w:sz w:val="22"/>
          <w:szCs w:val="22"/>
        </w:rPr>
      </w:pPr>
      <w:r w:rsidRPr="00B030D2">
        <w:rPr>
          <w:rFonts w:ascii="Times New Roman" w:eastAsia="맑은 고딕" w:hAnsi="Times New Roman" w:cs="Times New Roman"/>
          <w:color w:val="111111"/>
          <w:sz w:val="22"/>
          <w:szCs w:val="22"/>
        </w:rPr>
        <w:t>Comorbidities</w:t>
      </w:r>
    </w:p>
    <w:p w14:paraId="50922B8E" w14:textId="77777777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eastAsia="맑은 고딕" w:hAnsi="Times New Roman" w:cs="Times New Roman"/>
          <w:color w:val="111111"/>
          <w:sz w:val="22"/>
          <w:szCs w:val="22"/>
        </w:rPr>
      </w:pPr>
      <w:r w:rsidRPr="00B030D2">
        <w:rPr>
          <w:rFonts w:ascii="Times New Roman" w:eastAsia="맑은 고딕" w:hAnsi="Times New Roman" w:cs="Times New Roman"/>
          <w:color w:val="111111"/>
          <w:sz w:val="22"/>
          <w:szCs w:val="22"/>
        </w:rPr>
        <w:t>Hypertension</w:t>
      </w:r>
    </w:p>
    <w:p w14:paraId="129DD2DC" w14:textId="6ADB6406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eastAsia="맑은 고딕" w:hAnsi="Times New Roman" w:cs="Times New Roman"/>
          <w:color w:val="111111"/>
          <w:sz w:val="22"/>
          <w:szCs w:val="22"/>
        </w:rPr>
      </w:pPr>
      <w:r w:rsidRPr="00B030D2">
        <w:rPr>
          <w:rFonts w:ascii="Times New Roman" w:eastAsia="맑은 고딕" w:hAnsi="Times New Roman" w:cs="Times New Roman"/>
          <w:color w:val="111111"/>
          <w:sz w:val="22"/>
          <w:szCs w:val="22"/>
        </w:rPr>
        <w:t>Hypertension was defined as using at least one claim of ICD-10 code(I10-15) with the prescription of an anti-hypertensive agent, claims of ICD-10 code(I10-15) more than two times, a systolic blood pressure of ≥140 mmHg and a diastolic blood pressure of ≥90 mmHg or positive checking in self-report questionnaire on hypertension in the health examination program.</w:t>
      </w:r>
      <w:r w:rsidR="00A973EE" w:rsidRPr="00B030D2">
        <w:rPr>
          <w:rFonts w:ascii="Times New Roman" w:eastAsia="맑은 고딕" w:hAnsi="Times New Roman" w:cs="Times New Roman"/>
          <w:color w:val="111111"/>
          <w:sz w:val="22"/>
          <w:szCs w:val="22"/>
        </w:rPr>
        <w:t xml:space="preserve"> </w:t>
      </w:r>
      <w:r w:rsidR="007B4E40" w:rsidRPr="00B030D2">
        <w:rPr>
          <w:rFonts w:ascii="Times New Roman" w:eastAsia="맑은 고딕" w:hAnsi="Times New Roman" w:cs="Times New Roman"/>
          <w:color w:val="111111"/>
          <w:sz w:val="22"/>
          <w:szCs w:val="22"/>
          <w:vertAlign w:val="superscript"/>
        </w:rPr>
        <w:t>4</w:t>
      </w:r>
    </w:p>
    <w:p w14:paraId="4BAF0774" w14:textId="77777777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eastAsia="맑은 고딕" w:hAnsi="Times New Roman" w:cs="Times New Roman"/>
          <w:color w:val="111111"/>
          <w:sz w:val="22"/>
          <w:szCs w:val="22"/>
        </w:rPr>
      </w:pPr>
    </w:p>
    <w:p w14:paraId="14BDDC90" w14:textId="77777777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eastAsia="맑은 고딕" w:hAnsi="Times New Roman" w:cs="Times New Roman"/>
          <w:color w:val="111111"/>
          <w:sz w:val="22"/>
          <w:szCs w:val="22"/>
        </w:rPr>
      </w:pPr>
      <w:r w:rsidRPr="00B030D2">
        <w:rPr>
          <w:rFonts w:ascii="Times New Roman" w:hAnsi="Times New Roman" w:cs="Times New Roman"/>
          <w:sz w:val="22"/>
          <w:szCs w:val="22"/>
        </w:rPr>
        <w:t>Diabetes mellitus</w:t>
      </w:r>
    </w:p>
    <w:p w14:paraId="52C3379C" w14:textId="793C5CE9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eastAsia="맑은 고딕" w:hAnsi="Times New Roman" w:cs="Times New Roman"/>
          <w:color w:val="111111"/>
          <w:sz w:val="22"/>
          <w:szCs w:val="22"/>
        </w:rPr>
      </w:pPr>
      <w:r w:rsidRPr="00B030D2">
        <w:rPr>
          <w:rFonts w:ascii="Times New Roman" w:hAnsi="Times New Roman" w:cs="Times New Roman"/>
          <w:sz w:val="22"/>
          <w:szCs w:val="22"/>
        </w:rPr>
        <w:t xml:space="preserve">Diabetes mellitus was defined as satisfying one of following criteria: 1) at least one claim of diagnostic codes (ICD-10 E11–14) with the prescription of an antidiabetic agent, 2) two or more </w:t>
      </w:r>
      <w:r w:rsidRPr="00B030D2">
        <w:rPr>
          <w:rFonts w:ascii="Times New Roman" w:hAnsi="Times New Roman" w:cs="Times New Roman"/>
          <w:sz w:val="22"/>
          <w:szCs w:val="22"/>
        </w:rPr>
        <w:lastRenderedPageBreak/>
        <w:t>claims of diagnostic codes (ICD-10 E11–14), 3) fasting serum glucose level ≥ 7.0 mmol/L, or 4) self-reported diabetes mellitus in the questionnaire.</w:t>
      </w:r>
      <w:r w:rsidR="00827F50" w:rsidRPr="00B030D2">
        <w:rPr>
          <w:rFonts w:ascii="Times New Roman" w:hAnsi="Times New Roman" w:cs="Times New Roman"/>
          <w:sz w:val="22"/>
          <w:szCs w:val="22"/>
        </w:rPr>
        <w:t xml:space="preserve"> </w:t>
      </w:r>
      <w:r w:rsidR="007B4E40" w:rsidRPr="00B030D2">
        <w:rPr>
          <w:rFonts w:ascii="Times New Roman" w:eastAsia="맑은 고딕" w:hAnsi="Times New Roman" w:cs="Times New Roman"/>
          <w:color w:val="111111"/>
          <w:sz w:val="22"/>
          <w:szCs w:val="22"/>
          <w:vertAlign w:val="superscript"/>
        </w:rPr>
        <w:t>4</w:t>
      </w:r>
    </w:p>
    <w:p w14:paraId="26393776" w14:textId="77777777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eastAsia="맑은 고딕" w:hAnsi="Times New Roman" w:cs="Times New Roman"/>
          <w:color w:val="111111"/>
          <w:sz w:val="22"/>
          <w:szCs w:val="22"/>
        </w:rPr>
      </w:pPr>
    </w:p>
    <w:p w14:paraId="7C1170E5" w14:textId="77777777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eastAsia="맑은 고딕" w:hAnsi="Times New Roman" w:cs="Times New Roman"/>
          <w:color w:val="111111"/>
          <w:sz w:val="22"/>
          <w:szCs w:val="22"/>
        </w:rPr>
      </w:pPr>
      <w:r w:rsidRPr="00B030D2">
        <w:rPr>
          <w:rFonts w:ascii="Times New Roman" w:eastAsia="맑은 고딕" w:hAnsi="Times New Roman" w:cs="Times New Roman"/>
          <w:color w:val="111111"/>
          <w:sz w:val="22"/>
          <w:szCs w:val="22"/>
        </w:rPr>
        <w:t>Dyslipidemia</w:t>
      </w:r>
    </w:p>
    <w:p w14:paraId="442508E3" w14:textId="64425B27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eastAsia="맑은 고딕" w:hAnsi="Times New Roman" w:cs="Times New Roman"/>
          <w:color w:val="111111"/>
          <w:sz w:val="22"/>
          <w:szCs w:val="22"/>
        </w:rPr>
      </w:pPr>
      <w:r w:rsidRPr="00B030D2">
        <w:rPr>
          <w:rFonts w:ascii="Times New Roman" w:eastAsia="맑은 고딕" w:hAnsi="Times New Roman" w:cs="Times New Roman"/>
          <w:color w:val="111111"/>
          <w:sz w:val="22"/>
          <w:szCs w:val="22"/>
        </w:rPr>
        <w:t>Dyslipidemia was defined as using at least one claim of ICD-10 code(E78) with the prescription of an anti-</w:t>
      </w:r>
      <w:proofErr w:type="spellStart"/>
      <w:r w:rsidRPr="00B030D2">
        <w:rPr>
          <w:rFonts w:ascii="Times New Roman" w:eastAsia="맑은 고딕" w:hAnsi="Times New Roman" w:cs="Times New Roman"/>
          <w:color w:val="111111"/>
          <w:sz w:val="22"/>
          <w:szCs w:val="22"/>
        </w:rPr>
        <w:t>dyslipidemic</w:t>
      </w:r>
      <w:proofErr w:type="spellEnd"/>
      <w:r w:rsidRPr="00B030D2">
        <w:rPr>
          <w:rFonts w:ascii="Times New Roman" w:eastAsia="맑은 고딕" w:hAnsi="Times New Roman" w:cs="Times New Roman"/>
          <w:color w:val="111111"/>
          <w:sz w:val="22"/>
          <w:szCs w:val="22"/>
        </w:rPr>
        <w:t xml:space="preserve"> agent, claims of ICD-10 code(E78) more than two times or total cholesterol level of ≥240 mg/dL.</w:t>
      </w:r>
      <w:r w:rsidR="00827F50" w:rsidRPr="00B030D2">
        <w:rPr>
          <w:rFonts w:ascii="Times New Roman" w:eastAsia="맑은 고딕" w:hAnsi="Times New Roman" w:cs="Times New Roman"/>
          <w:color w:val="111111"/>
          <w:sz w:val="22"/>
          <w:szCs w:val="22"/>
        </w:rPr>
        <w:t xml:space="preserve"> </w:t>
      </w:r>
      <w:r w:rsidR="007B4E40" w:rsidRPr="00B030D2">
        <w:rPr>
          <w:rFonts w:ascii="Times New Roman" w:eastAsia="맑은 고딕" w:hAnsi="Times New Roman" w:cs="Times New Roman"/>
          <w:color w:val="111111"/>
          <w:sz w:val="22"/>
          <w:szCs w:val="22"/>
          <w:vertAlign w:val="superscript"/>
        </w:rPr>
        <w:t>5</w:t>
      </w:r>
    </w:p>
    <w:p w14:paraId="5BD2C481" w14:textId="77777777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hAnsi="Times New Roman" w:cs="Times New Roman"/>
          <w:sz w:val="22"/>
          <w:szCs w:val="22"/>
        </w:rPr>
      </w:pPr>
    </w:p>
    <w:p w14:paraId="3FC9731D" w14:textId="77777777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hAnsi="Times New Roman" w:cs="Times New Roman"/>
          <w:sz w:val="22"/>
          <w:szCs w:val="22"/>
        </w:rPr>
      </w:pPr>
      <w:r w:rsidRPr="00B030D2">
        <w:rPr>
          <w:rFonts w:ascii="Times New Roman" w:hAnsi="Times New Roman" w:cs="Times New Roman" w:hint="eastAsia"/>
          <w:sz w:val="22"/>
          <w:szCs w:val="22"/>
        </w:rPr>
        <w:t>C</w:t>
      </w:r>
      <w:r w:rsidRPr="00B030D2">
        <w:rPr>
          <w:rFonts w:ascii="Times New Roman" w:hAnsi="Times New Roman" w:cs="Times New Roman"/>
          <w:sz w:val="22"/>
          <w:szCs w:val="22"/>
        </w:rPr>
        <w:t>ancer</w:t>
      </w:r>
    </w:p>
    <w:p w14:paraId="2E51E8BE" w14:textId="4FD4FA18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eastAsia="맑은 고딕" w:hAnsi="Times New Roman" w:cs="Times New Roman"/>
          <w:color w:val="111111"/>
          <w:sz w:val="22"/>
          <w:szCs w:val="22"/>
        </w:rPr>
      </w:pPr>
      <w:r w:rsidRPr="00B030D2">
        <w:rPr>
          <w:rFonts w:ascii="Times New Roman" w:hAnsi="Times New Roman" w:cs="Times New Roman"/>
          <w:sz w:val="22"/>
          <w:szCs w:val="22"/>
        </w:rPr>
        <w:t>Cancer was defined as having once admission or at least three times outpatient claims of diagnostic code (ICD-10 C00–97) with specific registration code of ‘V027’ or ‘V193–4’.</w:t>
      </w:r>
      <w:r w:rsidR="00A34BAD" w:rsidRPr="00B030D2">
        <w:rPr>
          <w:rFonts w:ascii="Times New Roman" w:hAnsi="Times New Roman" w:cs="Times New Roman"/>
          <w:sz w:val="22"/>
          <w:szCs w:val="22"/>
        </w:rPr>
        <w:t xml:space="preserve"> </w:t>
      </w:r>
      <w:r w:rsidR="007B4E40" w:rsidRPr="00B030D2">
        <w:rPr>
          <w:rFonts w:ascii="Times New Roman" w:eastAsia="맑은 고딕" w:hAnsi="Times New Roman" w:cs="Times New Roman"/>
          <w:color w:val="111111"/>
          <w:sz w:val="22"/>
          <w:szCs w:val="22"/>
          <w:vertAlign w:val="superscript"/>
        </w:rPr>
        <w:t>5</w:t>
      </w:r>
    </w:p>
    <w:p w14:paraId="175A8643" w14:textId="77777777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hAnsi="Times New Roman" w:cs="Times New Roman"/>
          <w:sz w:val="22"/>
          <w:szCs w:val="22"/>
        </w:rPr>
      </w:pPr>
    </w:p>
    <w:p w14:paraId="06DD6587" w14:textId="77777777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hAnsi="Times New Roman" w:cs="Times New Roman"/>
          <w:sz w:val="22"/>
          <w:szCs w:val="22"/>
        </w:rPr>
      </w:pPr>
      <w:r w:rsidRPr="00B030D2">
        <w:rPr>
          <w:rFonts w:ascii="Times New Roman" w:hAnsi="Times New Roman" w:cs="Times New Roman" w:hint="eastAsia"/>
          <w:sz w:val="22"/>
          <w:szCs w:val="22"/>
        </w:rPr>
        <w:t>R</w:t>
      </w:r>
      <w:r w:rsidRPr="00B030D2">
        <w:rPr>
          <w:rFonts w:ascii="Times New Roman" w:hAnsi="Times New Roman" w:cs="Times New Roman"/>
          <w:sz w:val="22"/>
          <w:szCs w:val="22"/>
        </w:rPr>
        <w:t>enal disease</w:t>
      </w:r>
    </w:p>
    <w:p w14:paraId="768C8D75" w14:textId="52EE3035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hAnsi="Times New Roman" w:cs="Times New Roman"/>
          <w:sz w:val="22"/>
          <w:szCs w:val="22"/>
        </w:rPr>
      </w:pPr>
      <w:r w:rsidRPr="00B030D2">
        <w:rPr>
          <w:rFonts w:ascii="Times New Roman" w:hAnsi="Times New Roman" w:cs="Times New Roman"/>
          <w:sz w:val="22"/>
          <w:szCs w:val="22"/>
        </w:rPr>
        <w:t>Renal disease was defined as two or more claims of diagnostic codes (ICD-10 N17-19, I12-13, E082, E102, E112, E132), or estimated glomerular filtration rate less than 60 mL/min/1.73m</w:t>
      </w:r>
      <w:proofErr w:type="gramStart"/>
      <w:r w:rsidRPr="00B030D2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="007B4E40" w:rsidRPr="00B030D2">
        <w:rPr>
          <w:rFonts w:ascii="Times New Roman" w:eastAsia="맑은 고딕" w:hAnsi="Times New Roman" w:cs="Times New Roman"/>
          <w:color w:val="111111"/>
          <w:sz w:val="22"/>
          <w:szCs w:val="22"/>
          <w:vertAlign w:val="superscript"/>
        </w:rPr>
        <w:t xml:space="preserve"> </w:t>
      </w:r>
      <w:r w:rsidR="007B4E40" w:rsidRPr="00B030D2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="007B4E40" w:rsidRPr="00B030D2">
        <w:rPr>
          <w:rFonts w:ascii="Times New Roman" w:hAnsi="Times New Roman" w:cs="Times New Roman"/>
          <w:sz w:val="22"/>
          <w:szCs w:val="22"/>
        </w:rPr>
        <w:t xml:space="preserve"> </w:t>
      </w:r>
      <w:r w:rsidR="007B4E40" w:rsidRPr="00B030D2">
        <w:rPr>
          <w:rFonts w:ascii="Times New Roman" w:eastAsia="맑은 고딕" w:hAnsi="Times New Roman" w:cs="Times New Roman"/>
          <w:color w:val="111111"/>
          <w:sz w:val="22"/>
          <w:szCs w:val="22"/>
          <w:vertAlign w:val="superscript"/>
        </w:rPr>
        <w:t>5</w:t>
      </w:r>
    </w:p>
    <w:p w14:paraId="091BC229" w14:textId="77777777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eastAsia="맑은 고딕" w:hAnsi="Times New Roman" w:cs="Times New Roman"/>
          <w:color w:val="111111"/>
          <w:sz w:val="22"/>
          <w:szCs w:val="22"/>
        </w:rPr>
      </w:pPr>
      <w:r w:rsidRPr="00B030D2">
        <w:rPr>
          <w:rFonts w:ascii="Times New Roman" w:eastAsia="맑은 고딕" w:hAnsi="Times New Roman" w:cs="Times New Roman" w:hint="eastAsia"/>
          <w:color w:val="111111"/>
          <w:sz w:val="22"/>
          <w:szCs w:val="22"/>
        </w:rPr>
        <w:t>E</w:t>
      </w:r>
      <w:r w:rsidRPr="00B030D2">
        <w:rPr>
          <w:rFonts w:ascii="Times New Roman" w:eastAsia="맑은 고딕" w:hAnsi="Times New Roman" w:cs="Times New Roman"/>
          <w:color w:val="111111"/>
          <w:sz w:val="22"/>
          <w:szCs w:val="22"/>
        </w:rPr>
        <w:t>stimated glomerular filtration rate (eGFR)</w:t>
      </w:r>
    </w:p>
    <w:p w14:paraId="08F44DBA" w14:textId="084F8935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eastAsia="맑은 고딕" w:hAnsi="Times New Roman" w:cs="Times New Roman"/>
          <w:color w:val="111111"/>
          <w:sz w:val="22"/>
          <w:szCs w:val="22"/>
        </w:rPr>
      </w:pPr>
      <w:r w:rsidRPr="00B030D2">
        <w:rPr>
          <w:rFonts w:ascii="Times New Roman" w:hAnsi="Times New Roman"/>
          <w:sz w:val="22"/>
          <w:szCs w:val="22"/>
        </w:rPr>
        <w:t>The eGFR was calculated from serum creatinine (</w:t>
      </w:r>
      <w:proofErr w:type="spellStart"/>
      <w:r w:rsidRPr="00B030D2">
        <w:rPr>
          <w:rFonts w:ascii="Times New Roman" w:hAnsi="Times New Roman"/>
          <w:sz w:val="22"/>
          <w:szCs w:val="22"/>
        </w:rPr>
        <w:t>SCr</w:t>
      </w:r>
      <w:proofErr w:type="spellEnd"/>
      <w:r w:rsidRPr="00B030D2">
        <w:rPr>
          <w:rFonts w:ascii="Times New Roman" w:hAnsi="Times New Roman"/>
          <w:sz w:val="22"/>
          <w:szCs w:val="22"/>
        </w:rPr>
        <w:t>) at the time of hospital visit using the Chronic Kidney Disease Epidemiology Collaboration (CKD-EPI) equation: eGFR=144×(</w:t>
      </w:r>
      <w:proofErr w:type="spellStart"/>
      <w:r w:rsidRPr="00B030D2">
        <w:rPr>
          <w:rFonts w:ascii="Times New Roman" w:hAnsi="Times New Roman"/>
          <w:sz w:val="22"/>
          <w:szCs w:val="22"/>
        </w:rPr>
        <w:t>SCr</w:t>
      </w:r>
      <w:proofErr w:type="spellEnd"/>
      <w:r w:rsidRPr="00B030D2">
        <w:rPr>
          <w:rFonts w:ascii="Times New Roman" w:hAnsi="Times New Roman"/>
          <w:sz w:val="22"/>
          <w:szCs w:val="22"/>
        </w:rPr>
        <w:t>/0.7)</w:t>
      </w:r>
      <w:r w:rsidRPr="00B030D2">
        <w:rPr>
          <w:rFonts w:ascii="Times New Roman" w:hAnsi="Times New Roman"/>
          <w:sz w:val="22"/>
          <w:szCs w:val="22"/>
          <w:vertAlign w:val="superscript"/>
        </w:rPr>
        <w:t>−0.329</w:t>
      </w:r>
      <w:r w:rsidRPr="00B030D2">
        <w:rPr>
          <w:rFonts w:ascii="Times New Roman" w:hAnsi="Times New Roman"/>
          <w:sz w:val="22"/>
          <w:szCs w:val="22"/>
        </w:rPr>
        <w:t>× (0.993)</w:t>
      </w:r>
      <w:r w:rsidRPr="00B030D2">
        <w:rPr>
          <w:rFonts w:ascii="Times New Roman" w:hAnsi="Times New Roman"/>
          <w:sz w:val="22"/>
          <w:szCs w:val="22"/>
          <w:vertAlign w:val="superscript"/>
        </w:rPr>
        <w:t>age</w:t>
      </w:r>
      <w:r w:rsidRPr="00B030D2">
        <w:rPr>
          <w:rFonts w:ascii="Times New Roman" w:hAnsi="Times New Roman"/>
          <w:sz w:val="22"/>
          <w:szCs w:val="22"/>
        </w:rPr>
        <w:t xml:space="preserve"> (if female and SCr≤0.7 mg/dL), eGFR=144×(</w:t>
      </w:r>
      <w:proofErr w:type="spellStart"/>
      <w:r w:rsidRPr="00B030D2">
        <w:rPr>
          <w:rFonts w:ascii="Times New Roman" w:hAnsi="Times New Roman"/>
          <w:sz w:val="22"/>
          <w:szCs w:val="22"/>
        </w:rPr>
        <w:t>SCr</w:t>
      </w:r>
      <w:proofErr w:type="spellEnd"/>
      <w:r w:rsidRPr="00B030D2">
        <w:rPr>
          <w:rFonts w:ascii="Times New Roman" w:hAnsi="Times New Roman"/>
          <w:sz w:val="22"/>
          <w:szCs w:val="22"/>
        </w:rPr>
        <w:t>/0.7)</w:t>
      </w:r>
      <w:r w:rsidRPr="00B030D2">
        <w:rPr>
          <w:rFonts w:ascii="Times New Roman" w:hAnsi="Times New Roman"/>
          <w:sz w:val="22"/>
          <w:szCs w:val="22"/>
          <w:vertAlign w:val="superscript"/>
        </w:rPr>
        <w:t>−1.209</w:t>
      </w:r>
      <w:r w:rsidRPr="00B030D2">
        <w:rPr>
          <w:rFonts w:ascii="Times New Roman" w:hAnsi="Times New Roman"/>
          <w:sz w:val="22"/>
          <w:szCs w:val="22"/>
        </w:rPr>
        <w:t>× (0.993)</w:t>
      </w:r>
      <w:r w:rsidRPr="00B030D2">
        <w:rPr>
          <w:rFonts w:ascii="Times New Roman" w:hAnsi="Times New Roman"/>
          <w:sz w:val="22"/>
          <w:szCs w:val="22"/>
          <w:vertAlign w:val="superscript"/>
        </w:rPr>
        <w:t>age</w:t>
      </w:r>
      <w:r w:rsidRPr="00B030D2">
        <w:rPr>
          <w:rFonts w:ascii="Times New Roman" w:hAnsi="Times New Roman"/>
          <w:sz w:val="22"/>
          <w:szCs w:val="22"/>
        </w:rPr>
        <w:t xml:space="preserve"> (if female and </w:t>
      </w:r>
      <w:proofErr w:type="spellStart"/>
      <w:r w:rsidRPr="00B030D2">
        <w:rPr>
          <w:rFonts w:ascii="Times New Roman" w:hAnsi="Times New Roman"/>
          <w:sz w:val="22"/>
          <w:szCs w:val="22"/>
        </w:rPr>
        <w:t>SCr</w:t>
      </w:r>
      <w:proofErr w:type="spellEnd"/>
      <w:r w:rsidRPr="00B030D2">
        <w:rPr>
          <w:rFonts w:ascii="Times New Roman" w:hAnsi="Times New Roman"/>
          <w:sz w:val="22"/>
          <w:szCs w:val="22"/>
        </w:rPr>
        <w:t>&gt;0.7 mg/dL), eGFR=144×(</w:t>
      </w:r>
      <w:proofErr w:type="spellStart"/>
      <w:r w:rsidRPr="00B030D2">
        <w:rPr>
          <w:rFonts w:ascii="Times New Roman" w:hAnsi="Times New Roman"/>
          <w:sz w:val="22"/>
          <w:szCs w:val="22"/>
        </w:rPr>
        <w:t>SCr</w:t>
      </w:r>
      <w:proofErr w:type="spellEnd"/>
      <w:r w:rsidRPr="00B030D2">
        <w:rPr>
          <w:rFonts w:ascii="Times New Roman" w:hAnsi="Times New Roman"/>
          <w:sz w:val="22"/>
          <w:szCs w:val="22"/>
        </w:rPr>
        <w:t>/0.9)</w:t>
      </w:r>
      <w:r w:rsidRPr="00B030D2">
        <w:rPr>
          <w:rFonts w:ascii="Times New Roman" w:hAnsi="Times New Roman"/>
          <w:sz w:val="22"/>
          <w:szCs w:val="22"/>
          <w:vertAlign w:val="superscript"/>
        </w:rPr>
        <w:t>−0.411</w:t>
      </w:r>
      <w:r w:rsidRPr="00B030D2">
        <w:rPr>
          <w:rFonts w:ascii="Times New Roman" w:hAnsi="Times New Roman"/>
          <w:sz w:val="22"/>
          <w:szCs w:val="22"/>
        </w:rPr>
        <w:t>×(0.993)</w:t>
      </w:r>
      <w:r w:rsidRPr="00B030D2">
        <w:rPr>
          <w:rFonts w:ascii="Times New Roman" w:hAnsi="Times New Roman"/>
          <w:sz w:val="22"/>
          <w:szCs w:val="22"/>
          <w:vertAlign w:val="superscript"/>
        </w:rPr>
        <w:t>age</w:t>
      </w:r>
      <w:r w:rsidRPr="00B030D2">
        <w:rPr>
          <w:rFonts w:ascii="Times New Roman" w:hAnsi="Times New Roman"/>
          <w:sz w:val="22"/>
          <w:szCs w:val="22"/>
        </w:rPr>
        <w:t xml:space="preserve"> (if male and SCr≤0.9 mg/dL), and eGFR=144×(</w:t>
      </w:r>
      <w:proofErr w:type="spellStart"/>
      <w:r w:rsidRPr="00B030D2">
        <w:rPr>
          <w:rFonts w:ascii="Times New Roman" w:hAnsi="Times New Roman"/>
          <w:sz w:val="22"/>
          <w:szCs w:val="22"/>
        </w:rPr>
        <w:t>SCr</w:t>
      </w:r>
      <w:proofErr w:type="spellEnd"/>
      <w:r w:rsidRPr="00B030D2">
        <w:rPr>
          <w:rFonts w:ascii="Times New Roman" w:hAnsi="Times New Roman"/>
          <w:sz w:val="22"/>
          <w:szCs w:val="22"/>
        </w:rPr>
        <w:t>&gt;0.9)</w:t>
      </w:r>
      <w:r w:rsidRPr="00B030D2">
        <w:rPr>
          <w:rFonts w:ascii="Times New Roman" w:hAnsi="Times New Roman"/>
          <w:sz w:val="22"/>
          <w:szCs w:val="22"/>
          <w:vertAlign w:val="superscript"/>
        </w:rPr>
        <w:t>−1.209</w:t>
      </w:r>
      <w:r w:rsidRPr="00B030D2">
        <w:rPr>
          <w:rFonts w:ascii="Times New Roman" w:hAnsi="Times New Roman"/>
          <w:sz w:val="22"/>
          <w:szCs w:val="22"/>
        </w:rPr>
        <w:t>× (0.993)</w:t>
      </w:r>
      <w:r w:rsidRPr="00B030D2">
        <w:rPr>
          <w:rFonts w:ascii="Times New Roman" w:hAnsi="Times New Roman"/>
          <w:sz w:val="22"/>
          <w:szCs w:val="22"/>
          <w:vertAlign w:val="superscript"/>
        </w:rPr>
        <w:t>age</w:t>
      </w:r>
      <w:r w:rsidRPr="00B030D2">
        <w:rPr>
          <w:rFonts w:ascii="Times New Roman" w:hAnsi="Times New Roman"/>
          <w:sz w:val="22"/>
          <w:szCs w:val="22"/>
        </w:rPr>
        <w:t xml:space="preserve"> (if male and </w:t>
      </w:r>
      <w:proofErr w:type="spellStart"/>
      <w:r w:rsidRPr="00B030D2">
        <w:rPr>
          <w:rFonts w:ascii="Times New Roman" w:hAnsi="Times New Roman"/>
          <w:sz w:val="22"/>
          <w:szCs w:val="22"/>
        </w:rPr>
        <w:t>SCr</w:t>
      </w:r>
      <w:proofErr w:type="spellEnd"/>
      <w:r w:rsidRPr="00B030D2">
        <w:rPr>
          <w:rFonts w:ascii="Times New Roman" w:hAnsi="Times New Roman"/>
          <w:sz w:val="22"/>
          <w:szCs w:val="22"/>
        </w:rPr>
        <w:t>&gt;0.9 mg/dL).</w:t>
      </w:r>
      <w:r w:rsidR="007B4E40" w:rsidRPr="00B030D2">
        <w:rPr>
          <w:rFonts w:ascii="Times New Roman" w:eastAsia="맑은 고딕" w:hAnsi="Times New Roman" w:cs="Times New Roman"/>
          <w:color w:val="111111"/>
          <w:sz w:val="22"/>
          <w:szCs w:val="22"/>
          <w:vertAlign w:val="superscript"/>
        </w:rPr>
        <w:t xml:space="preserve"> 6</w:t>
      </w:r>
    </w:p>
    <w:p w14:paraId="1F56A034" w14:textId="77777777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hAnsi="Times New Roman" w:cs="Times New Roman"/>
          <w:sz w:val="22"/>
          <w:szCs w:val="22"/>
        </w:rPr>
      </w:pPr>
    </w:p>
    <w:p w14:paraId="594CB73E" w14:textId="77777777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eastAsia="맑은 고딕" w:hAnsi="Times New Roman" w:cs="Times New Roman"/>
          <w:color w:val="111111"/>
          <w:sz w:val="22"/>
          <w:szCs w:val="22"/>
        </w:rPr>
      </w:pPr>
      <w:r w:rsidRPr="00B030D2">
        <w:rPr>
          <w:rFonts w:ascii="Times New Roman" w:eastAsia="맑은 고딕" w:hAnsi="Times New Roman" w:cs="Times New Roman"/>
          <w:color w:val="111111"/>
          <w:sz w:val="22"/>
          <w:szCs w:val="22"/>
        </w:rPr>
        <w:t>Charlson comorbidity index (0, 1, or ≥2).</w:t>
      </w:r>
    </w:p>
    <w:p w14:paraId="6F1EA2E2" w14:textId="0E99D5D3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eastAsia="맑은 고딕" w:hAnsi="Times New Roman" w:cs="Times New Roman"/>
          <w:color w:val="111111"/>
          <w:sz w:val="22"/>
          <w:szCs w:val="22"/>
        </w:rPr>
      </w:pPr>
      <w:r w:rsidRPr="00B030D2">
        <w:rPr>
          <w:rFonts w:ascii="Times New Roman" w:eastAsia="맑은 고딕" w:hAnsi="Times New Roman" w:cs="Times New Roman"/>
          <w:color w:val="111111"/>
          <w:sz w:val="22"/>
          <w:szCs w:val="22"/>
        </w:rPr>
        <w:t>The Charlson comorbidity index score was calculated for each subject based on diseases diagnosed before index date and divided into three groups (0, 1, and ≥2 scores).</w:t>
      </w:r>
      <w:r w:rsidR="004575FD" w:rsidRPr="00B030D2">
        <w:rPr>
          <w:rFonts w:ascii="Times New Roman" w:eastAsia="맑은 고딕" w:hAnsi="Times New Roman" w:cs="Times New Roman"/>
          <w:color w:val="111111"/>
          <w:sz w:val="22"/>
          <w:szCs w:val="22"/>
        </w:rPr>
        <w:t xml:space="preserve"> </w:t>
      </w:r>
      <w:r w:rsidR="007B4E40" w:rsidRPr="00B030D2">
        <w:rPr>
          <w:rFonts w:ascii="Times New Roman" w:eastAsia="맑은 고딕" w:hAnsi="Times New Roman" w:cs="Times New Roman"/>
          <w:color w:val="111111"/>
          <w:sz w:val="22"/>
          <w:szCs w:val="22"/>
          <w:vertAlign w:val="superscript"/>
        </w:rPr>
        <w:t>7</w:t>
      </w:r>
    </w:p>
    <w:p w14:paraId="055B9E62" w14:textId="77777777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eastAsia="맑은 고딕" w:hAnsi="Times New Roman" w:cs="Times New Roman"/>
          <w:b/>
          <w:bCs/>
          <w:color w:val="111111"/>
          <w:sz w:val="22"/>
          <w:szCs w:val="22"/>
        </w:rPr>
      </w:pPr>
    </w:p>
    <w:p w14:paraId="26D7C6D5" w14:textId="77777777" w:rsidR="004C7A9F" w:rsidRPr="00B030D2" w:rsidRDefault="004C7A9F" w:rsidP="004C7A9F">
      <w:pPr>
        <w:pStyle w:val="a3"/>
        <w:shd w:val="clear" w:color="auto" w:fill="FFFFFF"/>
        <w:spacing w:after="60"/>
        <w:rPr>
          <w:rFonts w:ascii="Times New Roman" w:eastAsia="맑은 고딕" w:hAnsi="Times New Roman" w:cs="Times New Roman"/>
          <w:b/>
          <w:bCs/>
          <w:color w:val="111111"/>
          <w:sz w:val="22"/>
          <w:szCs w:val="22"/>
        </w:rPr>
      </w:pPr>
      <w:r w:rsidRPr="00B030D2">
        <w:rPr>
          <w:rFonts w:ascii="Times New Roman" w:eastAsia="맑은 고딕" w:hAnsi="Times New Roman" w:cs="Times New Roman" w:hint="eastAsia"/>
          <w:b/>
          <w:bCs/>
          <w:color w:val="111111"/>
          <w:sz w:val="22"/>
          <w:szCs w:val="22"/>
        </w:rPr>
        <w:t>R</w:t>
      </w:r>
      <w:r w:rsidRPr="00B030D2">
        <w:rPr>
          <w:rFonts w:ascii="Times New Roman" w:eastAsia="맑은 고딕" w:hAnsi="Times New Roman" w:cs="Times New Roman"/>
          <w:b/>
          <w:bCs/>
          <w:color w:val="111111"/>
          <w:sz w:val="22"/>
          <w:szCs w:val="22"/>
        </w:rPr>
        <w:t>eferences</w:t>
      </w:r>
    </w:p>
    <w:p w14:paraId="0CD42A6D" w14:textId="17140271" w:rsidR="007B4E40" w:rsidRPr="00B030D2" w:rsidRDefault="007B4E40" w:rsidP="007B4E40">
      <w:pPr>
        <w:wordWrap/>
        <w:adjustRightInd w:val="0"/>
        <w:snapToGrid w:val="0"/>
        <w:spacing w:after="0" w:line="480" w:lineRule="auto"/>
        <w:jc w:val="left"/>
        <w:rPr>
          <w:rFonts w:ascii="Times New Roman" w:eastAsia="맑은 고딕" w:hAnsi="Times New Roman" w:cs="Times New Roman"/>
          <w:color w:val="111111"/>
          <w:kern w:val="0"/>
          <w:sz w:val="22"/>
        </w:rPr>
      </w:pPr>
      <w:r w:rsidRPr="00B030D2">
        <w:rPr>
          <w:rFonts w:ascii="Times New Roman" w:eastAsia="맑은 고딕" w:hAnsi="Times New Roman" w:cs="Times New Roman"/>
          <w:color w:val="111111"/>
          <w:kern w:val="0"/>
          <w:sz w:val="22"/>
        </w:rPr>
        <w:t>1.</w:t>
      </w:r>
      <w:r w:rsidRPr="00B030D2">
        <w:rPr>
          <w:rFonts w:ascii="Times New Roman" w:eastAsia="맑은 고딕" w:hAnsi="Times New Roman" w:cs="Times New Roman"/>
          <w:color w:val="111111"/>
          <w:kern w:val="0"/>
          <w:sz w:val="22"/>
        </w:rPr>
        <w:tab/>
        <w:t>Lee, K. H., Lee, C. M., Kwon, H. T. &amp; Oh, S.-W. Relationship between Obesity and Smoking in Korean Men: Data Analyses from the Third and Fourth Korea National Health and Nutrition Examination Surveys (KNHANES). JKSRNT 1, 115-123 (2010). https://doi.org:10.25055/JKSRNT.2010.1.2.115</w:t>
      </w:r>
    </w:p>
    <w:p w14:paraId="426C3E69" w14:textId="77777777" w:rsidR="007B4E40" w:rsidRPr="00B030D2" w:rsidRDefault="007B4E40" w:rsidP="007B4E40">
      <w:pPr>
        <w:wordWrap/>
        <w:adjustRightInd w:val="0"/>
        <w:snapToGrid w:val="0"/>
        <w:spacing w:after="0" w:line="480" w:lineRule="auto"/>
        <w:jc w:val="left"/>
        <w:rPr>
          <w:rFonts w:ascii="Times New Roman" w:eastAsia="맑은 고딕" w:hAnsi="Times New Roman" w:cs="Times New Roman"/>
          <w:color w:val="111111"/>
          <w:kern w:val="0"/>
          <w:sz w:val="22"/>
        </w:rPr>
      </w:pPr>
      <w:r w:rsidRPr="00B030D2">
        <w:rPr>
          <w:rFonts w:ascii="Times New Roman" w:eastAsia="맑은 고딕" w:hAnsi="Times New Roman" w:cs="Times New Roman"/>
          <w:color w:val="111111"/>
          <w:kern w:val="0"/>
          <w:sz w:val="22"/>
        </w:rPr>
        <w:lastRenderedPageBreak/>
        <w:t>2.</w:t>
      </w:r>
      <w:r w:rsidRPr="00B030D2">
        <w:rPr>
          <w:rFonts w:ascii="Times New Roman" w:eastAsia="맑은 고딕" w:hAnsi="Times New Roman" w:cs="Times New Roman"/>
          <w:color w:val="111111"/>
          <w:kern w:val="0"/>
          <w:sz w:val="22"/>
        </w:rPr>
        <w:tab/>
        <w:t xml:space="preserve">Tu, S. J. et al. Risk Thresholds for Total and Beverage-Specific Alcohol Consumption and Incident Atrial Fibrillation. JACC Clin </w:t>
      </w:r>
      <w:proofErr w:type="spellStart"/>
      <w:r w:rsidRPr="00B030D2">
        <w:rPr>
          <w:rFonts w:ascii="Times New Roman" w:eastAsia="맑은 고딕" w:hAnsi="Times New Roman" w:cs="Times New Roman"/>
          <w:color w:val="111111"/>
          <w:kern w:val="0"/>
          <w:sz w:val="22"/>
        </w:rPr>
        <w:t>Electrophysiol</w:t>
      </w:r>
      <w:proofErr w:type="spellEnd"/>
      <w:r w:rsidRPr="00B030D2">
        <w:rPr>
          <w:rFonts w:ascii="Times New Roman" w:eastAsia="맑은 고딕" w:hAnsi="Times New Roman" w:cs="Times New Roman"/>
          <w:color w:val="111111"/>
          <w:kern w:val="0"/>
          <w:sz w:val="22"/>
        </w:rPr>
        <w:t xml:space="preserve"> 7, 1561-1569 (2021). https://doi.org:10.1016/j.jacep.2021.05.013</w:t>
      </w:r>
    </w:p>
    <w:p w14:paraId="05F99E46" w14:textId="0089489D" w:rsidR="007B4E40" w:rsidRPr="00B030D2" w:rsidRDefault="007B4E40" w:rsidP="007B4E40">
      <w:pPr>
        <w:wordWrap/>
        <w:adjustRightInd w:val="0"/>
        <w:snapToGrid w:val="0"/>
        <w:spacing w:after="0" w:line="480" w:lineRule="auto"/>
        <w:jc w:val="left"/>
        <w:rPr>
          <w:rFonts w:ascii="Times New Roman" w:eastAsia="맑은 고딕" w:hAnsi="Times New Roman" w:cs="Times New Roman"/>
          <w:color w:val="111111"/>
          <w:kern w:val="0"/>
          <w:sz w:val="22"/>
        </w:rPr>
      </w:pPr>
      <w:r w:rsidRPr="00B030D2">
        <w:rPr>
          <w:rFonts w:ascii="Times New Roman" w:eastAsia="맑은 고딕" w:hAnsi="Times New Roman" w:cs="Times New Roman"/>
          <w:color w:val="111111"/>
          <w:kern w:val="0"/>
          <w:sz w:val="22"/>
        </w:rPr>
        <w:t>3.</w:t>
      </w:r>
      <w:r w:rsidRPr="00B030D2">
        <w:rPr>
          <w:rFonts w:ascii="Times New Roman" w:eastAsia="맑은 고딕" w:hAnsi="Times New Roman" w:cs="Times New Roman"/>
          <w:color w:val="111111"/>
          <w:kern w:val="0"/>
          <w:sz w:val="22"/>
        </w:rPr>
        <w:tab/>
        <w:t xml:space="preserve">Son J.H et al. Optimal Frequency Intensity of Physical Activity to Reduce the Risk of Hypertension in the Korean Population. </w:t>
      </w:r>
      <w:proofErr w:type="spellStart"/>
      <w:r w:rsidRPr="00B030D2">
        <w:rPr>
          <w:rFonts w:ascii="Times New Roman" w:eastAsia="맑은 고딕" w:hAnsi="Times New Roman" w:cs="Times New Roman"/>
          <w:color w:val="111111"/>
          <w:kern w:val="0"/>
          <w:sz w:val="22"/>
        </w:rPr>
        <w:t>Exerc</w:t>
      </w:r>
      <w:proofErr w:type="spellEnd"/>
      <w:r w:rsidRPr="00B030D2">
        <w:rPr>
          <w:rFonts w:ascii="Times New Roman" w:eastAsia="맑은 고딕" w:hAnsi="Times New Roman" w:cs="Times New Roman"/>
          <w:color w:val="111111"/>
          <w:kern w:val="0"/>
          <w:sz w:val="22"/>
        </w:rPr>
        <w:t xml:space="preserve"> Sci, 31, 129-140 (2022). https://doi.org/10.15857/ksep.2021.00626</w:t>
      </w:r>
    </w:p>
    <w:p w14:paraId="543998B4" w14:textId="77777777" w:rsidR="007B4E40" w:rsidRPr="00B030D2" w:rsidRDefault="007B4E40" w:rsidP="007B4E40">
      <w:pPr>
        <w:wordWrap/>
        <w:adjustRightInd w:val="0"/>
        <w:snapToGrid w:val="0"/>
        <w:spacing w:after="0" w:line="480" w:lineRule="auto"/>
        <w:jc w:val="left"/>
        <w:rPr>
          <w:rFonts w:ascii="Times New Roman" w:eastAsia="맑은 고딕" w:hAnsi="Times New Roman" w:cs="Times New Roman"/>
          <w:color w:val="111111"/>
          <w:kern w:val="0"/>
          <w:sz w:val="22"/>
        </w:rPr>
      </w:pPr>
      <w:r w:rsidRPr="00B030D2">
        <w:rPr>
          <w:rFonts w:ascii="Times New Roman" w:eastAsia="맑은 고딕" w:hAnsi="Times New Roman" w:cs="Times New Roman"/>
          <w:color w:val="111111"/>
          <w:kern w:val="0"/>
          <w:sz w:val="22"/>
        </w:rPr>
        <w:t>4.</w:t>
      </w:r>
      <w:r w:rsidRPr="00B030D2">
        <w:rPr>
          <w:rFonts w:ascii="Times New Roman" w:eastAsia="맑은 고딕" w:hAnsi="Times New Roman" w:cs="Times New Roman"/>
          <w:color w:val="111111"/>
          <w:kern w:val="0"/>
          <w:sz w:val="22"/>
        </w:rPr>
        <w:tab/>
        <w:t xml:space="preserve">Song, T. J., Kim, J. W. &amp; Kim, J. Oral health and changes in lipid profile: A nationwide cohort study. J Clin </w:t>
      </w:r>
      <w:proofErr w:type="spellStart"/>
      <w:r w:rsidRPr="00B030D2">
        <w:rPr>
          <w:rFonts w:ascii="Times New Roman" w:eastAsia="맑은 고딕" w:hAnsi="Times New Roman" w:cs="Times New Roman"/>
          <w:color w:val="111111"/>
          <w:kern w:val="0"/>
          <w:sz w:val="22"/>
        </w:rPr>
        <w:t>Periodontol</w:t>
      </w:r>
      <w:proofErr w:type="spellEnd"/>
      <w:r w:rsidRPr="00B030D2">
        <w:rPr>
          <w:rFonts w:ascii="Times New Roman" w:eastAsia="맑은 고딕" w:hAnsi="Times New Roman" w:cs="Times New Roman"/>
          <w:color w:val="111111"/>
          <w:kern w:val="0"/>
          <w:sz w:val="22"/>
        </w:rPr>
        <w:t xml:space="preserve"> 47, 1437-1445 (2020). https://doi.org:10.1111/jcpe.13373</w:t>
      </w:r>
    </w:p>
    <w:p w14:paraId="40A410D9" w14:textId="77777777" w:rsidR="007B4E40" w:rsidRPr="00B030D2" w:rsidRDefault="007B4E40" w:rsidP="007B4E40">
      <w:pPr>
        <w:wordWrap/>
        <w:adjustRightInd w:val="0"/>
        <w:snapToGrid w:val="0"/>
        <w:spacing w:after="0" w:line="480" w:lineRule="auto"/>
        <w:jc w:val="left"/>
        <w:rPr>
          <w:rFonts w:ascii="Times New Roman" w:eastAsia="맑은 고딕" w:hAnsi="Times New Roman" w:cs="Times New Roman"/>
          <w:color w:val="111111"/>
          <w:kern w:val="0"/>
          <w:sz w:val="22"/>
        </w:rPr>
      </w:pPr>
      <w:r w:rsidRPr="00B030D2">
        <w:rPr>
          <w:rFonts w:ascii="Times New Roman" w:eastAsia="맑은 고딕" w:hAnsi="Times New Roman" w:cs="Times New Roman"/>
          <w:color w:val="111111"/>
          <w:kern w:val="0"/>
          <w:sz w:val="22"/>
        </w:rPr>
        <w:t>5.</w:t>
      </w:r>
      <w:r w:rsidRPr="00B030D2">
        <w:rPr>
          <w:rFonts w:ascii="Times New Roman" w:eastAsia="맑은 고딕" w:hAnsi="Times New Roman" w:cs="Times New Roman"/>
          <w:color w:val="111111"/>
          <w:kern w:val="0"/>
          <w:sz w:val="22"/>
        </w:rPr>
        <w:tab/>
        <w:t>Park, J. H., Chang, Y., Kim, J. W. &amp; Song, T. J. Improved Oral Health Status Is Associated with a Lower Risk of Venous Thromboembolism: A Nationwide Cohort Study. J Pers Med 13 (2022). https://doi.org:10.3390/jpm13010020</w:t>
      </w:r>
    </w:p>
    <w:p w14:paraId="0991F300" w14:textId="3FC3FA53" w:rsidR="007B4E40" w:rsidRPr="00B030D2" w:rsidRDefault="007B4E40" w:rsidP="007B4E40">
      <w:pPr>
        <w:wordWrap/>
        <w:adjustRightInd w:val="0"/>
        <w:snapToGrid w:val="0"/>
        <w:spacing w:after="0" w:line="480" w:lineRule="auto"/>
        <w:jc w:val="left"/>
        <w:rPr>
          <w:rFonts w:ascii="Times New Roman" w:eastAsia="맑은 고딕" w:hAnsi="Times New Roman" w:cs="Times New Roman"/>
          <w:color w:val="111111"/>
          <w:kern w:val="0"/>
          <w:sz w:val="22"/>
        </w:rPr>
      </w:pPr>
      <w:r w:rsidRPr="00B030D2">
        <w:rPr>
          <w:rFonts w:ascii="Times New Roman" w:eastAsia="맑은 고딕" w:hAnsi="Times New Roman" w:cs="Times New Roman"/>
          <w:color w:val="111111"/>
          <w:kern w:val="0"/>
          <w:sz w:val="22"/>
        </w:rPr>
        <w:t>6.</w:t>
      </w:r>
      <w:r w:rsidRPr="00B030D2">
        <w:rPr>
          <w:rFonts w:ascii="Times New Roman" w:eastAsia="맑은 고딕" w:hAnsi="Times New Roman" w:cs="Times New Roman"/>
          <w:color w:val="111111"/>
          <w:kern w:val="0"/>
          <w:sz w:val="22"/>
        </w:rPr>
        <w:tab/>
        <w:t xml:space="preserve">Tent, H. et al. Performance of MDRD study and CKD-EPI equations for long-term follow-up of nondiabetic patients with chronic kidney disease. Nephrol Dial Transplant 27 Suppl 3, iii89-95 (2012). https://doi.org:10.1093/ndt/gfr235 </w:t>
      </w:r>
    </w:p>
    <w:p w14:paraId="6D64AFE0" w14:textId="7DDADCF6" w:rsidR="004C7A9F" w:rsidRPr="00B030D2" w:rsidRDefault="007B4E40" w:rsidP="007B4E40">
      <w:pPr>
        <w:wordWrap/>
        <w:adjustRightInd w:val="0"/>
        <w:snapToGrid w:val="0"/>
        <w:spacing w:after="0" w:line="480" w:lineRule="auto"/>
        <w:jc w:val="left"/>
        <w:rPr>
          <w:rFonts w:ascii="Times New Roman" w:hAnsi="Times New Roman"/>
          <w:color w:val="000000"/>
          <w:kern w:val="0"/>
          <w:sz w:val="22"/>
        </w:rPr>
      </w:pPr>
      <w:r w:rsidRPr="00B030D2">
        <w:rPr>
          <w:rFonts w:ascii="Times New Roman" w:eastAsia="맑은 고딕" w:hAnsi="Times New Roman" w:cs="Times New Roman"/>
          <w:color w:val="111111"/>
          <w:kern w:val="0"/>
          <w:sz w:val="22"/>
        </w:rPr>
        <w:t>7.</w:t>
      </w:r>
      <w:r w:rsidRPr="00B030D2">
        <w:rPr>
          <w:rFonts w:ascii="Times New Roman" w:eastAsia="맑은 고딕" w:hAnsi="Times New Roman" w:cs="Times New Roman"/>
          <w:color w:val="111111"/>
          <w:kern w:val="0"/>
          <w:sz w:val="22"/>
        </w:rPr>
        <w:tab/>
        <w:t xml:space="preserve"> Kim, K.H. Comorbidity Adjustment in Health Insurance Claim Database. Health Policy and Management. Health Policy and Management, 26, 71-78 (2016). https://doi.org/10.4332/KJHPA.2016.26.1.71</w:t>
      </w:r>
    </w:p>
    <w:p w14:paraId="38A01246" w14:textId="6F14318F" w:rsidR="004C7A9F" w:rsidRPr="007400A1" w:rsidRDefault="004C7A9F" w:rsidP="007400A1">
      <w:pPr>
        <w:wordWrap/>
        <w:adjustRightInd w:val="0"/>
        <w:snapToGrid w:val="0"/>
        <w:spacing w:after="0" w:line="480" w:lineRule="auto"/>
        <w:jc w:val="left"/>
        <w:rPr>
          <w:rFonts w:ascii="Times New Roman" w:hAnsi="Times New Roman"/>
          <w:color w:val="000000"/>
          <w:kern w:val="0"/>
          <w:sz w:val="24"/>
          <w:szCs w:val="24"/>
        </w:rPr>
        <w:sectPr w:rsidR="004C7A9F" w:rsidRPr="007400A1" w:rsidSect="00F974E3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61B55969" w14:textId="36F480C7" w:rsidR="00E4411D" w:rsidRDefault="00E4411D" w:rsidP="00E4411D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lastRenderedPageBreak/>
        <w:t xml:space="preserve">Supplementary Table 1. Relationship between severity of proteinuria and atrial fibrillation incidence </w:t>
      </w:r>
      <w:r>
        <w:rPr>
          <w:rFonts w:ascii="Times New Roman" w:eastAsia="맑은 고딕" w:hAnsi="Times New Roman" w:cs="Times New Roman" w:hint="eastAsia"/>
          <w:color w:val="000000"/>
          <w:kern w:val="0"/>
          <w:szCs w:val="20"/>
        </w:rPr>
        <w:t xml:space="preserve">according to </w:t>
      </w: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>the timing of health examination</w:t>
      </w:r>
    </w:p>
    <w:tbl>
      <w:tblPr>
        <w:tblW w:w="5007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9"/>
        <w:gridCol w:w="1139"/>
        <w:gridCol w:w="986"/>
        <w:gridCol w:w="2230"/>
        <w:gridCol w:w="1876"/>
        <w:gridCol w:w="861"/>
        <w:gridCol w:w="1832"/>
        <w:gridCol w:w="905"/>
        <w:gridCol w:w="1931"/>
        <w:gridCol w:w="817"/>
      </w:tblGrid>
      <w:tr w:rsidR="00995E4E" w14:paraId="6976511D" w14:textId="77777777" w:rsidTr="008A2793">
        <w:trPr>
          <w:trHeight w:val="283"/>
        </w:trPr>
        <w:tc>
          <w:tcPr>
            <w:tcW w:w="41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E796E6F" w14:textId="2E8ADDCF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Severity of proteinuria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38E7AA2" w14:textId="77777777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Number of participants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C036F52" w14:textId="77777777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Number of events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AD267CB" w14:textId="77777777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Incidence rate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(per 1,000 person-years)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4E4A9C5" w14:textId="77777777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Model 1 HR</w:t>
            </w:r>
          </w:p>
          <w:p w14:paraId="5351A7EF" w14:textId="77777777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(95% CI)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04DEE07" w14:textId="6E23277F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for trend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EA44C98" w14:textId="7200B5DE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Model 2 HR</w:t>
            </w:r>
          </w:p>
          <w:p w14:paraId="001B5C15" w14:textId="77777777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(95% CI)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E7D9563" w14:textId="7A96C255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for trend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4A844A8" w14:textId="6AD1D24C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Model 3 HR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(95% CI)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65EAF42" w14:textId="35A33180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for trend</w:t>
            </w:r>
          </w:p>
        </w:tc>
      </w:tr>
      <w:tr w:rsidR="00995E4E" w14:paraId="18ACD164" w14:textId="77777777" w:rsidTr="00995E4E">
        <w:trPr>
          <w:trHeight w:val="283"/>
        </w:trPr>
        <w:tc>
          <w:tcPr>
            <w:tcW w:w="5000" w:type="pct"/>
            <w:gridSpan w:val="10"/>
          </w:tcPr>
          <w:p w14:paraId="4E5B1E78" w14:textId="3EC04C0F" w:rsidR="00995E4E" w:rsidRDefault="00391F72" w:rsidP="00995E4E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period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2003 or </w:t>
            </w:r>
            <w:r w:rsidR="008A2793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2004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995E4E" w14:paraId="72ABA890" w14:textId="77777777" w:rsidTr="00995E4E">
        <w:trPr>
          <w:trHeight w:val="283"/>
        </w:trPr>
        <w:tc>
          <w:tcPr>
            <w:tcW w:w="415" w:type="pct"/>
            <w:hideMark/>
          </w:tcPr>
          <w:p w14:paraId="7B12B314" w14:textId="243F7F35" w:rsidR="00995E4E" w:rsidRDefault="00995E4E" w:rsidP="00995E4E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Negative</w:t>
            </w:r>
          </w:p>
        </w:tc>
        <w:tc>
          <w:tcPr>
            <w:tcW w:w="415" w:type="pct"/>
            <w:hideMark/>
          </w:tcPr>
          <w:p w14:paraId="176CF589" w14:textId="74E64CE2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1,685,807</w:t>
            </w:r>
          </w:p>
        </w:tc>
        <w:tc>
          <w:tcPr>
            <w:tcW w:w="359" w:type="pct"/>
            <w:hideMark/>
          </w:tcPr>
          <w:p w14:paraId="4A145891" w14:textId="73F82CB2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40,231</w:t>
            </w:r>
          </w:p>
        </w:tc>
        <w:tc>
          <w:tcPr>
            <w:tcW w:w="813" w:type="pct"/>
            <w:hideMark/>
          </w:tcPr>
          <w:p w14:paraId="09969DAD" w14:textId="72AD6A0D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1.68</w:t>
            </w:r>
          </w:p>
        </w:tc>
        <w:tc>
          <w:tcPr>
            <w:tcW w:w="684" w:type="pct"/>
            <w:hideMark/>
          </w:tcPr>
          <w:p w14:paraId="722BB802" w14:textId="77777777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1 (reference)</w:t>
            </w:r>
          </w:p>
        </w:tc>
        <w:tc>
          <w:tcPr>
            <w:tcW w:w="314" w:type="pct"/>
          </w:tcPr>
          <w:p w14:paraId="355A72A9" w14:textId="71F0E498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0.001</w:t>
            </w:r>
          </w:p>
        </w:tc>
        <w:tc>
          <w:tcPr>
            <w:tcW w:w="668" w:type="pct"/>
            <w:hideMark/>
          </w:tcPr>
          <w:p w14:paraId="123F0D7B" w14:textId="1C9904D0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1 (reference)</w:t>
            </w:r>
          </w:p>
        </w:tc>
        <w:tc>
          <w:tcPr>
            <w:tcW w:w="330" w:type="pct"/>
          </w:tcPr>
          <w:p w14:paraId="3A580A6D" w14:textId="32232511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0.001</w:t>
            </w:r>
          </w:p>
        </w:tc>
        <w:tc>
          <w:tcPr>
            <w:tcW w:w="704" w:type="pct"/>
            <w:hideMark/>
          </w:tcPr>
          <w:p w14:paraId="17F4D8C4" w14:textId="0BF46875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1 (reference)</w:t>
            </w:r>
          </w:p>
        </w:tc>
        <w:tc>
          <w:tcPr>
            <w:tcW w:w="297" w:type="pct"/>
            <w:hideMark/>
          </w:tcPr>
          <w:p w14:paraId="272C89B5" w14:textId="122F37ED" w:rsidR="00995E4E" w:rsidRDefault="00995E4E" w:rsidP="00995E4E">
            <w:pPr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0.001</w:t>
            </w:r>
          </w:p>
        </w:tc>
      </w:tr>
      <w:tr w:rsidR="00995E4E" w14:paraId="713FD11F" w14:textId="77777777" w:rsidTr="00995E4E">
        <w:trPr>
          <w:trHeight w:val="283"/>
        </w:trPr>
        <w:tc>
          <w:tcPr>
            <w:tcW w:w="415" w:type="pct"/>
            <w:vAlign w:val="center"/>
            <w:hideMark/>
          </w:tcPr>
          <w:p w14:paraId="3E6E84EA" w14:textId="0FD64874" w:rsidR="00995E4E" w:rsidRDefault="00995E4E" w:rsidP="00995E4E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1+</w:t>
            </w:r>
          </w:p>
        </w:tc>
        <w:tc>
          <w:tcPr>
            <w:tcW w:w="415" w:type="pct"/>
            <w:hideMark/>
          </w:tcPr>
          <w:p w14:paraId="30EDCE5D" w14:textId="19DDB8B4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15,447</w:t>
            </w:r>
          </w:p>
        </w:tc>
        <w:tc>
          <w:tcPr>
            <w:tcW w:w="359" w:type="pct"/>
            <w:hideMark/>
          </w:tcPr>
          <w:p w14:paraId="2E1298F5" w14:textId="056EB995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594</w:t>
            </w:r>
          </w:p>
        </w:tc>
        <w:tc>
          <w:tcPr>
            <w:tcW w:w="813" w:type="pct"/>
            <w:hideMark/>
          </w:tcPr>
          <w:p w14:paraId="1A82BA4F" w14:textId="6EF95ABC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2.79</w:t>
            </w:r>
          </w:p>
        </w:tc>
        <w:tc>
          <w:tcPr>
            <w:tcW w:w="684" w:type="pct"/>
            <w:hideMark/>
          </w:tcPr>
          <w:p w14:paraId="2432313B" w14:textId="5EDDFAB3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1.664 (1.534, 1.804)</w:t>
            </w:r>
          </w:p>
        </w:tc>
        <w:tc>
          <w:tcPr>
            <w:tcW w:w="314" w:type="pct"/>
          </w:tcPr>
          <w:p w14:paraId="5796AF96" w14:textId="77777777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68" w:type="pct"/>
            <w:hideMark/>
          </w:tcPr>
          <w:p w14:paraId="349777AE" w14:textId="69ED81BA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1.182 (1.090, 1.282)</w:t>
            </w:r>
          </w:p>
        </w:tc>
        <w:tc>
          <w:tcPr>
            <w:tcW w:w="330" w:type="pct"/>
          </w:tcPr>
          <w:p w14:paraId="0ACC8E8C" w14:textId="77777777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04" w:type="pct"/>
            <w:hideMark/>
          </w:tcPr>
          <w:p w14:paraId="31D7207C" w14:textId="5E94BABB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1.171 (1.080, 1.270)</w:t>
            </w:r>
          </w:p>
        </w:tc>
        <w:tc>
          <w:tcPr>
            <w:tcW w:w="297" w:type="pct"/>
            <w:hideMark/>
          </w:tcPr>
          <w:p w14:paraId="2505F975" w14:textId="38813D24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995E4E" w14:paraId="6E5BF3A0" w14:textId="77777777" w:rsidTr="00995E4E">
        <w:trPr>
          <w:trHeight w:val="283"/>
        </w:trPr>
        <w:tc>
          <w:tcPr>
            <w:tcW w:w="415" w:type="pct"/>
            <w:vAlign w:val="center"/>
            <w:hideMark/>
          </w:tcPr>
          <w:p w14:paraId="38468760" w14:textId="3A1BBCA3" w:rsidR="00995E4E" w:rsidRDefault="00995E4E" w:rsidP="00995E4E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2+</w:t>
            </w:r>
          </w:p>
        </w:tc>
        <w:tc>
          <w:tcPr>
            <w:tcW w:w="415" w:type="pct"/>
            <w:hideMark/>
          </w:tcPr>
          <w:p w14:paraId="04C4441F" w14:textId="0AD4B9A6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5,571</w:t>
            </w:r>
          </w:p>
        </w:tc>
        <w:tc>
          <w:tcPr>
            <w:tcW w:w="359" w:type="pct"/>
            <w:hideMark/>
          </w:tcPr>
          <w:p w14:paraId="78760F5B" w14:textId="141E6B12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278</w:t>
            </w:r>
          </w:p>
        </w:tc>
        <w:tc>
          <w:tcPr>
            <w:tcW w:w="813" w:type="pct"/>
            <w:hideMark/>
          </w:tcPr>
          <w:p w14:paraId="64381BCE" w14:textId="177048D0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3.70</w:t>
            </w:r>
          </w:p>
        </w:tc>
        <w:tc>
          <w:tcPr>
            <w:tcW w:w="684" w:type="pct"/>
            <w:hideMark/>
          </w:tcPr>
          <w:p w14:paraId="578F9084" w14:textId="0275413F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2.212 (1.966, 2.489)</w:t>
            </w:r>
          </w:p>
        </w:tc>
        <w:tc>
          <w:tcPr>
            <w:tcW w:w="314" w:type="pct"/>
          </w:tcPr>
          <w:p w14:paraId="49DE2594" w14:textId="77777777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68" w:type="pct"/>
            <w:hideMark/>
          </w:tcPr>
          <w:p w14:paraId="39A7FA42" w14:textId="4ADAE05D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1.493 (1.326, 1.680)</w:t>
            </w:r>
          </w:p>
        </w:tc>
        <w:tc>
          <w:tcPr>
            <w:tcW w:w="330" w:type="pct"/>
          </w:tcPr>
          <w:p w14:paraId="6AB1E559" w14:textId="77777777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04" w:type="pct"/>
            <w:hideMark/>
          </w:tcPr>
          <w:p w14:paraId="7C389BCD" w14:textId="648558F0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1.469 (1.305, 1.653)</w:t>
            </w:r>
          </w:p>
        </w:tc>
        <w:tc>
          <w:tcPr>
            <w:tcW w:w="297" w:type="pct"/>
            <w:hideMark/>
          </w:tcPr>
          <w:p w14:paraId="22BE01E8" w14:textId="511350D7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995E4E" w14:paraId="6874E42F" w14:textId="77777777" w:rsidTr="00995E4E">
        <w:trPr>
          <w:trHeight w:val="283"/>
        </w:trPr>
        <w:tc>
          <w:tcPr>
            <w:tcW w:w="415" w:type="pct"/>
            <w:vAlign w:val="center"/>
          </w:tcPr>
          <w:p w14:paraId="25B01D41" w14:textId="5AFEB10E" w:rsidR="00995E4E" w:rsidRDefault="00995E4E" w:rsidP="00995E4E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3+</w:t>
            </w:r>
          </w:p>
        </w:tc>
        <w:tc>
          <w:tcPr>
            <w:tcW w:w="415" w:type="pct"/>
          </w:tcPr>
          <w:p w14:paraId="705EFFEE" w14:textId="532F3A0A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1,131</w:t>
            </w:r>
          </w:p>
        </w:tc>
        <w:tc>
          <w:tcPr>
            <w:tcW w:w="359" w:type="pct"/>
          </w:tcPr>
          <w:p w14:paraId="078D4BF2" w14:textId="59E94A65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73</w:t>
            </w:r>
          </w:p>
        </w:tc>
        <w:tc>
          <w:tcPr>
            <w:tcW w:w="813" w:type="pct"/>
          </w:tcPr>
          <w:p w14:paraId="52A72767" w14:textId="12FCCBF6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5.04</w:t>
            </w:r>
          </w:p>
        </w:tc>
        <w:tc>
          <w:tcPr>
            <w:tcW w:w="684" w:type="pct"/>
          </w:tcPr>
          <w:p w14:paraId="719F85DD" w14:textId="24E472A6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3.034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(2.412, 3.817)</w:t>
            </w:r>
          </w:p>
        </w:tc>
        <w:tc>
          <w:tcPr>
            <w:tcW w:w="314" w:type="pct"/>
          </w:tcPr>
          <w:p w14:paraId="45840567" w14:textId="77777777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68" w:type="pct"/>
          </w:tcPr>
          <w:p w14:paraId="0FDF5B43" w14:textId="6A5477C7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1.943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1.544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2.446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30" w:type="pct"/>
          </w:tcPr>
          <w:p w14:paraId="5006E90A" w14:textId="77777777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04" w:type="pct"/>
          </w:tcPr>
          <w:p w14:paraId="06BCC314" w14:textId="45B87254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1.892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(1.503, 2.382)</w:t>
            </w:r>
          </w:p>
        </w:tc>
        <w:tc>
          <w:tcPr>
            <w:tcW w:w="297" w:type="pct"/>
          </w:tcPr>
          <w:p w14:paraId="1294906A" w14:textId="6D111BDF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995E4E" w14:paraId="2345B335" w14:textId="77777777" w:rsidTr="00995E4E">
        <w:trPr>
          <w:trHeight w:val="283"/>
        </w:trPr>
        <w:tc>
          <w:tcPr>
            <w:tcW w:w="415" w:type="pct"/>
            <w:vAlign w:val="center"/>
          </w:tcPr>
          <w:p w14:paraId="15A18542" w14:textId="142A18DB" w:rsidR="00995E4E" w:rsidRDefault="00995E4E" w:rsidP="00995E4E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4+</w:t>
            </w:r>
          </w:p>
        </w:tc>
        <w:tc>
          <w:tcPr>
            <w:tcW w:w="415" w:type="pct"/>
          </w:tcPr>
          <w:p w14:paraId="7081FD6E" w14:textId="4B1C58D8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147</w:t>
            </w:r>
          </w:p>
        </w:tc>
        <w:tc>
          <w:tcPr>
            <w:tcW w:w="359" w:type="pct"/>
          </w:tcPr>
          <w:p w14:paraId="45E4579A" w14:textId="3E76BF3A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813" w:type="pct"/>
          </w:tcPr>
          <w:p w14:paraId="6401857C" w14:textId="5F217977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7.44</w:t>
            </w:r>
          </w:p>
        </w:tc>
        <w:tc>
          <w:tcPr>
            <w:tcW w:w="684" w:type="pct"/>
          </w:tcPr>
          <w:p w14:paraId="296ADE62" w14:textId="312C6753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4.499 (2.667, 7.592)</w:t>
            </w:r>
          </w:p>
        </w:tc>
        <w:tc>
          <w:tcPr>
            <w:tcW w:w="314" w:type="pct"/>
          </w:tcPr>
          <w:p w14:paraId="6F863C65" w14:textId="77777777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68" w:type="pct"/>
          </w:tcPr>
          <w:p w14:paraId="03E22481" w14:textId="74D020C6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3.005 (1.781, 5.068)</w:t>
            </w:r>
          </w:p>
        </w:tc>
        <w:tc>
          <w:tcPr>
            <w:tcW w:w="330" w:type="pct"/>
          </w:tcPr>
          <w:p w14:paraId="59393FE4" w14:textId="77777777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04" w:type="pct"/>
          </w:tcPr>
          <w:p w14:paraId="159F269B" w14:textId="34270D62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3.106 (1.841, 5.240)</w:t>
            </w:r>
          </w:p>
        </w:tc>
        <w:tc>
          <w:tcPr>
            <w:tcW w:w="297" w:type="pct"/>
          </w:tcPr>
          <w:p w14:paraId="1598D590" w14:textId="44673D10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A2793" w14:paraId="5AF0BC6D" w14:textId="77777777" w:rsidTr="00E5125D">
        <w:trPr>
          <w:trHeight w:val="283"/>
        </w:trPr>
        <w:tc>
          <w:tcPr>
            <w:tcW w:w="1" w:type="pct"/>
            <w:gridSpan w:val="10"/>
            <w:vAlign w:val="center"/>
          </w:tcPr>
          <w:p w14:paraId="4BF6ED0C" w14:textId="01098FE8" w:rsidR="008A2793" w:rsidRDefault="00391F72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Second period (</w:t>
            </w:r>
            <w:r w:rsidR="008A2793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2005-2006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995E4E" w14:paraId="6631BCB1" w14:textId="77777777" w:rsidTr="008A2793">
        <w:trPr>
          <w:trHeight w:val="283"/>
        </w:trPr>
        <w:tc>
          <w:tcPr>
            <w:tcW w:w="415" w:type="pct"/>
            <w:vAlign w:val="center"/>
          </w:tcPr>
          <w:p w14:paraId="642BBF1D" w14:textId="377BD9ED" w:rsidR="00995E4E" w:rsidRDefault="00995E4E" w:rsidP="00995E4E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Negative</w:t>
            </w:r>
          </w:p>
        </w:tc>
        <w:tc>
          <w:tcPr>
            <w:tcW w:w="415" w:type="pct"/>
          </w:tcPr>
          <w:p w14:paraId="7D4F9811" w14:textId="503ABE05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1,683,770</w:t>
            </w:r>
          </w:p>
        </w:tc>
        <w:tc>
          <w:tcPr>
            <w:tcW w:w="359" w:type="pct"/>
          </w:tcPr>
          <w:p w14:paraId="7189D0E3" w14:textId="1DC042E1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40,022</w:t>
            </w:r>
          </w:p>
        </w:tc>
        <w:tc>
          <w:tcPr>
            <w:tcW w:w="813" w:type="pct"/>
          </w:tcPr>
          <w:p w14:paraId="4F1F9976" w14:textId="49C0C9B0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1.68</w:t>
            </w:r>
          </w:p>
        </w:tc>
        <w:tc>
          <w:tcPr>
            <w:tcW w:w="684" w:type="pct"/>
          </w:tcPr>
          <w:p w14:paraId="0A4F2D98" w14:textId="72599FD7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1 (reference)</w:t>
            </w:r>
          </w:p>
        </w:tc>
        <w:tc>
          <w:tcPr>
            <w:tcW w:w="314" w:type="pct"/>
          </w:tcPr>
          <w:p w14:paraId="7C7C330E" w14:textId="1C7A7EB1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0.001</w:t>
            </w:r>
          </w:p>
        </w:tc>
        <w:tc>
          <w:tcPr>
            <w:tcW w:w="668" w:type="pct"/>
          </w:tcPr>
          <w:p w14:paraId="1A94DF03" w14:textId="00FCC773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1 (reference)</w:t>
            </w:r>
          </w:p>
        </w:tc>
        <w:tc>
          <w:tcPr>
            <w:tcW w:w="330" w:type="pct"/>
          </w:tcPr>
          <w:p w14:paraId="3F126968" w14:textId="6D5C13BC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0.001</w:t>
            </w:r>
          </w:p>
        </w:tc>
        <w:tc>
          <w:tcPr>
            <w:tcW w:w="704" w:type="pct"/>
          </w:tcPr>
          <w:p w14:paraId="5C3C31CE" w14:textId="6F3428E9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1 (reference)</w:t>
            </w:r>
          </w:p>
        </w:tc>
        <w:tc>
          <w:tcPr>
            <w:tcW w:w="298" w:type="pct"/>
          </w:tcPr>
          <w:p w14:paraId="0C4FA320" w14:textId="479E5CD0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0.001</w:t>
            </w:r>
          </w:p>
        </w:tc>
      </w:tr>
      <w:tr w:rsidR="00995E4E" w14:paraId="1CAFF936" w14:textId="77777777" w:rsidTr="008A2793">
        <w:trPr>
          <w:trHeight w:val="283"/>
        </w:trPr>
        <w:tc>
          <w:tcPr>
            <w:tcW w:w="415" w:type="pct"/>
            <w:vAlign w:val="center"/>
          </w:tcPr>
          <w:p w14:paraId="1D20C9BD" w14:textId="0DF7CA66" w:rsidR="00995E4E" w:rsidRDefault="00995E4E" w:rsidP="00995E4E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1+</w:t>
            </w:r>
          </w:p>
        </w:tc>
        <w:tc>
          <w:tcPr>
            <w:tcW w:w="415" w:type="pct"/>
          </w:tcPr>
          <w:p w14:paraId="0DE81FAB" w14:textId="7898A366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16,552</w:t>
            </w:r>
          </w:p>
        </w:tc>
        <w:tc>
          <w:tcPr>
            <w:tcW w:w="359" w:type="pct"/>
          </w:tcPr>
          <w:p w14:paraId="1D13ABF4" w14:textId="740764B1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707</w:t>
            </w:r>
          </w:p>
        </w:tc>
        <w:tc>
          <w:tcPr>
            <w:tcW w:w="813" w:type="pct"/>
          </w:tcPr>
          <w:p w14:paraId="16B87866" w14:textId="72673E97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3.13</w:t>
            </w:r>
          </w:p>
        </w:tc>
        <w:tc>
          <w:tcPr>
            <w:tcW w:w="684" w:type="pct"/>
          </w:tcPr>
          <w:p w14:paraId="3DEFA2D8" w14:textId="0B9BE36A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1.872 (1.738, 2.017)</w:t>
            </w:r>
          </w:p>
        </w:tc>
        <w:tc>
          <w:tcPr>
            <w:tcW w:w="314" w:type="pct"/>
          </w:tcPr>
          <w:p w14:paraId="2B779CF2" w14:textId="77777777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68" w:type="pct"/>
          </w:tcPr>
          <w:p w14:paraId="2D46FE61" w14:textId="43BFADB4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1.378 (1.279, 1.485)</w:t>
            </w:r>
          </w:p>
        </w:tc>
        <w:tc>
          <w:tcPr>
            <w:tcW w:w="330" w:type="pct"/>
          </w:tcPr>
          <w:p w14:paraId="205CAFE7" w14:textId="77777777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04" w:type="pct"/>
          </w:tcPr>
          <w:p w14:paraId="179994C6" w14:textId="406290E0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1.369 (1.270, 1.474)</w:t>
            </w:r>
          </w:p>
        </w:tc>
        <w:tc>
          <w:tcPr>
            <w:tcW w:w="298" w:type="pct"/>
          </w:tcPr>
          <w:p w14:paraId="79ED38FB" w14:textId="215B74C7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995E4E" w14:paraId="1FC075DC" w14:textId="77777777" w:rsidTr="008A2793">
        <w:trPr>
          <w:trHeight w:val="283"/>
        </w:trPr>
        <w:tc>
          <w:tcPr>
            <w:tcW w:w="415" w:type="pct"/>
            <w:vAlign w:val="center"/>
          </w:tcPr>
          <w:p w14:paraId="25F84231" w14:textId="3C7CB562" w:rsidR="00995E4E" w:rsidRDefault="00995E4E" w:rsidP="00995E4E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2+</w:t>
            </w:r>
          </w:p>
        </w:tc>
        <w:tc>
          <w:tcPr>
            <w:tcW w:w="415" w:type="pct"/>
          </w:tcPr>
          <w:p w14:paraId="401026C5" w14:textId="12C17B3D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6,240</w:t>
            </w:r>
          </w:p>
        </w:tc>
        <w:tc>
          <w:tcPr>
            <w:tcW w:w="359" w:type="pct"/>
          </w:tcPr>
          <w:p w14:paraId="46AC2CA8" w14:textId="7CD4B46D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356</w:t>
            </w:r>
          </w:p>
        </w:tc>
        <w:tc>
          <w:tcPr>
            <w:tcW w:w="813" w:type="pct"/>
          </w:tcPr>
          <w:p w14:paraId="563A01BF" w14:textId="061B3184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4.29</w:t>
            </w:r>
          </w:p>
        </w:tc>
        <w:tc>
          <w:tcPr>
            <w:tcW w:w="684" w:type="pct"/>
          </w:tcPr>
          <w:p w14:paraId="0A61D8A1" w14:textId="20B95D1E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2.581 (2.326, 2.865)</w:t>
            </w:r>
          </w:p>
        </w:tc>
        <w:tc>
          <w:tcPr>
            <w:tcW w:w="314" w:type="pct"/>
          </w:tcPr>
          <w:p w14:paraId="17DAF481" w14:textId="77777777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68" w:type="pct"/>
          </w:tcPr>
          <w:p w14:paraId="66C03C9A" w14:textId="26CCBF7D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1.668 (1.502, 1.852)</w:t>
            </w:r>
          </w:p>
        </w:tc>
        <w:tc>
          <w:tcPr>
            <w:tcW w:w="330" w:type="pct"/>
          </w:tcPr>
          <w:p w14:paraId="6A5BB091" w14:textId="77777777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04" w:type="pct"/>
          </w:tcPr>
          <w:p w14:paraId="77E1CEE9" w14:textId="1ED4F22F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1.650 (1.486, 1.832)</w:t>
            </w:r>
          </w:p>
        </w:tc>
        <w:tc>
          <w:tcPr>
            <w:tcW w:w="298" w:type="pct"/>
          </w:tcPr>
          <w:p w14:paraId="2CCBC139" w14:textId="4C9BA845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995E4E" w14:paraId="2B99E9F8" w14:textId="77777777" w:rsidTr="008A2793">
        <w:trPr>
          <w:trHeight w:val="283"/>
        </w:trPr>
        <w:tc>
          <w:tcPr>
            <w:tcW w:w="415" w:type="pct"/>
            <w:vAlign w:val="center"/>
          </w:tcPr>
          <w:p w14:paraId="6563BDB0" w14:textId="1D00E69E" w:rsidR="00995E4E" w:rsidRDefault="00995E4E" w:rsidP="00995E4E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3+</w:t>
            </w:r>
          </w:p>
        </w:tc>
        <w:tc>
          <w:tcPr>
            <w:tcW w:w="415" w:type="pct"/>
          </w:tcPr>
          <w:p w14:paraId="3E70F9EE" w14:textId="23A19E51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1,289</w:t>
            </w:r>
          </w:p>
        </w:tc>
        <w:tc>
          <w:tcPr>
            <w:tcW w:w="359" w:type="pct"/>
          </w:tcPr>
          <w:p w14:paraId="0F30F602" w14:textId="2476E054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92</w:t>
            </w:r>
          </w:p>
        </w:tc>
        <w:tc>
          <w:tcPr>
            <w:tcW w:w="813" w:type="pct"/>
          </w:tcPr>
          <w:p w14:paraId="645A5655" w14:textId="70F31277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5.54</w:t>
            </w:r>
          </w:p>
        </w:tc>
        <w:tc>
          <w:tcPr>
            <w:tcW w:w="684" w:type="pct"/>
          </w:tcPr>
          <w:p w14:paraId="78AEF023" w14:textId="16726BA2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3.362 (2.741, 4.123)</w:t>
            </w:r>
          </w:p>
        </w:tc>
        <w:tc>
          <w:tcPr>
            <w:tcW w:w="314" w:type="pct"/>
          </w:tcPr>
          <w:p w14:paraId="28080898" w14:textId="77777777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68" w:type="pct"/>
          </w:tcPr>
          <w:p w14:paraId="6A3F792E" w14:textId="45E2C763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2.265 (1.846, 2.779)</w:t>
            </w:r>
          </w:p>
        </w:tc>
        <w:tc>
          <w:tcPr>
            <w:tcW w:w="330" w:type="pct"/>
          </w:tcPr>
          <w:p w14:paraId="1CDD3EE2" w14:textId="77777777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04" w:type="pct"/>
          </w:tcPr>
          <w:p w14:paraId="2018CD54" w14:textId="5A918D0E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2.241 (1.826, 2.749)</w:t>
            </w:r>
          </w:p>
        </w:tc>
        <w:tc>
          <w:tcPr>
            <w:tcW w:w="298" w:type="pct"/>
          </w:tcPr>
          <w:p w14:paraId="7289CD67" w14:textId="0A933ED4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995E4E" w14:paraId="519BACA3" w14:textId="77777777" w:rsidTr="008A2793">
        <w:trPr>
          <w:trHeight w:val="283"/>
        </w:trPr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9E32DD" w14:textId="2FCB67FB" w:rsidR="00995E4E" w:rsidRDefault="00995E4E" w:rsidP="00995E4E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4+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123E4C" w14:textId="2849CEF9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252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ECC6AB" w14:textId="58ABD244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8E7EE3" w14:textId="106240FD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4.05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A6B28A" w14:textId="7B2055FB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2.456 (1.426, 4.230)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90AA80" w14:textId="77777777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1C3D6F" w14:textId="573E6AB6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1.954 (1.134, 3.366)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53A94C" w14:textId="77777777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6DBB57" w14:textId="6EC2340C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1.913 (1.110, 3.295)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B8E7A5" w14:textId="4DDE03BC" w:rsidR="00995E4E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14:paraId="1D633D6F" w14:textId="66CDAFCB" w:rsidR="00E4411D" w:rsidRDefault="00E4411D" w:rsidP="00E441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Model 1: unadjusted model.</w:t>
      </w:r>
    </w:p>
    <w:p w14:paraId="03388EC4" w14:textId="77777777" w:rsidR="00E4411D" w:rsidRDefault="00E4411D" w:rsidP="00E4411D">
      <w:pPr>
        <w:widowControl/>
        <w:wordWrap/>
        <w:autoSpaceDE/>
        <w:spacing w:after="0" w:line="480" w:lineRule="auto"/>
        <w:jc w:val="left"/>
        <w:rPr>
          <w:rFonts w:ascii="Times New Roman" w:eastAsia="Times New Roman" w:hAnsi="Times New Roman" w:cs="Times New Roman"/>
          <w:kern w:val="0"/>
          <w:szCs w:val="20"/>
        </w:rPr>
      </w:pPr>
      <w:r>
        <w:rPr>
          <w:rFonts w:ascii="Times New Roman" w:hAnsi="Times New Roman" w:cs="Times New Roman"/>
        </w:rPr>
        <w:t xml:space="preserve">Model 2: </w:t>
      </w:r>
      <w:r>
        <w:rPr>
          <w:rFonts w:ascii="Times New Roman" w:eastAsia="Times New Roman" w:hAnsi="Times New Roman" w:cs="Times New Roman"/>
          <w:kern w:val="0"/>
          <w:szCs w:val="20"/>
        </w:rPr>
        <w:t xml:space="preserve">sex, age, body mass index, household income levels, smoking, alcohol consumption, regular physical activity, hypertension, diabetes mellitus, dyslipidemia, cancer, and renal disease </w:t>
      </w:r>
      <w:r>
        <w:rPr>
          <w:rFonts w:ascii="Times New Roman" w:hAnsi="Times New Roman" w:cs="Times New Roman"/>
        </w:rPr>
        <w:t>were adjusted.</w:t>
      </w:r>
    </w:p>
    <w:p w14:paraId="2BC9949A" w14:textId="77777777" w:rsidR="00E4411D" w:rsidRDefault="00E4411D" w:rsidP="00E4411D">
      <w:pPr>
        <w:widowControl/>
        <w:wordWrap/>
        <w:autoSpaceDE/>
        <w:spacing w:after="0" w:line="480" w:lineRule="auto"/>
        <w:jc w:val="left"/>
        <w:rPr>
          <w:rFonts w:ascii="Times New Roman" w:hAnsi="Times New Roman" w:cs="Times New Roman"/>
          <w:kern w:val="0"/>
          <w:szCs w:val="20"/>
        </w:rPr>
      </w:pPr>
      <w:r>
        <w:rPr>
          <w:rFonts w:ascii="Times New Roman" w:hAnsi="Times New Roman" w:cs="Times New Roman"/>
        </w:rPr>
        <w:lastRenderedPageBreak/>
        <w:t xml:space="preserve">Model 3: </w:t>
      </w:r>
      <w:r>
        <w:rPr>
          <w:rFonts w:ascii="Times New Roman" w:eastAsia="Times New Roman" w:hAnsi="Times New Roman" w:cs="Times New Roman"/>
          <w:kern w:val="0"/>
          <w:szCs w:val="20"/>
        </w:rPr>
        <w:t>sex, age, body mass index, household income levels, smoking, alcohol consumption, regular physical activity, hypertension, diabetes mellitus, dyslipidemia, cancer, renal disease</w:t>
      </w:r>
      <w:r>
        <w:rPr>
          <w:rFonts w:ascii="Times New Roman" w:hAnsi="Times New Roman" w:cs="Times New Roman"/>
          <w:kern w:val="0"/>
          <w:szCs w:val="20"/>
        </w:rPr>
        <w:t xml:space="preserve"> a</w:t>
      </w:r>
      <w:r>
        <w:rPr>
          <w:rFonts w:ascii="Times New Roman" w:eastAsia="Times New Roman" w:hAnsi="Times New Roman" w:cs="Times New Roman"/>
          <w:kern w:val="0"/>
          <w:szCs w:val="20"/>
        </w:rPr>
        <w:t xml:space="preserve">nd Charlson comorbidity index </w:t>
      </w:r>
      <w:r>
        <w:rPr>
          <w:rFonts w:ascii="Times New Roman" w:hAnsi="Times New Roman" w:cs="Times New Roman"/>
        </w:rPr>
        <w:t>were adjusted.</w:t>
      </w:r>
    </w:p>
    <w:p w14:paraId="6F568F8B" w14:textId="026B6358" w:rsidR="00F722F2" w:rsidRDefault="008A2793" w:rsidP="00E4411D">
      <w:pPr>
        <w:widowControl/>
        <w:wordWrap/>
        <w:autoSpaceDE/>
        <w:spacing w:after="0" w:line="480" w:lineRule="auto"/>
        <w:jc w:val="left"/>
        <w:rPr>
          <w:rFonts w:ascii="Times New Roman" w:eastAsia="Times New Roman" w:hAnsi="Times New Roman" w:cs="Times New Roman"/>
          <w:kern w:val="0"/>
          <w:szCs w:val="20"/>
        </w:rPr>
      </w:pPr>
      <w:r>
        <w:rPr>
          <w:rFonts w:ascii="Times New Roman" w:eastAsia="Times New Roman" w:hAnsi="Times New Roman" w:cs="Times New Roman"/>
          <w:kern w:val="0"/>
          <w:szCs w:val="20"/>
        </w:rPr>
        <w:t xml:space="preserve">HR, hazard ratio.; </w:t>
      </w:r>
      <w:r w:rsidR="00E4411D">
        <w:rPr>
          <w:rFonts w:ascii="Times New Roman" w:eastAsia="Times New Roman" w:hAnsi="Times New Roman" w:cs="Times New Roman"/>
          <w:kern w:val="0"/>
          <w:szCs w:val="20"/>
        </w:rPr>
        <w:t>CI, confidence interval</w:t>
      </w:r>
      <w:r w:rsidR="00A8604E">
        <w:rPr>
          <w:rFonts w:ascii="Times New Roman" w:eastAsia="Times New Roman" w:hAnsi="Times New Roman" w:cs="Times New Roman"/>
          <w:kern w:val="0"/>
          <w:szCs w:val="20"/>
        </w:rPr>
        <w:t>.</w:t>
      </w:r>
    </w:p>
    <w:p w14:paraId="2016D291" w14:textId="77777777" w:rsidR="00F722F2" w:rsidRDefault="00F722F2">
      <w:pPr>
        <w:widowControl/>
        <w:wordWrap/>
        <w:autoSpaceDE/>
        <w:autoSpaceDN/>
        <w:rPr>
          <w:rFonts w:ascii="Times New Roman" w:eastAsia="Times New Roman" w:hAnsi="Times New Roman" w:cs="Times New Roman"/>
          <w:kern w:val="0"/>
          <w:szCs w:val="20"/>
        </w:rPr>
      </w:pPr>
      <w:r>
        <w:rPr>
          <w:rFonts w:ascii="Times New Roman" w:eastAsia="Times New Roman" w:hAnsi="Times New Roman" w:cs="Times New Roman"/>
          <w:kern w:val="0"/>
          <w:szCs w:val="20"/>
        </w:rPr>
        <w:br w:type="page"/>
      </w:r>
    </w:p>
    <w:p w14:paraId="2698CEEE" w14:textId="01145FF1" w:rsidR="00F722F2" w:rsidRDefault="00F722F2" w:rsidP="00F722F2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lastRenderedPageBreak/>
        <w:t xml:space="preserve">Supplementary Table 2. Relationship between severity of proteinuria and atrial fibrillation incidence </w:t>
      </w:r>
      <w:r>
        <w:rPr>
          <w:rFonts w:ascii="Times New Roman" w:eastAsia="맑은 고딕" w:hAnsi="Times New Roman" w:cs="Times New Roman" w:hint="eastAsia"/>
          <w:color w:val="000000"/>
          <w:kern w:val="0"/>
          <w:szCs w:val="20"/>
        </w:rPr>
        <w:t xml:space="preserve">according to </w:t>
      </w: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>the presence of renal disease</w:t>
      </w:r>
    </w:p>
    <w:tbl>
      <w:tblPr>
        <w:tblW w:w="4968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09"/>
        <w:gridCol w:w="2695"/>
        <w:gridCol w:w="1984"/>
        <w:gridCol w:w="2267"/>
        <w:gridCol w:w="3119"/>
        <w:gridCol w:w="1135"/>
      </w:tblGrid>
      <w:tr w:rsidR="00E24769" w14:paraId="385186CC" w14:textId="77777777" w:rsidTr="00E24769">
        <w:trPr>
          <w:trHeight w:val="283"/>
        </w:trPr>
        <w:tc>
          <w:tcPr>
            <w:tcW w:w="88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F475A86" w14:textId="3A71CE8F" w:rsidR="00E24769" w:rsidRDefault="00E24769" w:rsidP="009267E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Severity of proteinuria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F68AD41" w14:textId="77777777" w:rsidR="00E24769" w:rsidRDefault="00E24769" w:rsidP="009267E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Number of participants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DCB8A00" w14:textId="77777777" w:rsidR="00E24769" w:rsidRDefault="00E24769" w:rsidP="009267E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Number of events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47A17B7" w14:textId="77777777" w:rsidR="00E24769" w:rsidRDefault="00E24769" w:rsidP="009267E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Incidence rate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(per 1,000 person-years)</w:t>
            </w:r>
          </w:p>
        </w:tc>
        <w:tc>
          <w:tcPr>
            <w:tcW w:w="114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AEC88BE" w14:textId="6EB4681F" w:rsidR="00E24769" w:rsidRDefault="00E24769" w:rsidP="009267E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Hazard ratio</w:t>
            </w:r>
          </w:p>
          <w:p w14:paraId="6F46C2E1" w14:textId="77777777" w:rsidR="00E24769" w:rsidRDefault="00E24769" w:rsidP="009267E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(95% CI)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3E23680" w14:textId="1DC90C5D" w:rsidR="00E24769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for trend</w:t>
            </w:r>
          </w:p>
        </w:tc>
      </w:tr>
      <w:tr w:rsidR="00E24769" w14:paraId="0FB6D962" w14:textId="77777777" w:rsidTr="00E24769">
        <w:trPr>
          <w:trHeight w:val="283"/>
        </w:trPr>
        <w:tc>
          <w:tcPr>
            <w:tcW w:w="5000" w:type="pct"/>
            <w:gridSpan w:val="6"/>
          </w:tcPr>
          <w:p w14:paraId="6E38AFA2" w14:textId="1FE346E5" w:rsidR="00E24769" w:rsidRDefault="00E24769" w:rsidP="00E24769">
            <w:pPr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Presence of renal disease</w:t>
            </w:r>
          </w:p>
        </w:tc>
      </w:tr>
      <w:tr w:rsidR="00E24769" w14:paraId="288268AA" w14:textId="77777777" w:rsidTr="00E24769">
        <w:trPr>
          <w:trHeight w:val="283"/>
        </w:trPr>
        <w:tc>
          <w:tcPr>
            <w:tcW w:w="885" w:type="pct"/>
            <w:hideMark/>
          </w:tcPr>
          <w:p w14:paraId="7AEE8DEE" w14:textId="77777777" w:rsidR="00E24769" w:rsidRDefault="00E24769" w:rsidP="00E24769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Negative</w:t>
            </w:r>
          </w:p>
        </w:tc>
        <w:tc>
          <w:tcPr>
            <w:tcW w:w="990" w:type="pct"/>
            <w:hideMark/>
          </w:tcPr>
          <w:p w14:paraId="2CC7EE61" w14:textId="759153DE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16,021</w:t>
            </w:r>
          </w:p>
        </w:tc>
        <w:tc>
          <w:tcPr>
            <w:tcW w:w="729" w:type="pct"/>
            <w:hideMark/>
          </w:tcPr>
          <w:p w14:paraId="0D10D017" w14:textId="29CBE36F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1,041</w:t>
            </w:r>
          </w:p>
        </w:tc>
        <w:tc>
          <w:tcPr>
            <w:tcW w:w="833" w:type="pct"/>
            <w:hideMark/>
          </w:tcPr>
          <w:p w14:paraId="590BB575" w14:textId="3D92555E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4</w:t>
            </w:r>
            <w:r>
              <w:rPr>
                <w:rFonts w:ascii="Times New Roman" w:hAnsi="Times New Roman" w:cs="Times New Roman" w:hint="eastAsia"/>
                <w:kern w:val="0"/>
                <w:szCs w:val="20"/>
              </w:rPr>
              <w:t>.90</w:t>
            </w:r>
          </w:p>
        </w:tc>
        <w:tc>
          <w:tcPr>
            <w:tcW w:w="1146" w:type="pct"/>
            <w:hideMark/>
          </w:tcPr>
          <w:p w14:paraId="313D1EB3" w14:textId="77777777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1 (reference)</w:t>
            </w:r>
          </w:p>
        </w:tc>
        <w:tc>
          <w:tcPr>
            <w:tcW w:w="417" w:type="pct"/>
            <w:hideMark/>
          </w:tcPr>
          <w:p w14:paraId="05083FC0" w14:textId="29068D40" w:rsidR="00E24769" w:rsidRDefault="00E24769" w:rsidP="00E24769">
            <w:pPr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0.001</w:t>
            </w:r>
          </w:p>
        </w:tc>
      </w:tr>
      <w:tr w:rsidR="00E24769" w14:paraId="1755ADC1" w14:textId="77777777" w:rsidTr="00E24769">
        <w:trPr>
          <w:trHeight w:val="283"/>
        </w:trPr>
        <w:tc>
          <w:tcPr>
            <w:tcW w:w="885" w:type="pct"/>
            <w:vAlign w:val="center"/>
            <w:hideMark/>
          </w:tcPr>
          <w:p w14:paraId="2DF61947" w14:textId="77777777" w:rsidR="00E24769" w:rsidRDefault="00E24769" w:rsidP="00E24769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1+</w:t>
            </w:r>
          </w:p>
        </w:tc>
        <w:tc>
          <w:tcPr>
            <w:tcW w:w="990" w:type="pct"/>
            <w:hideMark/>
          </w:tcPr>
          <w:p w14:paraId="55347243" w14:textId="1C365C1F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704</w:t>
            </w:r>
          </w:p>
        </w:tc>
        <w:tc>
          <w:tcPr>
            <w:tcW w:w="729" w:type="pct"/>
            <w:hideMark/>
          </w:tcPr>
          <w:p w14:paraId="58105A64" w14:textId="23C650E8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49</w:t>
            </w:r>
          </w:p>
        </w:tc>
        <w:tc>
          <w:tcPr>
            <w:tcW w:w="833" w:type="pct"/>
            <w:hideMark/>
          </w:tcPr>
          <w:p w14:paraId="0668974E" w14:textId="36D24797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5.60</w:t>
            </w:r>
          </w:p>
        </w:tc>
        <w:tc>
          <w:tcPr>
            <w:tcW w:w="1146" w:type="pct"/>
            <w:hideMark/>
          </w:tcPr>
          <w:p w14:paraId="7581512B" w14:textId="54FA2997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1.197 (0.897-1.5974)</w:t>
            </w:r>
          </w:p>
        </w:tc>
        <w:tc>
          <w:tcPr>
            <w:tcW w:w="417" w:type="pct"/>
          </w:tcPr>
          <w:p w14:paraId="48419749" w14:textId="6BAF76A8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E24769" w14:paraId="77AD246D" w14:textId="77777777" w:rsidTr="00E24769">
        <w:trPr>
          <w:trHeight w:val="283"/>
        </w:trPr>
        <w:tc>
          <w:tcPr>
            <w:tcW w:w="885" w:type="pct"/>
            <w:vAlign w:val="center"/>
            <w:hideMark/>
          </w:tcPr>
          <w:p w14:paraId="4CF77D9C" w14:textId="77777777" w:rsidR="00E24769" w:rsidRDefault="00E24769" w:rsidP="00E24769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2+</w:t>
            </w:r>
          </w:p>
        </w:tc>
        <w:tc>
          <w:tcPr>
            <w:tcW w:w="990" w:type="pct"/>
            <w:hideMark/>
          </w:tcPr>
          <w:p w14:paraId="4D9AA1DD" w14:textId="31A44EF1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489</w:t>
            </w:r>
          </w:p>
        </w:tc>
        <w:tc>
          <w:tcPr>
            <w:tcW w:w="729" w:type="pct"/>
            <w:hideMark/>
          </w:tcPr>
          <w:p w14:paraId="40406D1B" w14:textId="338B68BB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48</w:t>
            </w:r>
          </w:p>
        </w:tc>
        <w:tc>
          <w:tcPr>
            <w:tcW w:w="833" w:type="pct"/>
            <w:hideMark/>
          </w:tcPr>
          <w:p w14:paraId="02A68C24" w14:textId="670BEDD0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8.33</w:t>
            </w:r>
          </w:p>
        </w:tc>
        <w:tc>
          <w:tcPr>
            <w:tcW w:w="1146" w:type="pct"/>
            <w:hideMark/>
          </w:tcPr>
          <w:p w14:paraId="4A5AE0B3" w14:textId="41593E3D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1.703 (1.272-2.280)</w:t>
            </w:r>
          </w:p>
        </w:tc>
        <w:tc>
          <w:tcPr>
            <w:tcW w:w="417" w:type="pct"/>
          </w:tcPr>
          <w:p w14:paraId="2B8064F0" w14:textId="4567EE3C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E24769" w14:paraId="65DE6D2B" w14:textId="77777777" w:rsidTr="00E24769">
        <w:trPr>
          <w:trHeight w:val="283"/>
        </w:trPr>
        <w:tc>
          <w:tcPr>
            <w:tcW w:w="885" w:type="pct"/>
            <w:vAlign w:val="center"/>
          </w:tcPr>
          <w:p w14:paraId="485B5040" w14:textId="77777777" w:rsidR="00E24769" w:rsidRDefault="00E24769" w:rsidP="00E24769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3+</w:t>
            </w:r>
          </w:p>
        </w:tc>
        <w:tc>
          <w:tcPr>
            <w:tcW w:w="990" w:type="pct"/>
          </w:tcPr>
          <w:p w14:paraId="72227B64" w14:textId="4AF3C8D6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180</w:t>
            </w:r>
          </w:p>
        </w:tc>
        <w:tc>
          <w:tcPr>
            <w:tcW w:w="729" w:type="pct"/>
          </w:tcPr>
          <w:p w14:paraId="2FE4AADB" w14:textId="5CF86740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21</w:t>
            </w:r>
          </w:p>
        </w:tc>
        <w:tc>
          <w:tcPr>
            <w:tcW w:w="833" w:type="pct"/>
          </w:tcPr>
          <w:p w14:paraId="727B7364" w14:textId="4E76EA3F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10.47</w:t>
            </w:r>
          </w:p>
        </w:tc>
        <w:tc>
          <w:tcPr>
            <w:tcW w:w="1146" w:type="pct"/>
          </w:tcPr>
          <w:p w14:paraId="0506A962" w14:textId="5332706C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2.351 (1.522-3.634)</w:t>
            </w:r>
          </w:p>
        </w:tc>
        <w:tc>
          <w:tcPr>
            <w:tcW w:w="417" w:type="pct"/>
          </w:tcPr>
          <w:p w14:paraId="1EACCA6D" w14:textId="3F2B6085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E24769" w14:paraId="0A674245" w14:textId="77777777" w:rsidTr="00E24769">
        <w:trPr>
          <w:trHeight w:val="283"/>
        </w:trPr>
        <w:tc>
          <w:tcPr>
            <w:tcW w:w="885" w:type="pct"/>
            <w:vAlign w:val="center"/>
          </w:tcPr>
          <w:p w14:paraId="210F05F5" w14:textId="77777777" w:rsidR="00E24769" w:rsidRDefault="00E24769" w:rsidP="00E24769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4+</w:t>
            </w:r>
          </w:p>
        </w:tc>
        <w:tc>
          <w:tcPr>
            <w:tcW w:w="990" w:type="pct"/>
          </w:tcPr>
          <w:p w14:paraId="58643ABB" w14:textId="266A1F43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30</w:t>
            </w:r>
          </w:p>
        </w:tc>
        <w:tc>
          <w:tcPr>
            <w:tcW w:w="729" w:type="pct"/>
          </w:tcPr>
          <w:p w14:paraId="182DF0A7" w14:textId="3404B4B7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833" w:type="pct"/>
          </w:tcPr>
          <w:p w14:paraId="3575EC8B" w14:textId="2716F56E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79.00</w:t>
            </w:r>
          </w:p>
        </w:tc>
        <w:tc>
          <w:tcPr>
            <w:tcW w:w="1146" w:type="pct"/>
          </w:tcPr>
          <w:p w14:paraId="08005AFB" w14:textId="0713B400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2.744 (0.881, 8.549)</w:t>
            </w:r>
          </w:p>
        </w:tc>
        <w:tc>
          <w:tcPr>
            <w:tcW w:w="417" w:type="pct"/>
          </w:tcPr>
          <w:p w14:paraId="5A0845B6" w14:textId="7E22974B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E24769" w14:paraId="37E71A01" w14:textId="77777777" w:rsidTr="00E24769">
        <w:trPr>
          <w:trHeight w:val="283"/>
        </w:trPr>
        <w:tc>
          <w:tcPr>
            <w:tcW w:w="5000" w:type="pct"/>
            <w:gridSpan w:val="6"/>
            <w:vAlign w:val="center"/>
          </w:tcPr>
          <w:p w14:paraId="631F03F1" w14:textId="0DC12CE7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Absence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of renal disease</w:t>
            </w:r>
          </w:p>
        </w:tc>
      </w:tr>
      <w:tr w:rsidR="00E24769" w14:paraId="34BB7DD6" w14:textId="77777777" w:rsidTr="00E24769">
        <w:trPr>
          <w:trHeight w:val="283"/>
        </w:trPr>
        <w:tc>
          <w:tcPr>
            <w:tcW w:w="885" w:type="pct"/>
            <w:vAlign w:val="center"/>
          </w:tcPr>
          <w:p w14:paraId="783BF739" w14:textId="77777777" w:rsidR="00E24769" w:rsidRDefault="00E24769" w:rsidP="00E24769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Negative</w:t>
            </w:r>
          </w:p>
        </w:tc>
        <w:tc>
          <w:tcPr>
            <w:tcW w:w="990" w:type="pct"/>
          </w:tcPr>
          <w:p w14:paraId="2F882FF5" w14:textId="08A04204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1,667,749</w:t>
            </w:r>
          </w:p>
        </w:tc>
        <w:tc>
          <w:tcPr>
            <w:tcW w:w="729" w:type="pct"/>
          </w:tcPr>
          <w:p w14:paraId="16A49EC0" w14:textId="3103497F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38,981</w:t>
            </w:r>
          </w:p>
        </w:tc>
        <w:tc>
          <w:tcPr>
            <w:tcW w:w="833" w:type="pct"/>
          </w:tcPr>
          <w:p w14:paraId="446AEFEF" w14:textId="3957B96D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1.65</w:t>
            </w:r>
          </w:p>
        </w:tc>
        <w:tc>
          <w:tcPr>
            <w:tcW w:w="1146" w:type="pct"/>
          </w:tcPr>
          <w:p w14:paraId="558388E7" w14:textId="77777777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1 (reference)</w:t>
            </w:r>
          </w:p>
        </w:tc>
        <w:tc>
          <w:tcPr>
            <w:tcW w:w="417" w:type="pct"/>
          </w:tcPr>
          <w:p w14:paraId="35C07E56" w14:textId="4807BB76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0.001</w:t>
            </w:r>
          </w:p>
        </w:tc>
      </w:tr>
      <w:tr w:rsidR="00E24769" w14:paraId="1AAFBC06" w14:textId="77777777" w:rsidTr="00E24769">
        <w:trPr>
          <w:trHeight w:val="283"/>
        </w:trPr>
        <w:tc>
          <w:tcPr>
            <w:tcW w:w="885" w:type="pct"/>
            <w:vAlign w:val="center"/>
          </w:tcPr>
          <w:p w14:paraId="17D7575B" w14:textId="77777777" w:rsidR="00E24769" w:rsidRDefault="00E24769" w:rsidP="00E24769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1+</w:t>
            </w:r>
          </w:p>
        </w:tc>
        <w:tc>
          <w:tcPr>
            <w:tcW w:w="990" w:type="pct"/>
          </w:tcPr>
          <w:p w14:paraId="3B3F0504" w14:textId="19FDA33F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15,848</w:t>
            </w:r>
          </w:p>
        </w:tc>
        <w:tc>
          <w:tcPr>
            <w:tcW w:w="729" w:type="pct"/>
          </w:tcPr>
          <w:p w14:paraId="7BB044D0" w14:textId="71BA374E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658</w:t>
            </w:r>
          </w:p>
        </w:tc>
        <w:tc>
          <w:tcPr>
            <w:tcW w:w="833" w:type="pct"/>
          </w:tcPr>
          <w:p w14:paraId="344CE204" w14:textId="4660B0B0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3.03</w:t>
            </w:r>
          </w:p>
        </w:tc>
        <w:tc>
          <w:tcPr>
            <w:tcW w:w="1146" w:type="pct"/>
          </w:tcPr>
          <w:p w14:paraId="04877013" w14:textId="6CBC9BB3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375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(1.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273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1.485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417" w:type="pct"/>
          </w:tcPr>
          <w:p w14:paraId="45C466FC" w14:textId="1013154E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E24769" w14:paraId="7D0A8772" w14:textId="77777777" w:rsidTr="00E24769">
        <w:trPr>
          <w:trHeight w:val="283"/>
        </w:trPr>
        <w:tc>
          <w:tcPr>
            <w:tcW w:w="885" w:type="pct"/>
            <w:vAlign w:val="center"/>
          </w:tcPr>
          <w:p w14:paraId="62CCE9ED" w14:textId="77777777" w:rsidR="00E24769" w:rsidRDefault="00E24769" w:rsidP="00E24769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2+</w:t>
            </w:r>
          </w:p>
        </w:tc>
        <w:tc>
          <w:tcPr>
            <w:tcW w:w="990" w:type="pct"/>
          </w:tcPr>
          <w:p w14:paraId="6A370854" w14:textId="04ABF9CF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5,751</w:t>
            </w:r>
          </w:p>
        </w:tc>
        <w:tc>
          <w:tcPr>
            <w:tcW w:w="729" w:type="pct"/>
          </w:tcPr>
          <w:p w14:paraId="5C47798C" w14:textId="3420BFAE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308</w:t>
            </w:r>
          </w:p>
        </w:tc>
        <w:tc>
          <w:tcPr>
            <w:tcW w:w="833" w:type="pct"/>
          </w:tcPr>
          <w:p w14:paraId="3D0ED371" w14:textId="319AFBCC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3.99</w:t>
            </w:r>
          </w:p>
        </w:tc>
        <w:tc>
          <w:tcPr>
            <w:tcW w:w="1146" w:type="pct"/>
          </w:tcPr>
          <w:p w14:paraId="7CD258E2" w14:textId="59557A18" w:rsidR="00E24769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1.628</w:t>
            </w:r>
            <w:r w:rsidR="00E24769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E24769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455</w:t>
            </w:r>
            <w:r w:rsidR="00E24769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1.822</w:t>
            </w:r>
            <w:r w:rsidR="00E24769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417" w:type="pct"/>
          </w:tcPr>
          <w:p w14:paraId="221E3CAD" w14:textId="47250AF5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E24769" w14:paraId="0226A561" w14:textId="77777777" w:rsidTr="00E24769">
        <w:trPr>
          <w:trHeight w:val="283"/>
        </w:trPr>
        <w:tc>
          <w:tcPr>
            <w:tcW w:w="885" w:type="pct"/>
            <w:vAlign w:val="center"/>
          </w:tcPr>
          <w:p w14:paraId="17FB0F03" w14:textId="77777777" w:rsidR="00E24769" w:rsidRDefault="00E24769" w:rsidP="00E24769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3+</w:t>
            </w:r>
          </w:p>
        </w:tc>
        <w:tc>
          <w:tcPr>
            <w:tcW w:w="990" w:type="pct"/>
          </w:tcPr>
          <w:p w14:paraId="157B9D77" w14:textId="20DAF235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1,109</w:t>
            </w:r>
          </w:p>
        </w:tc>
        <w:tc>
          <w:tcPr>
            <w:tcW w:w="729" w:type="pct"/>
          </w:tcPr>
          <w:p w14:paraId="42549A9F" w14:textId="1AC1F785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71</w:t>
            </w:r>
          </w:p>
        </w:tc>
        <w:tc>
          <w:tcPr>
            <w:tcW w:w="833" w:type="pct"/>
          </w:tcPr>
          <w:p w14:paraId="42BCAF09" w14:textId="7D268AC1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4.86</w:t>
            </w:r>
          </w:p>
        </w:tc>
        <w:tc>
          <w:tcPr>
            <w:tcW w:w="1146" w:type="pct"/>
          </w:tcPr>
          <w:p w14:paraId="5B93CDFA" w14:textId="61096B07" w:rsidR="00E24769" w:rsidRDefault="00995E4E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2.138</w:t>
            </w:r>
            <w:r w:rsidR="00E24769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694, 2</w:t>
            </w:r>
            <w:r w:rsidR="00E24769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699</w:t>
            </w:r>
            <w:r w:rsidR="00E24769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417" w:type="pct"/>
          </w:tcPr>
          <w:p w14:paraId="0636DF71" w14:textId="732226A0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E24769" w14:paraId="6FB71436" w14:textId="77777777" w:rsidTr="00E24769">
        <w:trPr>
          <w:trHeight w:val="283"/>
        </w:trPr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A33DFA" w14:textId="77777777" w:rsidR="00E24769" w:rsidRDefault="00E24769" w:rsidP="00E24769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4+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8D5B17" w14:textId="09CB05AF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222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EC65D5" w14:textId="3E24EB50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10B8C7A" w14:textId="7EF77F8E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3.48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18CD9B" w14:textId="35A098DA" w:rsidR="00E24769" w:rsidRDefault="00E24769" w:rsidP="00995E4E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2.456 (</w:t>
            </w:r>
            <w:r w:rsidR="00995E4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0.989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r w:rsidR="00995E4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3.138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937331" w14:textId="0030CF3A" w:rsidR="00E24769" w:rsidRDefault="00E24769" w:rsidP="00E2476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14:paraId="4228CB2F" w14:textId="3FFF461B" w:rsidR="00F722F2" w:rsidRDefault="00E24769" w:rsidP="00F722F2">
      <w:pPr>
        <w:widowControl/>
        <w:wordWrap/>
        <w:autoSpaceDE/>
        <w:spacing w:after="0" w:line="480" w:lineRule="auto"/>
        <w:jc w:val="left"/>
        <w:rPr>
          <w:rFonts w:ascii="Times New Roman" w:hAnsi="Times New Roman" w:cs="Times New Roman"/>
          <w:kern w:val="0"/>
          <w:szCs w:val="20"/>
        </w:rPr>
      </w:pPr>
      <w:r>
        <w:rPr>
          <w:rFonts w:ascii="Times New Roman" w:eastAsia="Times New Roman" w:hAnsi="Times New Roman" w:cs="Times New Roman"/>
          <w:kern w:val="0"/>
          <w:szCs w:val="20"/>
        </w:rPr>
        <w:t>S</w:t>
      </w:r>
      <w:r w:rsidR="00F722F2">
        <w:rPr>
          <w:rFonts w:ascii="Times New Roman" w:eastAsia="Times New Roman" w:hAnsi="Times New Roman" w:cs="Times New Roman"/>
          <w:kern w:val="0"/>
          <w:szCs w:val="20"/>
        </w:rPr>
        <w:t>ex, age, body mass index, household income levels, smoking, alcohol consumption, regular physical activity, hypertension, diabetes mellitus, dyslipidemia, cancer</w:t>
      </w:r>
      <w:r w:rsidR="00F722F2">
        <w:rPr>
          <w:rFonts w:ascii="Times New Roman" w:hAnsi="Times New Roman" w:cs="Times New Roman"/>
          <w:kern w:val="0"/>
          <w:szCs w:val="20"/>
        </w:rPr>
        <w:t xml:space="preserve"> a</w:t>
      </w:r>
      <w:r w:rsidR="00F722F2">
        <w:rPr>
          <w:rFonts w:ascii="Times New Roman" w:eastAsia="Times New Roman" w:hAnsi="Times New Roman" w:cs="Times New Roman"/>
          <w:kern w:val="0"/>
          <w:szCs w:val="20"/>
        </w:rPr>
        <w:t xml:space="preserve">nd Charlson comorbidity index </w:t>
      </w:r>
      <w:r w:rsidR="00F722F2">
        <w:rPr>
          <w:rFonts w:ascii="Times New Roman" w:hAnsi="Times New Roman" w:cs="Times New Roman"/>
        </w:rPr>
        <w:t>were adjusted.</w:t>
      </w:r>
    </w:p>
    <w:p w14:paraId="32079A79" w14:textId="53F1E858" w:rsidR="00F722F2" w:rsidRDefault="00F722F2" w:rsidP="00F722F2">
      <w:pPr>
        <w:widowControl/>
        <w:wordWrap/>
        <w:autoSpaceDE/>
        <w:spacing w:after="0" w:line="480" w:lineRule="auto"/>
        <w:jc w:val="left"/>
        <w:rPr>
          <w:rFonts w:ascii="Times New Roman" w:hAnsi="Times New Roman" w:cs="Times New Roman"/>
          <w:kern w:val="0"/>
          <w:szCs w:val="20"/>
        </w:rPr>
      </w:pPr>
      <w:r>
        <w:rPr>
          <w:rFonts w:ascii="Times New Roman" w:eastAsia="Times New Roman" w:hAnsi="Times New Roman" w:cs="Times New Roman"/>
          <w:kern w:val="0"/>
          <w:szCs w:val="20"/>
        </w:rPr>
        <w:t>CI, confidence interval</w:t>
      </w:r>
      <w:r w:rsidR="00A8604E">
        <w:rPr>
          <w:rFonts w:ascii="Times New Roman" w:eastAsia="Times New Roman" w:hAnsi="Times New Roman" w:cs="Times New Roman"/>
          <w:kern w:val="0"/>
          <w:szCs w:val="20"/>
        </w:rPr>
        <w:t>.</w:t>
      </w:r>
    </w:p>
    <w:p w14:paraId="4FEFD32E" w14:textId="66E26091" w:rsidR="00391F72" w:rsidRDefault="00391F72">
      <w:pPr>
        <w:widowControl/>
        <w:wordWrap/>
        <w:autoSpaceDE/>
        <w:autoSpaceDN/>
        <w:rPr>
          <w:rFonts w:ascii="Times New Roman" w:hAnsi="Times New Roman" w:cs="Times New Roman"/>
          <w:kern w:val="0"/>
          <w:szCs w:val="20"/>
        </w:rPr>
      </w:pPr>
      <w:r>
        <w:rPr>
          <w:rFonts w:ascii="Times New Roman" w:hAnsi="Times New Roman" w:cs="Times New Roman"/>
          <w:kern w:val="0"/>
          <w:szCs w:val="20"/>
        </w:rPr>
        <w:br w:type="page"/>
      </w:r>
    </w:p>
    <w:p w14:paraId="03D0CBC0" w14:textId="467175B4" w:rsidR="00391F72" w:rsidRDefault="00391F72" w:rsidP="00391F72">
      <w:pPr>
        <w:widowControl/>
        <w:wordWrap/>
        <w:autoSpaceDE/>
        <w:spacing w:after="0" w:line="480" w:lineRule="auto"/>
        <w:jc w:val="left"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lastRenderedPageBreak/>
        <w:t xml:space="preserve">Supplementary Table 3. Relationship between proteinuria status and atrial fibrillation incidence after excluding those who developed atrial fibrillation event in the first </w:t>
      </w:r>
      <w:proofErr w:type="gramStart"/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>year</w:t>
      </w:r>
      <w:proofErr w:type="gramEnd"/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 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6"/>
        <w:gridCol w:w="1134"/>
        <w:gridCol w:w="1701"/>
        <w:gridCol w:w="2268"/>
        <w:gridCol w:w="1841"/>
        <w:gridCol w:w="2041"/>
        <w:gridCol w:w="1852"/>
        <w:gridCol w:w="874"/>
      </w:tblGrid>
      <w:tr w:rsidR="00391F72" w14:paraId="631EB008" w14:textId="77777777" w:rsidTr="001E1CA1">
        <w:trPr>
          <w:trHeight w:val="283"/>
        </w:trPr>
        <w:tc>
          <w:tcPr>
            <w:tcW w:w="72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C2536A6" w14:textId="77777777" w:rsidR="00391F72" w:rsidRDefault="00391F7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Group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AAE7D75" w14:textId="77777777" w:rsidR="00391F72" w:rsidRDefault="00391F7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Number of participants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30FD4C8" w14:textId="77777777" w:rsidR="00391F72" w:rsidRDefault="00391F7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Number of events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162F059" w14:textId="77777777" w:rsidR="00391F72" w:rsidRDefault="00391F7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Incidence rate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(per 1,000 person-years)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BAB4B30" w14:textId="77777777" w:rsidR="00391F72" w:rsidRDefault="00391F7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Model 1 HR</w:t>
            </w:r>
          </w:p>
          <w:p w14:paraId="25706DDF" w14:textId="77777777" w:rsidR="00391F72" w:rsidRDefault="00391F7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(95% CI)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533BA2F" w14:textId="77777777" w:rsidR="00391F72" w:rsidRDefault="00391F7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Model 2 HR</w:t>
            </w:r>
          </w:p>
          <w:p w14:paraId="0C7A836E" w14:textId="77777777" w:rsidR="00391F72" w:rsidRDefault="00391F7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(95% CI)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310CB15" w14:textId="77777777" w:rsidR="00391F72" w:rsidRDefault="00391F7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Model 3 HR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(95% CI)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64BC057" w14:textId="7040FE46" w:rsidR="00391F72" w:rsidRDefault="00B030D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</w:t>
            </w:r>
            <w:r w:rsidR="00391F7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-value</w:t>
            </w:r>
          </w:p>
        </w:tc>
      </w:tr>
      <w:tr w:rsidR="00391F72" w14:paraId="5164DA94" w14:textId="77777777" w:rsidTr="001E1CA1">
        <w:trPr>
          <w:trHeight w:val="283"/>
        </w:trPr>
        <w:tc>
          <w:tcPr>
            <w:tcW w:w="725" w:type="pct"/>
            <w:hideMark/>
          </w:tcPr>
          <w:p w14:paraId="2B54085C" w14:textId="77777777" w:rsidR="00391F72" w:rsidRDefault="00391F72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Proteinuria-free</w:t>
            </w:r>
          </w:p>
        </w:tc>
        <w:tc>
          <w:tcPr>
            <w:tcW w:w="414" w:type="pct"/>
            <w:hideMark/>
          </w:tcPr>
          <w:p w14:paraId="51D18903" w14:textId="77777777" w:rsidR="00391F72" w:rsidRDefault="00391F7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1,666,111</w:t>
            </w:r>
          </w:p>
        </w:tc>
        <w:tc>
          <w:tcPr>
            <w:tcW w:w="621" w:type="pct"/>
            <w:hideMark/>
          </w:tcPr>
          <w:p w14:paraId="6E821EE4" w14:textId="0B528BE7" w:rsidR="00391F72" w:rsidRDefault="00391F72" w:rsidP="00391F7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38,857</w:t>
            </w:r>
          </w:p>
        </w:tc>
        <w:tc>
          <w:tcPr>
            <w:tcW w:w="828" w:type="pct"/>
            <w:hideMark/>
          </w:tcPr>
          <w:p w14:paraId="10E7F2C3" w14:textId="34400B1C" w:rsidR="00391F72" w:rsidRDefault="00391F7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1.64</w:t>
            </w:r>
          </w:p>
        </w:tc>
        <w:tc>
          <w:tcPr>
            <w:tcW w:w="672" w:type="pct"/>
            <w:hideMark/>
          </w:tcPr>
          <w:p w14:paraId="2D58E5E7" w14:textId="77777777" w:rsidR="00391F72" w:rsidRDefault="00391F7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1 (reference)</w:t>
            </w:r>
          </w:p>
        </w:tc>
        <w:tc>
          <w:tcPr>
            <w:tcW w:w="745" w:type="pct"/>
            <w:hideMark/>
          </w:tcPr>
          <w:p w14:paraId="46789833" w14:textId="77777777" w:rsidR="00391F72" w:rsidRDefault="00391F7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1 (reference)</w:t>
            </w:r>
          </w:p>
        </w:tc>
        <w:tc>
          <w:tcPr>
            <w:tcW w:w="676" w:type="pct"/>
            <w:hideMark/>
          </w:tcPr>
          <w:p w14:paraId="1B73A8BB" w14:textId="77777777" w:rsidR="00391F72" w:rsidRDefault="00391F7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1 (reference)</w:t>
            </w:r>
          </w:p>
        </w:tc>
        <w:tc>
          <w:tcPr>
            <w:tcW w:w="319" w:type="pct"/>
            <w:hideMark/>
          </w:tcPr>
          <w:p w14:paraId="3F1CDD5C" w14:textId="77777777" w:rsidR="00391F72" w:rsidRDefault="00391F72">
            <w:pPr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391F72" w14:paraId="0E2DF932" w14:textId="77777777" w:rsidTr="001E1CA1">
        <w:trPr>
          <w:trHeight w:val="283"/>
        </w:trPr>
        <w:tc>
          <w:tcPr>
            <w:tcW w:w="725" w:type="pct"/>
            <w:vAlign w:val="center"/>
            <w:hideMark/>
          </w:tcPr>
          <w:p w14:paraId="25223689" w14:textId="77777777" w:rsidR="00391F72" w:rsidRDefault="00391F72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Proteinuria-recovered</w:t>
            </w:r>
          </w:p>
        </w:tc>
        <w:tc>
          <w:tcPr>
            <w:tcW w:w="414" w:type="pct"/>
            <w:hideMark/>
          </w:tcPr>
          <w:p w14:paraId="2C92E649" w14:textId="77777777" w:rsidR="00391F72" w:rsidRDefault="00391F7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17,659</w:t>
            </w:r>
          </w:p>
        </w:tc>
        <w:tc>
          <w:tcPr>
            <w:tcW w:w="621" w:type="pct"/>
            <w:hideMark/>
          </w:tcPr>
          <w:p w14:paraId="1A99410F" w14:textId="05C3CF11" w:rsidR="00391F72" w:rsidRDefault="00391F7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653</w:t>
            </w:r>
          </w:p>
        </w:tc>
        <w:tc>
          <w:tcPr>
            <w:tcW w:w="828" w:type="pct"/>
            <w:hideMark/>
          </w:tcPr>
          <w:p w14:paraId="04619B51" w14:textId="4186AE13" w:rsidR="00391F72" w:rsidRDefault="00391F7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2.68</w:t>
            </w:r>
          </w:p>
        </w:tc>
        <w:tc>
          <w:tcPr>
            <w:tcW w:w="672" w:type="pct"/>
            <w:hideMark/>
          </w:tcPr>
          <w:p w14:paraId="2F90351D" w14:textId="24FA1211" w:rsidR="00391F72" w:rsidRDefault="00391F72" w:rsidP="00391F7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1.634 (1.512, 1.765)</w:t>
            </w:r>
          </w:p>
        </w:tc>
        <w:tc>
          <w:tcPr>
            <w:tcW w:w="745" w:type="pct"/>
            <w:hideMark/>
          </w:tcPr>
          <w:p w14:paraId="4A526656" w14:textId="2FB8A6D0" w:rsidR="00391F72" w:rsidRDefault="00391F72" w:rsidP="00391F7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1.209 (1.119, 1.306)</w:t>
            </w:r>
          </w:p>
        </w:tc>
        <w:tc>
          <w:tcPr>
            <w:tcW w:w="676" w:type="pct"/>
            <w:hideMark/>
          </w:tcPr>
          <w:p w14:paraId="562CD20C" w14:textId="0EA19D32" w:rsidR="00391F72" w:rsidRDefault="00391F7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1.196 (1.107, 1.292)</w:t>
            </w:r>
          </w:p>
        </w:tc>
        <w:tc>
          <w:tcPr>
            <w:tcW w:w="319" w:type="pct"/>
            <w:hideMark/>
          </w:tcPr>
          <w:p w14:paraId="10830A47" w14:textId="77777777" w:rsidR="00391F72" w:rsidRDefault="00391F72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0.001</w:t>
            </w:r>
          </w:p>
        </w:tc>
      </w:tr>
      <w:tr w:rsidR="00391F72" w14:paraId="4CB98718" w14:textId="77777777" w:rsidTr="001E1CA1">
        <w:trPr>
          <w:trHeight w:val="283"/>
        </w:trPr>
        <w:tc>
          <w:tcPr>
            <w:tcW w:w="725" w:type="pct"/>
            <w:vAlign w:val="center"/>
            <w:hideMark/>
          </w:tcPr>
          <w:p w14:paraId="14BDBDDF" w14:textId="77777777" w:rsidR="00391F72" w:rsidRDefault="00391F72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Proteinuria-developed</w:t>
            </w:r>
          </w:p>
        </w:tc>
        <w:tc>
          <w:tcPr>
            <w:tcW w:w="414" w:type="pct"/>
            <w:hideMark/>
          </w:tcPr>
          <w:p w14:paraId="4E29CB29" w14:textId="77777777" w:rsidR="00391F72" w:rsidRDefault="00391F7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19,696</w:t>
            </w:r>
          </w:p>
        </w:tc>
        <w:tc>
          <w:tcPr>
            <w:tcW w:w="621" w:type="pct"/>
            <w:hideMark/>
          </w:tcPr>
          <w:p w14:paraId="3463B1BF" w14:textId="4BB0D003" w:rsidR="00391F72" w:rsidRDefault="00391F7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859</w:t>
            </w:r>
          </w:p>
        </w:tc>
        <w:tc>
          <w:tcPr>
            <w:tcW w:w="828" w:type="pct"/>
            <w:hideMark/>
          </w:tcPr>
          <w:p w14:paraId="6FA6BBA9" w14:textId="02177FC6" w:rsidR="00391F72" w:rsidRDefault="00391F7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3.20</w:t>
            </w:r>
          </w:p>
        </w:tc>
        <w:tc>
          <w:tcPr>
            <w:tcW w:w="672" w:type="pct"/>
            <w:hideMark/>
          </w:tcPr>
          <w:p w14:paraId="6A7A22FA" w14:textId="6FFA8EFE" w:rsidR="00391F72" w:rsidRDefault="00391F72" w:rsidP="007B0B0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1.9</w:t>
            </w:r>
            <w:r w:rsidR="007B0B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55 (1.827, 2.091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45" w:type="pct"/>
            <w:hideMark/>
          </w:tcPr>
          <w:p w14:paraId="6A9CAFE7" w14:textId="5796D97B" w:rsidR="00391F72" w:rsidRDefault="007B0B0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1.464 (1.368, 1.566</w:t>
            </w:r>
            <w:r w:rsidR="00391F7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676" w:type="pct"/>
            <w:hideMark/>
          </w:tcPr>
          <w:p w14:paraId="18151E04" w14:textId="706C1B94" w:rsidR="00391F72" w:rsidRDefault="007B0B09" w:rsidP="007B0B0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1.453</w:t>
            </w:r>
            <w:r w:rsidR="00391F7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(1.3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58, 1.555</w:t>
            </w:r>
            <w:r w:rsidR="00391F7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19" w:type="pct"/>
            <w:hideMark/>
          </w:tcPr>
          <w:p w14:paraId="7D2D44E9" w14:textId="77777777" w:rsidR="00391F72" w:rsidRDefault="00391F72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0.001</w:t>
            </w:r>
          </w:p>
        </w:tc>
      </w:tr>
      <w:tr w:rsidR="00391F72" w14:paraId="6BB25585" w14:textId="77777777" w:rsidTr="001E1CA1">
        <w:trPr>
          <w:trHeight w:val="283"/>
        </w:trPr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8085A7" w14:textId="77777777" w:rsidR="00391F72" w:rsidRDefault="00391F72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Proteinuria-chronic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941AA7" w14:textId="77777777" w:rsidR="00391F72" w:rsidRDefault="00391F7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4,637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F6158" w14:textId="3966C141" w:rsidR="00391F72" w:rsidRDefault="00391F7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285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D63D4A" w14:textId="5AE2C368" w:rsidR="00391F72" w:rsidRDefault="00391F7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4.69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FA354C" w14:textId="67EA630E" w:rsidR="00391F72" w:rsidRDefault="00391F72" w:rsidP="00F41031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 w:rsidR="00F410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7B0B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96</w:t>
            </w:r>
            <w:r w:rsidR="007B0B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(2.578, 3.254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DB704A" w14:textId="4D944326" w:rsidR="00391F72" w:rsidRDefault="007B0B0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1.649 (1.4</w:t>
            </w:r>
            <w:r w:rsidR="00391F7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7, 1.85</w:t>
            </w:r>
            <w:r w:rsidR="00391F7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3)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6F8BE5" w14:textId="4F035903" w:rsidR="00391F72" w:rsidRDefault="007B0B09" w:rsidP="007B0B0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1.626 (1.447</w:t>
            </w:r>
            <w:r w:rsidR="00391F7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1.8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 w:rsidR="00391F7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568ED5" w14:textId="77777777" w:rsidR="00391F72" w:rsidRDefault="00391F72">
            <w:pPr>
              <w:widowControl/>
              <w:wordWrap/>
              <w:autoSpaceDE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0.001</w:t>
            </w:r>
          </w:p>
        </w:tc>
      </w:tr>
    </w:tbl>
    <w:p w14:paraId="3387CED8" w14:textId="77777777" w:rsidR="00391F72" w:rsidRDefault="00391F72" w:rsidP="00391F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Model 1: unadjusted model.</w:t>
      </w:r>
    </w:p>
    <w:p w14:paraId="7C17144C" w14:textId="77777777" w:rsidR="00391F72" w:rsidRDefault="00391F72" w:rsidP="00391F72">
      <w:pPr>
        <w:widowControl/>
        <w:wordWrap/>
        <w:autoSpaceDE/>
        <w:spacing w:after="0" w:line="480" w:lineRule="auto"/>
        <w:jc w:val="left"/>
        <w:rPr>
          <w:rFonts w:ascii="Times New Roman" w:eastAsia="Times New Roman" w:hAnsi="Times New Roman" w:cs="Times New Roman"/>
          <w:kern w:val="0"/>
          <w:szCs w:val="20"/>
        </w:rPr>
      </w:pPr>
      <w:r>
        <w:rPr>
          <w:rFonts w:ascii="Times New Roman" w:hAnsi="Times New Roman" w:cs="Times New Roman"/>
        </w:rPr>
        <w:t xml:space="preserve">Model 2: </w:t>
      </w:r>
      <w:r>
        <w:rPr>
          <w:rFonts w:ascii="Times New Roman" w:eastAsia="Times New Roman" w:hAnsi="Times New Roman" w:cs="Times New Roman"/>
          <w:kern w:val="0"/>
          <w:szCs w:val="20"/>
        </w:rPr>
        <w:t xml:space="preserve">sex, age, body mass index, household income levels, smoking, alcohol consumption, regular physical activity, hypertension, diabetes mellitus, dyslipidemia, cancer, and renal disease </w:t>
      </w:r>
      <w:r>
        <w:rPr>
          <w:rFonts w:ascii="Times New Roman" w:hAnsi="Times New Roman" w:cs="Times New Roman"/>
        </w:rPr>
        <w:t>were adjusted.</w:t>
      </w:r>
    </w:p>
    <w:p w14:paraId="1C72B407" w14:textId="77777777" w:rsidR="00391F72" w:rsidRDefault="00391F72" w:rsidP="00391F72">
      <w:pPr>
        <w:widowControl/>
        <w:wordWrap/>
        <w:autoSpaceDE/>
        <w:spacing w:after="0" w:line="480" w:lineRule="auto"/>
        <w:jc w:val="left"/>
        <w:rPr>
          <w:rFonts w:ascii="Times New Roman" w:hAnsi="Times New Roman" w:cs="Times New Roman"/>
          <w:kern w:val="0"/>
          <w:szCs w:val="20"/>
        </w:rPr>
      </w:pPr>
      <w:r>
        <w:rPr>
          <w:rFonts w:ascii="Times New Roman" w:hAnsi="Times New Roman" w:cs="Times New Roman"/>
        </w:rPr>
        <w:t xml:space="preserve">Model 3: </w:t>
      </w:r>
      <w:r>
        <w:rPr>
          <w:rFonts w:ascii="Times New Roman" w:eastAsia="Times New Roman" w:hAnsi="Times New Roman" w:cs="Times New Roman"/>
          <w:kern w:val="0"/>
          <w:szCs w:val="20"/>
        </w:rPr>
        <w:t>sex, age, body mass index, household income levels, smoking, alcohol consumption, regular physical activity, hypertension, diabetes mellitus, dyslipidemia, cancer, renal disease</w:t>
      </w:r>
      <w:r>
        <w:rPr>
          <w:rFonts w:ascii="Times New Roman" w:hAnsi="Times New Roman" w:cs="Times New Roman"/>
          <w:kern w:val="0"/>
          <w:szCs w:val="20"/>
        </w:rPr>
        <w:t xml:space="preserve"> a</w:t>
      </w:r>
      <w:r>
        <w:rPr>
          <w:rFonts w:ascii="Times New Roman" w:eastAsia="Times New Roman" w:hAnsi="Times New Roman" w:cs="Times New Roman"/>
          <w:kern w:val="0"/>
          <w:szCs w:val="20"/>
        </w:rPr>
        <w:t xml:space="preserve">nd Charlson comorbidity index </w:t>
      </w:r>
      <w:r>
        <w:rPr>
          <w:rFonts w:ascii="Times New Roman" w:hAnsi="Times New Roman" w:cs="Times New Roman"/>
        </w:rPr>
        <w:t>were adjusted.</w:t>
      </w:r>
    </w:p>
    <w:p w14:paraId="7771334D" w14:textId="77777777" w:rsidR="00391F72" w:rsidRDefault="00391F72" w:rsidP="00391F72">
      <w:pPr>
        <w:widowControl/>
        <w:wordWrap/>
        <w:autoSpaceDE/>
        <w:spacing w:after="0" w:line="480" w:lineRule="auto"/>
        <w:jc w:val="left"/>
        <w:rPr>
          <w:rFonts w:ascii="Times New Roman" w:hAnsi="Times New Roman" w:cs="Times New Roman"/>
          <w:kern w:val="0"/>
          <w:szCs w:val="20"/>
        </w:rPr>
      </w:pPr>
      <w:r>
        <w:rPr>
          <w:rFonts w:ascii="Times New Roman" w:eastAsia="Times New Roman" w:hAnsi="Times New Roman" w:cs="Times New Roman"/>
          <w:kern w:val="0"/>
          <w:szCs w:val="20"/>
        </w:rPr>
        <w:t>HR, hazard ratio; CI, confidence interval.</w:t>
      </w:r>
    </w:p>
    <w:p w14:paraId="159F77BE" w14:textId="4E7AAC91" w:rsidR="007B0B09" w:rsidRDefault="007B0B09">
      <w:pPr>
        <w:widowControl/>
        <w:wordWrap/>
        <w:autoSpaceDE/>
        <w:autoSpaceDN/>
        <w:rPr>
          <w:rFonts w:ascii="Times New Roman" w:hAnsi="Times New Roman" w:cs="Times New Roman"/>
          <w:kern w:val="0"/>
          <w:szCs w:val="20"/>
        </w:rPr>
      </w:pPr>
      <w:r>
        <w:rPr>
          <w:rFonts w:ascii="Times New Roman" w:hAnsi="Times New Roman" w:cs="Times New Roman"/>
          <w:kern w:val="0"/>
          <w:szCs w:val="20"/>
        </w:rPr>
        <w:br w:type="page"/>
      </w:r>
    </w:p>
    <w:p w14:paraId="08180FD6" w14:textId="372CBC43" w:rsidR="007B0B09" w:rsidRDefault="007B0B09" w:rsidP="007B0B09">
      <w:pPr>
        <w:widowControl/>
        <w:wordWrap/>
        <w:autoSpaceDE/>
        <w:spacing w:after="0" w:line="480" w:lineRule="auto"/>
        <w:jc w:val="left"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lastRenderedPageBreak/>
        <w:t>Supplementary Table 4. Comparison of incident atrial fibrillation according to proteinuria status</w:t>
      </w:r>
      <w:r w:rsidRPr="007B0B09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 </w:t>
      </w: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after excluding those who developed atrial fibrillation event in the first </w:t>
      </w:r>
      <w:proofErr w:type="gramStart"/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>year</w:t>
      </w:r>
      <w:proofErr w:type="gramEnd"/>
    </w:p>
    <w:tbl>
      <w:tblPr>
        <w:tblW w:w="445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12"/>
        <w:gridCol w:w="4820"/>
        <w:gridCol w:w="1558"/>
      </w:tblGrid>
      <w:tr w:rsidR="007B0B09" w14:paraId="1053FB71" w14:textId="77777777" w:rsidTr="007B0B09">
        <w:trPr>
          <w:trHeight w:val="283"/>
        </w:trPr>
        <w:tc>
          <w:tcPr>
            <w:tcW w:w="23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E24440F" w14:textId="77777777" w:rsidR="007B0B09" w:rsidRDefault="007B0B0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Group</w:t>
            </w:r>
          </w:p>
        </w:tc>
        <w:tc>
          <w:tcPr>
            <w:tcW w:w="197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053B994" w14:textId="77777777" w:rsidR="007B0B09" w:rsidRDefault="007B0B0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Model 1 HR</w:t>
            </w:r>
          </w:p>
          <w:p w14:paraId="57036391" w14:textId="77777777" w:rsidR="007B0B09" w:rsidRDefault="007B0B0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(95% CI)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80F94CF" w14:textId="33E50C0A" w:rsidR="007B0B09" w:rsidRDefault="00B030D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</w:t>
            </w:r>
            <w:r w:rsidR="007B0B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-value</w:t>
            </w:r>
          </w:p>
        </w:tc>
      </w:tr>
      <w:tr w:rsidR="007B0B09" w14:paraId="1A1FDBF4" w14:textId="77777777" w:rsidTr="007B0B09">
        <w:trPr>
          <w:trHeight w:val="283"/>
        </w:trPr>
        <w:tc>
          <w:tcPr>
            <w:tcW w:w="2384" w:type="pct"/>
            <w:hideMark/>
          </w:tcPr>
          <w:p w14:paraId="00E1DD72" w14:textId="77777777" w:rsidR="007B0B09" w:rsidRDefault="007B0B09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Proteinuria-recovered vs Proteinuria-free (reference)</w:t>
            </w:r>
          </w:p>
        </w:tc>
        <w:tc>
          <w:tcPr>
            <w:tcW w:w="1977" w:type="pct"/>
            <w:hideMark/>
          </w:tcPr>
          <w:p w14:paraId="73F90526" w14:textId="758B3CE7" w:rsidR="007B0B09" w:rsidRDefault="007B0B09" w:rsidP="007B0B0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1.121 (1.106, 1.138)</w:t>
            </w:r>
          </w:p>
        </w:tc>
        <w:tc>
          <w:tcPr>
            <w:tcW w:w="639" w:type="pct"/>
            <w:hideMark/>
          </w:tcPr>
          <w:p w14:paraId="33477F7D" w14:textId="77777777" w:rsidR="007B0B09" w:rsidRDefault="007B0B0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0.001</w:t>
            </w:r>
          </w:p>
        </w:tc>
      </w:tr>
      <w:tr w:rsidR="007B0B09" w14:paraId="13B217A6" w14:textId="77777777" w:rsidTr="007B0B09">
        <w:trPr>
          <w:trHeight w:val="283"/>
        </w:trPr>
        <w:tc>
          <w:tcPr>
            <w:tcW w:w="2384" w:type="pct"/>
            <w:vAlign w:val="center"/>
            <w:hideMark/>
          </w:tcPr>
          <w:p w14:paraId="5345ECAB" w14:textId="77777777" w:rsidR="007B0B09" w:rsidRDefault="007B0B09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Proteinuria-developed vs Proteinuria-free (reference)</w:t>
            </w:r>
          </w:p>
        </w:tc>
        <w:tc>
          <w:tcPr>
            <w:tcW w:w="1977" w:type="pct"/>
            <w:hideMark/>
          </w:tcPr>
          <w:p w14:paraId="3C952B78" w14:textId="22953513" w:rsidR="007B0B09" w:rsidRDefault="007B0B09" w:rsidP="007B0B0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1.432 (1.362, 1.501)</w:t>
            </w:r>
          </w:p>
        </w:tc>
        <w:tc>
          <w:tcPr>
            <w:tcW w:w="639" w:type="pct"/>
            <w:hideMark/>
          </w:tcPr>
          <w:p w14:paraId="41B18225" w14:textId="77777777" w:rsidR="007B0B09" w:rsidRDefault="007B0B0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0.001</w:t>
            </w:r>
          </w:p>
        </w:tc>
      </w:tr>
      <w:tr w:rsidR="007B0B09" w14:paraId="20C4B020" w14:textId="77777777" w:rsidTr="007B0B09">
        <w:trPr>
          <w:trHeight w:val="283"/>
        </w:trPr>
        <w:tc>
          <w:tcPr>
            <w:tcW w:w="2384" w:type="pct"/>
            <w:vAlign w:val="center"/>
            <w:hideMark/>
          </w:tcPr>
          <w:p w14:paraId="3241F35A" w14:textId="77777777" w:rsidR="007B0B09" w:rsidRDefault="007B0B09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Proteinuria- recovered vs Proteinuria-chronic (reference)</w:t>
            </w:r>
          </w:p>
        </w:tc>
        <w:tc>
          <w:tcPr>
            <w:tcW w:w="1977" w:type="pct"/>
            <w:hideMark/>
          </w:tcPr>
          <w:p w14:paraId="27219871" w14:textId="495023E1" w:rsidR="007B0B09" w:rsidRDefault="007B0B09" w:rsidP="007B0B0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0.783 (0.625, 0.912)</w:t>
            </w:r>
          </w:p>
        </w:tc>
        <w:tc>
          <w:tcPr>
            <w:tcW w:w="639" w:type="pct"/>
            <w:hideMark/>
          </w:tcPr>
          <w:p w14:paraId="4EE1EB3C" w14:textId="77777777" w:rsidR="007B0B09" w:rsidRDefault="007B0B0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0.001</w:t>
            </w:r>
          </w:p>
        </w:tc>
      </w:tr>
      <w:tr w:rsidR="007B0B09" w14:paraId="490F5A32" w14:textId="77777777" w:rsidTr="007B0B09">
        <w:trPr>
          <w:trHeight w:val="283"/>
        </w:trPr>
        <w:tc>
          <w:tcPr>
            <w:tcW w:w="23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A571E0" w14:textId="77777777" w:rsidR="007B0B09" w:rsidRDefault="007B0B09">
            <w:pPr>
              <w:widowControl/>
              <w:wordWrap/>
              <w:autoSpaceDE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Proteinuria- developed vs Proteinuria-chronic (reference)</w:t>
            </w:r>
          </w:p>
        </w:tc>
        <w:tc>
          <w:tcPr>
            <w:tcW w:w="19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0E6555" w14:textId="70C2C945" w:rsidR="007B0B09" w:rsidRDefault="007B0B09" w:rsidP="007B0B0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0.889 (0.779, 0.9988)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52483F" w14:textId="608950FE" w:rsidR="007B0B09" w:rsidRDefault="007B0B09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0.042</w:t>
            </w:r>
          </w:p>
        </w:tc>
      </w:tr>
    </w:tbl>
    <w:p w14:paraId="691FF504" w14:textId="77777777" w:rsidR="007B0B09" w:rsidRDefault="007B0B09" w:rsidP="007B0B09">
      <w:pPr>
        <w:widowControl/>
        <w:wordWrap/>
        <w:autoSpaceDE/>
        <w:spacing w:after="0" w:line="480" w:lineRule="auto"/>
        <w:jc w:val="left"/>
        <w:rPr>
          <w:rFonts w:ascii="Times New Roman" w:hAnsi="Times New Roman" w:cs="Times New Roman"/>
          <w:kern w:val="0"/>
          <w:szCs w:val="20"/>
        </w:rPr>
      </w:pPr>
      <w:r>
        <w:rPr>
          <w:rFonts w:ascii="Times New Roman" w:eastAsia="Times New Roman" w:hAnsi="Times New Roman" w:cs="Times New Roman"/>
          <w:kern w:val="0"/>
          <w:szCs w:val="20"/>
        </w:rPr>
        <w:t>Sex, age, body mass index, household income levels, smoking, alcohol consumption, regular physical activity, hypertension, diabetes mellitus, dyslipidemia, cancer</w:t>
      </w:r>
      <w:r>
        <w:rPr>
          <w:rFonts w:ascii="Times New Roman" w:hAnsi="Times New Roman" w:cs="Times New Roman"/>
          <w:kern w:val="0"/>
          <w:szCs w:val="20"/>
        </w:rPr>
        <w:t xml:space="preserve"> a</w:t>
      </w:r>
      <w:r>
        <w:rPr>
          <w:rFonts w:ascii="Times New Roman" w:eastAsia="Times New Roman" w:hAnsi="Times New Roman" w:cs="Times New Roman"/>
          <w:kern w:val="0"/>
          <w:szCs w:val="20"/>
        </w:rPr>
        <w:t xml:space="preserve">nd Charlson comorbidity index </w:t>
      </w:r>
      <w:r>
        <w:rPr>
          <w:rFonts w:ascii="Times New Roman" w:hAnsi="Times New Roman" w:cs="Times New Roman"/>
        </w:rPr>
        <w:t>were adjusted.</w:t>
      </w:r>
    </w:p>
    <w:p w14:paraId="522ECC4B" w14:textId="77777777" w:rsidR="007B0B09" w:rsidRDefault="007B0B09" w:rsidP="007B0B09">
      <w:pPr>
        <w:widowControl/>
        <w:wordWrap/>
        <w:autoSpaceDE/>
        <w:spacing w:after="0" w:line="480" w:lineRule="auto"/>
        <w:jc w:val="left"/>
        <w:rPr>
          <w:rFonts w:ascii="Times New Roman" w:hAnsi="Times New Roman" w:cs="Times New Roman"/>
          <w:kern w:val="0"/>
          <w:szCs w:val="20"/>
        </w:rPr>
      </w:pPr>
      <w:r>
        <w:rPr>
          <w:rFonts w:ascii="Times New Roman" w:eastAsia="Times New Roman" w:hAnsi="Times New Roman" w:cs="Times New Roman"/>
          <w:kern w:val="0"/>
          <w:szCs w:val="20"/>
        </w:rPr>
        <w:t>HR, hazard ratio; CI, confidence interval.</w:t>
      </w:r>
    </w:p>
    <w:p w14:paraId="533B26C5" w14:textId="77777777" w:rsidR="00E4411D" w:rsidRPr="007B0B09" w:rsidRDefault="00E4411D" w:rsidP="00E4411D">
      <w:pPr>
        <w:widowControl/>
        <w:wordWrap/>
        <w:autoSpaceDE/>
        <w:spacing w:after="0" w:line="480" w:lineRule="auto"/>
        <w:jc w:val="left"/>
        <w:rPr>
          <w:rFonts w:ascii="Times New Roman" w:hAnsi="Times New Roman" w:cs="Times New Roman"/>
          <w:kern w:val="0"/>
          <w:szCs w:val="20"/>
        </w:rPr>
      </w:pPr>
    </w:p>
    <w:p w14:paraId="76B6B0CD" w14:textId="77777777" w:rsidR="00E4411D" w:rsidRPr="003A4F26" w:rsidRDefault="00E4411D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bCs/>
          <w:color w:val="111111"/>
        </w:rPr>
        <w:sectPr w:rsidR="00E4411D" w:rsidRPr="003A4F26" w:rsidSect="00F974E3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>
        <w:rPr>
          <w:rFonts w:ascii="Times New Roman" w:eastAsia="맑은 고딕" w:hAnsi="Times New Roman" w:cs="Times New Roman"/>
          <w:b/>
          <w:bCs/>
          <w:color w:val="111111"/>
        </w:rPr>
        <w:br w:type="page"/>
      </w:r>
    </w:p>
    <w:p w14:paraId="21E633EB" w14:textId="40F49054" w:rsidR="003A4F26" w:rsidRPr="00B030D2" w:rsidRDefault="003A4F26" w:rsidP="003A4F26">
      <w:pPr>
        <w:pStyle w:val="a3"/>
        <w:shd w:val="clear" w:color="auto" w:fill="FFFFFF"/>
        <w:spacing w:before="0" w:beforeAutospacing="0" w:after="60" w:afterAutospacing="0" w:line="480" w:lineRule="auto"/>
        <w:rPr>
          <w:rFonts w:ascii="Times New Roman" w:eastAsia="맑은 고딕" w:hAnsi="Times New Roman" w:cs="Times New Roman"/>
          <w:b/>
          <w:bCs/>
          <w:color w:val="111111"/>
          <w:sz w:val="22"/>
        </w:rPr>
      </w:pPr>
      <w:r w:rsidRPr="00B030D2">
        <w:rPr>
          <w:rFonts w:ascii="Times New Roman" w:eastAsia="맑은 고딕" w:hAnsi="Times New Roman" w:cs="Times New Roman"/>
          <w:b/>
          <w:bCs/>
          <w:color w:val="111111"/>
          <w:sz w:val="22"/>
        </w:rPr>
        <w:lastRenderedPageBreak/>
        <w:t>Supplementary Figure</w:t>
      </w:r>
    </w:p>
    <w:p w14:paraId="1D58A2DD" w14:textId="54C9D1AD" w:rsidR="003A4F26" w:rsidRPr="00B030D2" w:rsidRDefault="003A4F26" w:rsidP="007400A1">
      <w:pPr>
        <w:spacing w:after="0" w:line="480" w:lineRule="auto"/>
        <w:rPr>
          <w:rFonts w:ascii="Times New Roman" w:hAnsi="Times New Roman"/>
          <w:color w:val="000000"/>
          <w:sz w:val="22"/>
          <w:szCs w:val="24"/>
        </w:rPr>
      </w:pPr>
      <w:r w:rsidRPr="00B030D2">
        <w:rPr>
          <w:rFonts w:ascii="Times New Roman" w:hAnsi="Times New Roman"/>
          <w:sz w:val="22"/>
          <w:szCs w:val="24"/>
        </w:rPr>
        <w:t xml:space="preserve">Supplementary Figure 1. Kaplan-Meier survival curves illustrating the relationship between </w:t>
      </w:r>
      <w:r w:rsidR="007400A1" w:rsidRPr="00B030D2">
        <w:rPr>
          <w:rFonts w:ascii="Times New Roman" w:hAnsi="Times New Roman"/>
          <w:sz w:val="22"/>
          <w:szCs w:val="24"/>
        </w:rPr>
        <w:t>changes in proteinuria status</w:t>
      </w:r>
      <w:r w:rsidRPr="00B030D2">
        <w:rPr>
          <w:rFonts w:ascii="Times New Roman" w:hAnsi="Times New Roman"/>
          <w:sz w:val="22"/>
          <w:szCs w:val="24"/>
        </w:rPr>
        <w:t xml:space="preserve"> and atrial fibrillation occurrence after excluding those who developed atrial fibrillation event in the first year</w:t>
      </w:r>
      <w:r w:rsidR="007400A1" w:rsidRPr="00B030D2">
        <w:rPr>
          <w:rFonts w:ascii="Times New Roman" w:hAnsi="Times New Roman"/>
          <w:sz w:val="22"/>
          <w:szCs w:val="24"/>
        </w:rPr>
        <w:t>.</w:t>
      </w:r>
      <w:r w:rsidR="006877BB" w:rsidRPr="006877BB">
        <w:rPr>
          <w:rFonts w:ascii="Times New Roman" w:eastAsia="맑은 고딕" w:hAnsi="Times New Roman" w:cs="Times New Roman"/>
          <w:b/>
          <w:bCs/>
          <w:color w:val="111111"/>
          <w:kern w:val="0"/>
          <w:sz w:val="24"/>
          <w:szCs w:val="24"/>
        </w:rPr>
        <w:t xml:space="preserve"> </w:t>
      </w:r>
    </w:p>
    <w:p w14:paraId="5F8276EF" w14:textId="2EC1D3AB" w:rsidR="003A4F26" w:rsidRDefault="003A4F26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bCs/>
          <w:color w:val="111111"/>
          <w:kern w:val="0"/>
          <w:sz w:val="24"/>
          <w:szCs w:val="24"/>
        </w:rPr>
      </w:pPr>
    </w:p>
    <w:sectPr w:rsidR="003A4F26" w:rsidSect="00F974E3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4E23D" w14:textId="77777777" w:rsidR="00F974E3" w:rsidRDefault="00F974E3" w:rsidP="00036BC5">
      <w:pPr>
        <w:spacing w:after="0" w:line="240" w:lineRule="auto"/>
      </w:pPr>
      <w:r>
        <w:separator/>
      </w:r>
    </w:p>
  </w:endnote>
  <w:endnote w:type="continuationSeparator" w:id="0">
    <w:p w14:paraId="40D9D054" w14:textId="77777777" w:rsidR="00F974E3" w:rsidRDefault="00F974E3" w:rsidP="00036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8F8F1" w14:textId="77777777" w:rsidR="00F974E3" w:rsidRDefault="00F974E3" w:rsidP="00036BC5">
      <w:pPr>
        <w:spacing w:after="0" w:line="240" w:lineRule="auto"/>
      </w:pPr>
      <w:r>
        <w:separator/>
      </w:r>
    </w:p>
  </w:footnote>
  <w:footnote w:type="continuationSeparator" w:id="0">
    <w:p w14:paraId="5494F9B0" w14:textId="77777777" w:rsidR="00F974E3" w:rsidRDefault="00F974E3" w:rsidP="00036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742C8"/>
    <w:multiLevelType w:val="hybridMultilevel"/>
    <w:tmpl w:val="96D86AC2"/>
    <w:lvl w:ilvl="0" w:tplc="3D64AB4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722A1247"/>
    <w:multiLevelType w:val="hybridMultilevel"/>
    <w:tmpl w:val="DA80EF7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205294601">
    <w:abstractNumId w:val="0"/>
  </w:num>
  <w:num w:numId="2" w16cid:durableId="1664433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EE1"/>
    <w:rsid w:val="0001080C"/>
    <w:rsid w:val="00036BC5"/>
    <w:rsid w:val="000967E9"/>
    <w:rsid w:val="000A066F"/>
    <w:rsid w:val="000B7E27"/>
    <w:rsid w:val="00184F76"/>
    <w:rsid w:val="001B6BD9"/>
    <w:rsid w:val="001E1CA1"/>
    <w:rsid w:val="00206033"/>
    <w:rsid w:val="00220351"/>
    <w:rsid w:val="00242A90"/>
    <w:rsid w:val="00246177"/>
    <w:rsid w:val="002750C3"/>
    <w:rsid w:val="002911ED"/>
    <w:rsid w:val="002B50E5"/>
    <w:rsid w:val="002E70A1"/>
    <w:rsid w:val="002F4E32"/>
    <w:rsid w:val="00320BE7"/>
    <w:rsid w:val="00340D2E"/>
    <w:rsid w:val="003702FF"/>
    <w:rsid w:val="00391F72"/>
    <w:rsid w:val="00393E04"/>
    <w:rsid w:val="003A4F26"/>
    <w:rsid w:val="003A5DC8"/>
    <w:rsid w:val="003E2BA4"/>
    <w:rsid w:val="0041424D"/>
    <w:rsid w:val="00452210"/>
    <w:rsid w:val="004575FD"/>
    <w:rsid w:val="0047164D"/>
    <w:rsid w:val="00471B4E"/>
    <w:rsid w:val="00496B21"/>
    <w:rsid w:val="004C7A9F"/>
    <w:rsid w:val="00520EB1"/>
    <w:rsid w:val="0053670A"/>
    <w:rsid w:val="00536CD0"/>
    <w:rsid w:val="00546652"/>
    <w:rsid w:val="005C78A2"/>
    <w:rsid w:val="005E1633"/>
    <w:rsid w:val="006712B7"/>
    <w:rsid w:val="00685973"/>
    <w:rsid w:val="006877BB"/>
    <w:rsid w:val="006A74F2"/>
    <w:rsid w:val="006D33BD"/>
    <w:rsid w:val="007400A1"/>
    <w:rsid w:val="007453B6"/>
    <w:rsid w:val="00782D61"/>
    <w:rsid w:val="007B0B09"/>
    <w:rsid w:val="007B4E40"/>
    <w:rsid w:val="007C0321"/>
    <w:rsid w:val="00827F50"/>
    <w:rsid w:val="008372AB"/>
    <w:rsid w:val="008379E6"/>
    <w:rsid w:val="00875815"/>
    <w:rsid w:val="00876252"/>
    <w:rsid w:val="008A2793"/>
    <w:rsid w:val="008D75FD"/>
    <w:rsid w:val="008F6EE1"/>
    <w:rsid w:val="00944954"/>
    <w:rsid w:val="009507BB"/>
    <w:rsid w:val="00995E4E"/>
    <w:rsid w:val="009F4F15"/>
    <w:rsid w:val="00A34BAD"/>
    <w:rsid w:val="00A8604E"/>
    <w:rsid w:val="00A973EE"/>
    <w:rsid w:val="00AC1742"/>
    <w:rsid w:val="00AE225B"/>
    <w:rsid w:val="00B030D2"/>
    <w:rsid w:val="00C1733E"/>
    <w:rsid w:val="00C451DA"/>
    <w:rsid w:val="00C51BA0"/>
    <w:rsid w:val="00C60590"/>
    <w:rsid w:val="00C67E03"/>
    <w:rsid w:val="00C82E0C"/>
    <w:rsid w:val="00D51CBC"/>
    <w:rsid w:val="00D60EEE"/>
    <w:rsid w:val="00DA1AA4"/>
    <w:rsid w:val="00DC7A04"/>
    <w:rsid w:val="00DD6F29"/>
    <w:rsid w:val="00DE269D"/>
    <w:rsid w:val="00E033F4"/>
    <w:rsid w:val="00E24769"/>
    <w:rsid w:val="00E4411D"/>
    <w:rsid w:val="00E55814"/>
    <w:rsid w:val="00E61EDC"/>
    <w:rsid w:val="00E7595F"/>
    <w:rsid w:val="00F22B36"/>
    <w:rsid w:val="00F31CEB"/>
    <w:rsid w:val="00F41031"/>
    <w:rsid w:val="00F722F2"/>
    <w:rsid w:val="00F919E8"/>
    <w:rsid w:val="00F974E3"/>
    <w:rsid w:val="00FA62C6"/>
    <w:rsid w:val="00FD5F14"/>
    <w:rsid w:val="00FE13F6"/>
    <w:rsid w:val="00FE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10E03"/>
  <w15:chartTrackingRefBased/>
  <w15:docId w15:val="{CDEA4625-824A-4AC6-8370-C04B3CC8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EE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036BC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36BC5"/>
  </w:style>
  <w:style w:type="paragraph" w:styleId="a5">
    <w:name w:val="footer"/>
    <w:basedOn w:val="a"/>
    <w:link w:val="Char0"/>
    <w:uiPriority w:val="99"/>
    <w:unhideWhenUsed/>
    <w:rsid w:val="00036BC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36BC5"/>
  </w:style>
  <w:style w:type="character" w:styleId="a6">
    <w:name w:val="Strong"/>
    <w:basedOn w:val="a0"/>
    <w:uiPriority w:val="22"/>
    <w:qFormat/>
    <w:rsid w:val="00E4411D"/>
    <w:rPr>
      <w:b/>
      <w:bCs/>
    </w:rPr>
  </w:style>
  <w:style w:type="paragraph" w:styleId="a7">
    <w:name w:val="Revision"/>
    <w:hidden/>
    <w:uiPriority w:val="99"/>
    <w:semiHidden/>
    <w:rsid w:val="00206033"/>
    <w:pPr>
      <w:spacing w:after="0" w:line="240" w:lineRule="auto"/>
      <w:jc w:val="left"/>
    </w:pPr>
  </w:style>
  <w:style w:type="paragraph" w:styleId="a8">
    <w:name w:val="Balloon Text"/>
    <w:basedOn w:val="a"/>
    <w:link w:val="Char1"/>
    <w:uiPriority w:val="99"/>
    <w:semiHidden/>
    <w:unhideWhenUsed/>
    <w:rsid w:val="00C1733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C1733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AD664-BDB0-40AE-A4DE-476327BED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송태진(의학과)</dc:creator>
  <cp:keywords/>
  <dc:description/>
  <cp:lastModifiedBy>강민경(의료원)</cp:lastModifiedBy>
  <cp:revision>4</cp:revision>
  <dcterms:created xsi:type="dcterms:W3CDTF">2023-11-16T14:37:00Z</dcterms:created>
  <dcterms:modified xsi:type="dcterms:W3CDTF">2024-03-31T00:13:00Z</dcterms:modified>
</cp:coreProperties>
</file>