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6AB0" w:rsidRDefault="005F6AB0" w:rsidP="005F6AB0">
      <w:pPr>
        <w:spacing w:after="160" w:line="259" w:lineRule="auto"/>
        <w:rPr>
          <w:rFonts w:eastAsiaTheme="majorEastAsia"/>
          <w:b/>
          <w:sz w:val="28"/>
          <w:szCs w:val="28"/>
          <w:lang w:val="en-US" w:eastAsia="en-US"/>
        </w:rPr>
      </w:pPr>
    </w:p>
    <w:p w:rsidR="005F6AB0" w:rsidRDefault="005F6AB0" w:rsidP="005F6AB0">
      <w:pPr>
        <w:pStyle w:val="Rubrik1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t>Supplement - tables</w:t>
      </w:r>
    </w:p>
    <w:p w:rsidR="005F6AB0" w:rsidRDefault="005F6AB0" w:rsidP="005F6AB0">
      <w:pPr>
        <w:rPr>
          <w:lang w:val="en-US" w:eastAsia="en-US"/>
        </w:rPr>
      </w:pPr>
    </w:p>
    <w:tbl>
      <w:tblPr>
        <w:tblStyle w:val="Tabellrutntljust"/>
        <w:tblW w:w="8920" w:type="dxa"/>
        <w:tblLook w:val="04A0" w:firstRow="1" w:lastRow="0" w:firstColumn="1" w:lastColumn="0" w:noHBand="0" w:noVBand="1"/>
      </w:tblPr>
      <w:tblGrid>
        <w:gridCol w:w="2669"/>
        <w:gridCol w:w="6251"/>
      </w:tblGrid>
      <w:tr w:rsidR="005F6AB0" w:rsidRPr="00D005D5" w:rsidTr="002A5788">
        <w:trPr>
          <w:trHeight w:val="114"/>
        </w:trPr>
        <w:tc>
          <w:tcPr>
            <w:tcW w:w="8920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  <w:noWrap/>
          </w:tcPr>
          <w:p w:rsidR="005F6AB0" w:rsidRPr="00A17E3F" w:rsidRDefault="005F6AB0" w:rsidP="002A5788">
            <w:pPr>
              <w:spacing w:line="480" w:lineRule="auto"/>
              <w:rPr>
                <w:lang w:val="en-US"/>
              </w:rPr>
            </w:pPr>
            <w:r w:rsidRPr="00A17E3F"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Table S1. 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 </w:t>
            </w:r>
            <w:r w:rsidRPr="00A17E3F">
              <w:rPr>
                <w:b/>
                <w:bCs/>
                <w:color w:val="000000"/>
                <w:sz w:val="22"/>
                <w:szCs w:val="22"/>
                <w:lang w:val="en-US"/>
              </w:rPr>
              <w:t>List of ICD-10 codes used to define potential risk factors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 xml:space="preserve"> when extracting data from the </w:t>
            </w:r>
            <w:r w:rsidRPr="00A17E3F">
              <w:rPr>
                <w:b/>
                <w:lang w:val="en-US"/>
              </w:rPr>
              <w:t>Region Stockholm central healthcare utilization data warehouse (VAL)</w:t>
            </w:r>
            <w:r>
              <w:rPr>
                <w:lang w:val="en-US"/>
              </w:rPr>
              <w:t xml:space="preserve"> </w:t>
            </w:r>
          </w:p>
        </w:tc>
      </w:tr>
      <w:tr w:rsidR="005F6AB0" w:rsidRPr="00A17E3F" w:rsidTr="002A5788">
        <w:trPr>
          <w:trHeight w:val="478"/>
        </w:trPr>
        <w:tc>
          <w:tcPr>
            <w:tcW w:w="2669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5F6AB0" w:rsidRPr="00A17E3F" w:rsidRDefault="005F6AB0" w:rsidP="002A5788">
            <w:pPr>
              <w:spacing w:line="480" w:lineRule="auto"/>
              <w:rPr>
                <w:b/>
                <w:sz w:val="22"/>
                <w:szCs w:val="22"/>
              </w:rPr>
            </w:pPr>
            <w:r w:rsidRPr="00A17E3F">
              <w:rPr>
                <w:b/>
                <w:color w:val="000000"/>
                <w:sz w:val="22"/>
                <w:szCs w:val="22"/>
                <w:lang w:val="en-US"/>
              </w:rPr>
              <w:t>Risk factor</w:t>
            </w:r>
          </w:p>
        </w:tc>
        <w:tc>
          <w:tcPr>
            <w:tcW w:w="6251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F6AB0" w:rsidRPr="00A17E3F" w:rsidRDefault="005F6AB0" w:rsidP="002A5788">
            <w:pPr>
              <w:spacing w:line="480" w:lineRule="auto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lang w:val="en-US"/>
              </w:rPr>
              <w:t>IC</w:t>
            </w:r>
            <w:r w:rsidRPr="00A17E3F">
              <w:rPr>
                <w:b/>
                <w:color w:val="000000"/>
                <w:sz w:val="22"/>
                <w:szCs w:val="22"/>
                <w:lang w:val="en-US"/>
              </w:rPr>
              <w:t>D-10 code</w:t>
            </w:r>
          </w:p>
        </w:tc>
      </w:tr>
      <w:tr w:rsidR="005F6AB0" w:rsidRPr="00A17E3F" w:rsidTr="002A5788">
        <w:trPr>
          <w:trHeight w:val="114"/>
        </w:trPr>
        <w:tc>
          <w:tcPr>
            <w:tcW w:w="266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:rsidR="005F6AB0" w:rsidRPr="00A17E3F" w:rsidRDefault="005F6AB0" w:rsidP="002A5788">
            <w:pPr>
              <w:spacing w:line="480" w:lineRule="auto"/>
              <w:rPr>
                <w:color w:val="000000"/>
                <w:sz w:val="22"/>
                <w:szCs w:val="22"/>
                <w:lang w:val="en-US"/>
              </w:rPr>
            </w:pPr>
            <w:r w:rsidRPr="00A17E3F">
              <w:rPr>
                <w:color w:val="000000"/>
                <w:sz w:val="22"/>
                <w:szCs w:val="22"/>
                <w:lang w:val="en-US"/>
              </w:rPr>
              <w:t>Hypertension</w:t>
            </w:r>
          </w:p>
        </w:tc>
        <w:tc>
          <w:tcPr>
            <w:tcW w:w="625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5F6AB0" w:rsidRPr="00A17E3F" w:rsidRDefault="005F6AB0" w:rsidP="002A5788">
            <w:pPr>
              <w:spacing w:line="480" w:lineRule="auto"/>
              <w:rPr>
                <w:color w:val="000000"/>
                <w:sz w:val="22"/>
                <w:szCs w:val="22"/>
                <w:lang w:val="en-US"/>
              </w:rPr>
            </w:pPr>
            <w:r w:rsidRPr="00A17E3F">
              <w:rPr>
                <w:color w:val="000000"/>
                <w:sz w:val="22"/>
                <w:szCs w:val="22"/>
                <w:lang w:val="en-US"/>
              </w:rPr>
              <w:t>I10</w:t>
            </w:r>
          </w:p>
        </w:tc>
      </w:tr>
      <w:tr w:rsidR="005F6AB0" w:rsidRPr="00A17E3F" w:rsidTr="002A5788">
        <w:trPr>
          <w:trHeight w:val="114"/>
        </w:trPr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F6AB0" w:rsidRPr="00A17E3F" w:rsidRDefault="005F6AB0" w:rsidP="002A5788">
            <w:pPr>
              <w:spacing w:line="480" w:lineRule="auto"/>
              <w:rPr>
                <w:color w:val="000000"/>
                <w:sz w:val="22"/>
                <w:szCs w:val="22"/>
              </w:rPr>
            </w:pPr>
            <w:r w:rsidRPr="00A17E3F">
              <w:rPr>
                <w:color w:val="000000"/>
                <w:sz w:val="22"/>
                <w:szCs w:val="22"/>
                <w:lang w:val="en-US"/>
              </w:rPr>
              <w:t>Heart failure</w:t>
            </w:r>
          </w:p>
        </w:tc>
        <w:tc>
          <w:tcPr>
            <w:tcW w:w="62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6AB0" w:rsidRPr="00A17E3F" w:rsidRDefault="005F6AB0" w:rsidP="002A5788">
            <w:pPr>
              <w:spacing w:line="480" w:lineRule="auto"/>
              <w:rPr>
                <w:color w:val="000000"/>
                <w:sz w:val="22"/>
                <w:szCs w:val="22"/>
              </w:rPr>
            </w:pPr>
            <w:r w:rsidRPr="00A17E3F">
              <w:rPr>
                <w:color w:val="000000"/>
                <w:sz w:val="22"/>
                <w:szCs w:val="22"/>
              </w:rPr>
              <w:t>I50, I110, I43, I42 (</w:t>
            </w:r>
            <w:proofErr w:type="spellStart"/>
            <w:r w:rsidRPr="00A17E3F">
              <w:rPr>
                <w:color w:val="000000"/>
                <w:sz w:val="22"/>
                <w:szCs w:val="22"/>
              </w:rPr>
              <w:t>excluding</w:t>
            </w:r>
            <w:proofErr w:type="spellEnd"/>
            <w:r w:rsidRPr="00A17E3F">
              <w:rPr>
                <w:color w:val="000000"/>
                <w:sz w:val="22"/>
                <w:szCs w:val="22"/>
              </w:rPr>
              <w:t xml:space="preserve"> I42.1 and I42.2)</w:t>
            </w:r>
          </w:p>
        </w:tc>
      </w:tr>
      <w:tr w:rsidR="005F6AB0" w:rsidRPr="00A17E3F" w:rsidTr="002A5788">
        <w:trPr>
          <w:trHeight w:val="114"/>
        </w:trPr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F6AB0" w:rsidRPr="00A17E3F" w:rsidDel="007156A2" w:rsidRDefault="005F6AB0" w:rsidP="002A5788">
            <w:pPr>
              <w:spacing w:line="480" w:lineRule="auto"/>
              <w:rPr>
                <w:color w:val="000000"/>
                <w:sz w:val="22"/>
                <w:szCs w:val="22"/>
                <w:lang w:val="en-US"/>
              </w:rPr>
            </w:pPr>
            <w:r w:rsidRPr="00A17E3F">
              <w:rPr>
                <w:color w:val="000000"/>
                <w:lang w:val="en-US"/>
              </w:rPr>
              <w:t>Ischemic Heart Disease</w:t>
            </w:r>
          </w:p>
        </w:tc>
        <w:tc>
          <w:tcPr>
            <w:tcW w:w="62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6AB0" w:rsidRPr="00A17E3F" w:rsidRDefault="005F6AB0" w:rsidP="002A5788">
            <w:pPr>
              <w:spacing w:line="480" w:lineRule="auto"/>
              <w:rPr>
                <w:color w:val="000000"/>
                <w:sz w:val="22"/>
                <w:szCs w:val="22"/>
              </w:rPr>
            </w:pPr>
            <w:r w:rsidRPr="00A17E3F">
              <w:rPr>
                <w:color w:val="000000"/>
              </w:rPr>
              <w:t>I20-I25</w:t>
            </w:r>
          </w:p>
        </w:tc>
      </w:tr>
      <w:tr w:rsidR="005F6AB0" w:rsidRPr="00A17E3F" w:rsidTr="002A5788">
        <w:trPr>
          <w:trHeight w:val="114"/>
        </w:trPr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F6AB0" w:rsidRPr="00A17E3F" w:rsidRDefault="005F6AB0" w:rsidP="002A5788">
            <w:pPr>
              <w:spacing w:line="480" w:lineRule="auto"/>
              <w:rPr>
                <w:color w:val="000000"/>
                <w:sz w:val="22"/>
                <w:szCs w:val="22"/>
              </w:rPr>
            </w:pPr>
            <w:r w:rsidRPr="00A17E3F">
              <w:rPr>
                <w:color w:val="000000"/>
                <w:sz w:val="22"/>
                <w:szCs w:val="22"/>
                <w:lang w:val="en-US"/>
              </w:rPr>
              <w:t>Atrial fibrillation</w:t>
            </w:r>
          </w:p>
        </w:tc>
        <w:tc>
          <w:tcPr>
            <w:tcW w:w="62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F6AB0" w:rsidRPr="00A17E3F" w:rsidRDefault="005F6AB0" w:rsidP="002A5788">
            <w:pPr>
              <w:spacing w:line="480" w:lineRule="auto"/>
              <w:rPr>
                <w:color w:val="000000"/>
                <w:sz w:val="22"/>
                <w:szCs w:val="22"/>
              </w:rPr>
            </w:pPr>
            <w:r w:rsidRPr="00A17E3F">
              <w:rPr>
                <w:color w:val="000000"/>
                <w:sz w:val="22"/>
                <w:szCs w:val="22"/>
                <w:lang w:val="en-US"/>
              </w:rPr>
              <w:t>I48</w:t>
            </w:r>
          </w:p>
        </w:tc>
      </w:tr>
      <w:tr w:rsidR="005F6AB0" w:rsidRPr="00A17E3F" w:rsidTr="002A5788">
        <w:trPr>
          <w:trHeight w:val="114"/>
        </w:trPr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F6AB0" w:rsidRPr="00A17E3F" w:rsidRDefault="005F6AB0" w:rsidP="002A5788">
            <w:pPr>
              <w:spacing w:line="480" w:lineRule="auto"/>
              <w:rPr>
                <w:color w:val="000000"/>
                <w:sz w:val="22"/>
                <w:szCs w:val="22"/>
              </w:rPr>
            </w:pPr>
            <w:r w:rsidRPr="00A17E3F">
              <w:rPr>
                <w:color w:val="000000"/>
                <w:sz w:val="22"/>
                <w:szCs w:val="22"/>
                <w:lang w:val="en-US"/>
              </w:rPr>
              <w:t>Obesity</w:t>
            </w:r>
          </w:p>
        </w:tc>
        <w:tc>
          <w:tcPr>
            <w:tcW w:w="62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F6AB0" w:rsidRPr="00A17E3F" w:rsidRDefault="005F6AB0" w:rsidP="002A5788">
            <w:pPr>
              <w:spacing w:line="480" w:lineRule="auto"/>
              <w:rPr>
                <w:color w:val="000000"/>
                <w:sz w:val="22"/>
                <w:szCs w:val="22"/>
              </w:rPr>
            </w:pPr>
            <w:r w:rsidRPr="00A17E3F">
              <w:rPr>
                <w:color w:val="000000"/>
                <w:sz w:val="22"/>
                <w:szCs w:val="22"/>
                <w:lang w:val="en-US"/>
              </w:rPr>
              <w:t>E66</w:t>
            </w:r>
          </w:p>
        </w:tc>
      </w:tr>
      <w:tr w:rsidR="005F6AB0" w:rsidRPr="00A17E3F" w:rsidTr="002A5788">
        <w:trPr>
          <w:trHeight w:val="114"/>
        </w:trPr>
        <w:tc>
          <w:tcPr>
            <w:tcW w:w="266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F6AB0" w:rsidRPr="00A17E3F" w:rsidRDefault="005F6AB0" w:rsidP="002A5788">
            <w:pPr>
              <w:spacing w:line="480" w:lineRule="auto"/>
              <w:rPr>
                <w:color w:val="000000"/>
                <w:sz w:val="22"/>
                <w:szCs w:val="22"/>
              </w:rPr>
            </w:pPr>
            <w:r w:rsidRPr="00A17E3F">
              <w:rPr>
                <w:color w:val="000000"/>
                <w:sz w:val="22"/>
                <w:szCs w:val="22"/>
                <w:lang w:val="en-US"/>
              </w:rPr>
              <w:t>Diabetes type II</w:t>
            </w:r>
          </w:p>
        </w:tc>
        <w:tc>
          <w:tcPr>
            <w:tcW w:w="62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F6AB0" w:rsidRPr="00A17E3F" w:rsidRDefault="005F6AB0" w:rsidP="002A5788">
            <w:pPr>
              <w:spacing w:line="480" w:lineRule="auto"/>
              <w:rPr>
                <w:color w:val="000000"/>
                <w:sz w:val="22"/>
                <w:szCs w:val="22"/>
              </w:rPr>
            </w:pPr>
            <w:r w:rsidRPr="00A17E3F">
              <w:rPr>
                <w:color w:val="000000"/>
                <w:sz w:val="22"/>
                <w:szCs w:val="22"/>
                <w:lang w:val="en-US"/>
              </w:rPr>
              <w:t>E11</w:t>
            </w:r>
          </w:p>
        </w:tc>
      </w:tr>
      <w:tr w:rsidR="005F6AB0" w:rsidRPr="00A17E3F" w:rsidTr="002A5788">
        <w:trPr>
          <w:trHeight w:val="504"/>
        </w:trPr>
        <w:tc>
          <w:tcPr>
            <w:tcW w:w="2669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5F6AB0" w:rsidRPr="00A17E3F" w:rsidRDefault="005F6AB0" w:rsidP="002A5788">
            <w:pPr>
              <w:spacing w:line="480" w:lineRule="auto"/>
              <w:rPr>
                <w:color w:val="000000"/>
                <w:sz w:val="22"/>
                <w:szCs w:val="22"/>
              </w:rPr>
            </w:pPr>
            <w:r w:rsidRPr="00A17E3F">
              <w:rPr>
                <w:color w:val="000000"/>
                <w:lang w:val="en-US"/>
              </w:rPr>
              <w:t xml:space="preserve">Kidney </w:t>
            </w:r>
            <w:r>
              <w:rPr>
                <w:color w:val="000000"/>
                <w:lang w:val="en-US"/>
              </w:rPr>
              <w:t xml:space="preserve">failure </w:t>
            </w:r>
          </w:p>
        </w:tc>
        <w:tc>
          <w:tcPr>
            <w:tcW w:w="6251" w:type="dxa"/>
            <w:tcBorders>
              <w:top w:val="nil"/>
              <w:left w:val="nil"/>
              <w:bottom w:val="single" w:sz="18" w:space="0" w:color="auto"/>
              <w:right w:val="nil"/>
            </w:tcBorders>
            <w:vAlign w:val="center"/>
            <w:hideMark/>
          </w:tcPr>
          <w:p w:rsidR="005F6AB0" w:rsidRPr="00A17E3F" w:rsidRDefault="005F6AB0" w:rsidP="002A5788">
            <w:pPr>
              <w:spacing w:line="480" w:lineRule="auto"/>
              <w:rPr>
                <w:color w:val="000000"/>
                <w:sz w:val="22"/>
                <w:szCs w:val="22"/>
                <w:lang w:val="en-US"/>
              </w:rPr>
            </w:pPr>
            <w:r w:rsidRPr="00A17E3F">
              <w:rPr>
                <w:color w:val="000000"/>
                <w:sz w:val="22"/>
                <w:szCs w:val="22"/>
                <w:lang w:val="en-US"/>
              </w:rPr>
              <w:t>N17, N18, N19 and Z491</w:t>
            </w:r>
          </w:p>
        </w:tc>
      </w:tr>
      <w:tr w:rsidR="005F6AB0" w:rsidRPr="00A17E3F" w:rsidTr="002A5788">
        <w:trPr>
          <w:trHeight w:val="114"/>
        </w:trPr>
        <w:tc>
          <w:tcPr>
            <w:tcW w:w="8920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5F6AB0" w:rsidRPr="00A17E3F" w:rsidRDefault="005F6AB0" w:rsidP="002A5788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</w:tr>
    </w:tbl>
    <w:p w:rsidR="005F6AB0" w:rsidRDefault="005F6AB0" w:rsidP="005F6AB0">
      <w:pPr>
        <w:rPr>
          <w:lang w:val="en-US" w:eastAsia="en-US"/>
        </w:rPr>
      </w:pPr>
    </w:p>
    <w:p w:rsidR="005F6AB0" w:rsidRDefault="005F6AB0" w:rsidP="005F6AB0">
      <w:pPr>
        <w:spacing w:after="160" w:line="259" w:lineRule="auto"/>
        <w:rPr>
          <w:lang w:val="en-US" w:eastAsia="en-US"/>
        </w:rPr>
      </w:pPr>
      <w:r>
        <w:rPr>
          <w:lang w:val="en-US" w:eastAsia="en-US"/>
        </w:rPr>
        <w:br w:type="page"/>
      </w:r>
    </w:p>
    <w:tbl>
      <w:tblPr>
        <w:tblStyle w:val="Tabellrutntljust"/>
        <w:tblW w:w="8920" w:type="dxa"/>
        <w:tblLook w:val="04A0" w:firstRow="1" w:lastRow="0" w:firstColumn="1" w:lastColumn="0" w:noHBand="0" w:noVBand="1"/>
      </w:tblPr>
      <w:tblGrid>
        <w:gridCol w:w="2669"/>
        <w:gridCol w:w="6251"/>
      </w:tblGrid>
      <w:tr w:rsidR="005F6AB0" w:rsidRPr="00D005D5" w:rsidTr="002A5788">
        <w:trPr>
          <w:trHeight w:val="114"/>
        </w:trPr>
        <w:tc>
          <w:tcPr>
            <w:tcW w:w="8920" w:type="dxa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  <w:noWrap/>
          </w:tcPr>
          <w:p w:rsidR="005F6AB0" w:rsidRPr="000B2A65" w:rsidRDefault="005F6AB0" w:rsidP="002A5788">
            <w:pPr>
              <w:spacing w:line="480" w:lineRule="auto"/>
              <w:rPr>
                <w:lang w:val="en-US"/>
              </w:rPr>
            </w:pPr>
            <w:r w:rsidRPr="000B2A65">
              <w:rPr>
                <w:b/>
                <w:bCs/>
                <w:color w:val="000000"/>
                <w:lang w:val="en-US"/>
              </w:rPr>
              <w:lastRenderedPageBreak/>
              <w:t xml:space="preserve">Table </w:t>
            </w:r>
            <w:r>
              <w:rPr>
                <w:b/>
                <w:bCs/>
                <w:color w:val="000000"/>
                <w:lang w:val="en-US"/>
              </w:rPr>
              <w:t>S</w:t>
            </w:r>
            <w:r w:rsidRPr="000B2A65">
              <w:rPr>
                <w:b/>
                <w:bCs/>
                <w:color w:val="000000"/>
                <w:lang w:val="en-US"/>
              </w:rPr>
              <w:t>2. Bias-minimized models for each of the studied potential risk factors</w:t>
            </w:r>
            <w:r>
              <w:rPr>
                <w:b/>
                <w:bCs/>
                <w:color w:val="000000"/>
                <w:lang w:val="en-US"/>
              </w:rPr>
              <w:t xml:space="preserve"> for </w:t>
            </w:r>
            <w:r w:rsidRPr="002129A5">
              <w:rPr>
                <w:b/>
                <w:lang w:val="en-US"/>
              </w:rPr>
              <w:t>covid</w:t>
            </w:r>
            <w:r>
              <w:rPr>
                <w:b/>
                <w:lang w:val="en-US"/>
              </w:rPr>
              <w:t>-</w:t>
            </w:r>
            <w:r w:rsidRPr="002129A5">
              <w:rPr>
                <w:b/>
                <w:lang w:val="en-US"/>
              </w:rPr>
              <w:t>19 ho</w:t>
            </w:r>
            <w:r>
              <w:rPr>
                <w:b/>
                <w:lang w:val="en-US"/>
              </w:rPr>
              <w:t>s</w:t>
            </w:r>
            <w:r w:rsidRPr="002129A5">
              <w:rPr>
                <w:b/>
                <w:lang w:val="en-US"/>
              </w:rPr>
              <w:t>pitalization/death</w:t>
            </w:r>
          </w:p>
        </w:tc>
      </w:tr>
      <w:tr w:rsidR="005F6AB0" w:rsidRPr="000B2A65" w:rsidTr="002A5788">
        <w:trPr>
          <w:trHeight w:val="114"/>
        </w:trPr>
        <w:tc>
          <w:tcPr>
            <w:tcW w:w="2669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5F6AB0" w:rsidRPr="000B2A65" w:rsidRDefault="005F6AB0" w:rsidP="002A5788">
            <w:pPr>
              <w:spacing w:line="480" w:lineRule="auto"/>
              <w:jc w:val="center"/>
              <w:rPr>
                <w:b/>
                <w:color w:val="000000"/>
                <w:lang w:val="en-US"/>
              </w:rPr>
            </w:pPr>
          </w:p>
          <w:p w:rsidR="005F6AB0" w:rsidRPr="000B2A65" w:rsidRDefault="005F6AB0" w:rsidP="002A5788">
            <w:pPr>
              <w:spacing w:line="480" w:lineRule="auto"/>
              <w:jc w:val="center"/>
              <w:rPr>
                <w:b/>
                <w:color w:val="000000"/>
                <w:lang w:val="en-US"/>
              </w:rPr>
            </w:pPr>
            <w:r w:rsidRPr="000B2A65">
              <w:rPr>
                <w:b/>
                <w:color w:val="000000"/>
                <w:lang w:val="en-US"/>
              </w:rPr>
              <w:t>Risk factor</w:t>
            </w:r>
          </w:p>
        </w:tc>
        <w:tc>
          <w:tcPr>
            <w:tcW w:w="6251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F6AB0" w:rsidRPr="000B2A65" w:rsidRDefault="005F6AB0" w:rsidP="002A5788">
            <w:pPr>
              <w:spacing w:line="480" w:lineRule="auto"/>
              <w:jc w:val="center"/>
              <w:rPr>
                <w:b/>
                <w:color w:val="000000"/>
                <w:lang w:val="en-US"/>
              </w:rPr>
            </w:pPr>
          </w:p>
          <w:p w:rsidR="005F6AB0" w:rsidRPr="000B2A65" w:rsidRDefault="005F6AB0" w:rsidP="002A5788">
            <w:pPr>
              <w:spacing w:line="480" w:lineRule="auto"/>
              <w:jc w:val="center"/>
              <w:rPr>
                <w:b/>
                <w:color w:val="000000"/>
                <w:lang w:val="en-US"/>
              </w:rPr>
            </w:pPr>
            <w:r w:rsidRPr="000B2A65">
              <w:rPr>
                <w:b/>
                <w:color w:val="000000"/>
                <w:lang w:val="en-US"/>
              </w:rPr>
              <w:t>Adjustment variables</w:t>
            </w:r>
          </w:p>
        </w:tc>
      </w:tr>
      <w:tr w:rsidR="005F6AB0" w:rsidRPr="00D005D5" w:rsidTr="002A5788">
        <w:trPr>
          <w:trHeight w:val="114"/>
        </w:trPr>
        <w:tc>
          <w:tcPr>
            <w:tcW w:w="266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</w:tcPr>
          <w:p w:rsidR="005F6AB0" w:rsidRPr="000B2A65" w:rsidRDefault="005F6AB0" w:rsidP="002A5788">
            <w:pPr>
              <w:spacing w:line="480" w:lineRule="auto"/>
              <w:rPr>
                <w:color w:val="000000"/>
                <w:lang w:val="en-US"/>
              </w:rPr>
            </w:pPr>
            <w:r w:rsidRPr="000B2A65">
              <w:rPr>
                <w:color w:val="000000"/>
                <w:lang w:val="en-US"/>
              </w:rPr>
              <w:t>Hypertension</w:t>
            </w:r>
          </w:p>
        </w:tc>
        <w:tc>
          <w:tcPr>
            <w:tcW w:w="6251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:rsidR="005F6AB0" w:rsidRPr="000B2A65" w:rsidRDefault="005F6AB0" w:rsidP="002A5788">
            <w:pPr>
              <w:spacing w:line="480" w:lineRule="auto"/>
              <w:rPr>
                <w:color w:val="000000"/>
                <w:lang w:val="en-US"/>
              </w:rPr>
            </w:pPr>
            <w:r w:rsidRPr="000B2A65">
              <w:rPr>
                <w:color w:val="000000"/>
                <w:lang w:val="en-US"/>
              </w:rPr>
              <w:t>Age, sex, COPD*, diabetes type II, kidney failure, obesity, socioeconomic status</w:t>
            </w:r>
            <w:r>
              <w:rPr>
                <w:color w:val="000000"/>
                <w:lang w:val="en-US"/>
              </w:rPr>
              <w:t xml:space="preserve"> (as stratification variable)</w:t>
            </w:r>
          </w:p>
        </w:tc>
      </w:tr>
      <w:tr w:rsidR="005F6AB0" w:rsidRPr="00D005D5" w:rsidTr="002A5788">
        <w:trPr>
          <w:trHeight w:val="114"/>
        </w:trPr>
        <w:tc>
          <w:tcPr>
            <w:tcW w:w="2669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</w:tcPr>
          <w:p w:rsidR="005F6AB0" w:rsidRPr="000B2A65" w:rsidRDefault="005F6AB0" w:rsidP="002A5788">
            <w:pPr>
              <w:spacing w:line="480" w:lineRule="auto"/>
              <w:rPr>
                <w:color w:val="000000"/>
                <w:lang w:val="en-US"/>
              </w:rPr>
            </w:pPr>
            <w:r w:rsidRPr="000B2A65">
              <w:rPr>
                <w:color w:val="000000"/>
                <w:lang w:val="en-US"/>
              </w:rPr>
              <w:t>Heart failure</w:t>
            </w:r>
          </w:p>
        </w:tc>
        <w:tc>
          <w:tcPr>
            <w:tcW w:w="62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5F6AB0" w:rsidRPr="000B2A65" w:rsidRDefault="005F6AB0" w:rsidP="002A5788">
            <w:pPr>
              <w:spacing w:line="480" w:lineRule="auto"/>
              <w:rPr>
                <w:color w:val="000000"/>
                <w:lang w:val="en-US"/>
              </w:rPr>
            </w:pPr>
            <w:r w:rsidRPr="000B2A65">
              <w:rPr>
                <w:color w:val="000000"/>
                <w:lang w:val="en-US"/>
              </w:rPr>
              <w:t>Age, sex, COPD*, diabetes type II, hypertension, kidney failure, obesity, socioeconomic status</w:t>
            </w:r>
            <w:r>
              <w:rPr>
                <w:color w:val="000000"/>
                <w:lang w:val="en-US"/>
              </w:rPr>
              <w:t xml:space="preserve"> (as stratification variable)</w:t>
            </w:r>
          </w:p>
        </w:tc>
      </w:tr>
      <w:tr w:rsidR="005F6AB0" w:rsidRPr="00D005D5" w:rsidTr="002A5788">
        <w:trPr>
          <w:trHeight w:val="114"/>
        </w:trPr>
        <w:tc>
          <w:tcPr>
            <w:tcW w:w="2669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</w:tcPr>
          <w:p w:rsidR="005F6AB0" w:rsidRPr="000B2A65" w:rsidRDefault="005F6AB0" w:rsidP="002A5788">
            <w:pPr>
              <w:spacing w:line="480" w:lineRule="auto"/>
              <w:rPr>
                <w:color w:val="000000"/>
                <w:lang w:val="en-US"/>
              </w:rPr>
            </w:pPr>
            <w:r w:rsidRPr="000B2A65">
              <w:rPr>
                <w:color w:val="000000"/>
                <w:lang w:val="en-US"/>
              </w:rPr>
              <w:t>Ischemic Heart Disease</w:t>
            </w:r>
          </w:p>
        </w:tc>
        <w:tc>
          <w:tcPr>
            <w:tcW w:w="62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5F6AB0" w:rsidRPr="000B2A65" w:rsidRDefault="005F6AB0" w:rsidP="002A5788">
            <w:pPr>
              <w:spacing w:line="480" w:lineRule="auto"/>
              <w:rPr>
                <w:color w:val="000000"/>
                <w:lang w:val="en-US"/>
              </w:rPr>
            </w:pPr>
            <w:r w:rsidRPr="000B2A65">
              <w:rPr>
                <w:color w:val="000000"/>
                <w:lang w:val="en-US"/>
              </w:rPr>
              <w:t>Age, sex, obesity, socioeconomic status</w:t>
            </w:r>
            <w:r>
              <w:rPr>
                <w:color w:val="000000"/>
                <w:lang w:val="en-US"/>
              </w:rPr>
              <w:t xml:space="preserve"> (as stratification variable)</w:t>
            </w:r>
          </w:p>
        </w:tc>
      </w:tr>
      <w:tr w:rsidR="005F6AB0" w:rsidRPr="00D005D5" w:rsidTr="002A5788">
        <w:trPr>
          <w:trHeight w:val="114"/>
        </w:trPr>
        <w:tc>
          <w:tcPr>
            <w:tcW w:w="2669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</w:tcPr>
          <w:p w:rsidR="005F6AB0" w:rsidRPr="000B2A65" w:rsidRDefault="005F6AB0" w:rsidP="002A5788">
            <w:pPr>
              <w:spacing w:line="480" w:lineRule="auto"/>
              <w:rPr>
                <w:color w:val="000000"/>
                <w:lang w:val="en-US"/>
              </w:rPr>
            </w:pPr>
            <w:r w:rsidRPr="000B2A65">
              <w:rPr>
                <w:color w:val="000000"/>
                <w:lang w:val="en-US"/>
              </w:rPr>
              <w:t>Atrial fibrillation</w:t>
            </w:r>
          </w:p>
        </w:tc>
        <w:tc>
          <w:tcPr>
            <w:tcW w:w="62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5F6AB0" w:rsidRPr="000B2A65" w:rsidRDefault="005F6AB0" w:rsidP="002A5788">
            <w:pPr>
              <w:spacing w:line="480" w:lineRule="auto"/>
              <w:rPr>
                <w:color w:val="000000"/>
                <w:lang w:val="en-US"/>
              </w:rPr>
            </w:pPr>
            <w:r w:rsidRPr="000B2A65">
              <w:rPr>
                <w:color w:val="000000"/>
                <w:lang w:val="en-US"/>
              </w:rPr>
              <w:t>Age, sex, COPD*, diabetes type II, heart failure, hypertension, kidney failure, obesity, socioeconomic status</w:t>
            </w:r>
            <w:r>
              <w:rPr>
                <w:color w:val="000000"/>
                <w:lang w:val="en-US"/>
              </w:rPr>
              <w:t xml:space="preserve"> (as stratification variable)</w:t>
            </w:r>
          </w:p>
        </w:tc>
      </w:tr>
      <w:tr w:rsidR="005F6AB0" w:rsidRPr="00D005D5" w:rsidTr="002A5788">
        <w:trPr>
          <w:trHeight w:val="114"/>
        </w:trPr>
        <w:tc>
          <w:tcPr>
            <w:tcW w:w="2669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</w:tcPr>
          <w:p w:rsidR="005F6AB0" w:rsidRPr="000B2A65" w:rsidRDefault="005F6AB0" w:rsidP="002A5788">
            <w:pPr>
              <w:spacing w:line="480" w:lineRule="auto"/>
              <w:rPr>
                <w:color w:val="000000"/>
                <w:lang w:val="en-US"/>
              </w:rPr>
            </w:pPr>
            <w:r w:rsidRPr="000B2A65">
              <w:rPr>
                <w:color w:val="000000"/>
                <w:lang w:val="en-US"/>
              </w:rPr>
              <w:t>Obesity</w:t>
            </w:r>
          </w:p>
        </w:tc>
        <w:tc>
          <w:tcPr>
            <w:tcW w:w="62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5F6AB0" w:rsidRPr="000B2A65" w:rsidRDefault="005F6AB0" w:rsidP="002A5788">
            <w:pPr>
              <w:spacing w:line="480" w:lineRule="auto"/>
              <w:rPr>
                <w:color w:val="000000"/>
                <w:lang w:val="en-US"/>
              </w:rPr>
            </w:pPr>
            <w:r w:rsidRPr="00D455FA">
              <w:rPr>
                <w:color w:val="000000"/>
                <w:lang w:val="en-US"/>
              </w:rPr>
              <w:t xml:space="preserve">Age, sex, </w:t>
            </w:r>
            <w:r w:rsidRPr="000B2A65">
              <w:rPr>
                <w:color w:val="000000"/>
                <w:lang w:val="en-US"/>
              </w:rPr>
              <w:t xml:space="preserve">socioeconomic </w:t>
            </w:r>
            <w:r w:rsidRPr="00D455FA">
              <w:rPr>
                <w:color w:val="000000"/>
                <w:lang w:val="en-US"/>
              </w:rPr>
              <w:t xml:space="preserve">status </w:t>
            </w:r>
            <w:r>
              <w:rPr>
                <w:color w:val="000000"/>
                <w:lang w:val="en-US"/>
              </w:rPr>
              <w:t>(as stratification variable)</w:t>
            </w:r>
          </w:p>
        </w:tc>
      </w:tr>
      <w:tr w:rsidR="005F6AB0" w:rsidRPr="00D005D5" w:rsidTr="002A5788">
        <w:trPr>
          <w:trHeight w:val="114"/>
        </w:trPr>
        <w:tc>
          <w:tcPr>
            <w:tcW w:w="2669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</w:tcPr>
          <w:p w:rsidR="005F6AB0" w:rsidRPr="000B2A65" w:rsidRDefault="005F6AB0" w:rsidP="002A5788">
            <w:pPr>
              <w:spacing w:line="480" w:lineRule="auto"/>
              <w:rPr>
                <w:color w:val="000000"/>
                <w:lang w:val="en-US"/>
              </w:rPr>
            </w:pPr>
            <w:r w:rsidRPr="000B2A65">
              <w:rPr>
                <w:color w:val="000000"/>
                <w:lang w:val="en-US"/>
              </w:rPr>
              <w:t>Diabetes type II</w:t>
            </w:r>
          </w:p>
        </w:tc>
        <w:tc>
          <w:tcPr>
            <w:tcW w:w="62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5F6AB0" w:rsidRPr="000B2A65" w:rsidRDefault="005F6AB0" w:rsidP="002A5788">
            <w:pPr>
              <w:spacing w:line="480" w:lineRule="auto"/>
              <w:rPr>
                <w:color w:val="000000"/>
                <w:lang w:val="en-US"/>
              </w:rPr>
            </w:pPr>
            <w:r w:rsidRPr="000B2A65">
              <w:rPr>
                <w:color w:val="000000"/>
                <w:lang w:val="en-US"/>
              </w:rPr>
              <w:t>Age, sex, obesity, socioeconomic status</w:t>
            </w:r>
            <w:r>
              <w:rPr>
                <w:color w:val="000000"/>
                <w:lang w:val="en-US"/>
              </w:rPr>
              <w:t xml:space="preserve"> (as stratification variable)</w:t>
            </w:r>
          </w:p>
        </w:tc>
      </w:tr>
      <w:tr w:rsidR="005F6AB0" w:rsidRPr="00D005D5" w:rsidTr="002A5788">
        <w:trPr>
          <w:trHeight w:val="114"/>
        </w:trPr>
        <w:tc>
          <w:tcPr>
            <w:tcW w:w="2669" w:type="dxa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hideMark/>
          </w:tcPr>
          <w:p w:rsidR="005F6AB0" w:rsidRPr="000B2A65" w:rsidRDefault="005F6AB0" w:rsidP="002A5788">
            <w:pPr>
              <w:spacing w:line="480" w:lineRule="auto"/>
              <w:rPr>
                <w:color w:val="000000"/>
              </w:rPr>
            </w:pPr>
            <w:r w:rsidRPr="000B2A65">
              <w:rPr>
                <w:color w:val="000000"/>
                <w:lang w:val="en-US"/>
              </w:rPr>
              <w:t>Kidney failure</w:t>
            </w:r>
          </w:p>
        </w:tc>
        <w:tc>
          <w:tcPr>
            <w:tcW w:w="6251" w:type="dxa"/>
            <w:tcBorders>
              <w:top w:val="nil"/>
              <w:left w:val="single" w:sz="8" w:space="0" w:color="auto"/>
              <w:bottom w:val="single" w:sz="18" w:space="0" w:color="auto"/>
              <w:right w:val="nil"/>
            </w:tcBorders>
            <w:vAlign w:val="center"/>
            <w:hideMark/>
          </w:tcPr>
          <w:p w:rsidR="005F6AB0" w:rsidRPr="000B2A65" w:rsidRDefault="005F6AB0" w:rsidP="002A5788">
            <w:pPr>
              <w:spacing w:line="480" w:lineRule="auto"/>
              <w:rPr>
                <w:color w:val="000000"/>
                <w:lang w:val="en-US"/>
              </w:rPr>
            </w:pPr>
            <w:r w:rsidRPr="000B2A65">
              <w:rPr>
                <w:color w:val="000000"/>
                <w:lang w:val="en-US"/>
              </w:rPr>
              <w:t>Age, sex, COPD</w:t>
            </w:r>
            <w:r>
              <w:rPr>
                <w:color w:val="000000"/>
                <w:lang w:val="en-US"/>
              </w:rPr>
              <w:t>*</w:t>
            </w:r>
            <w:r w:rsidRPr="000B2A65">
              <w:rPr>
                <w:color w:val="000000"/>
                <w:lang w:val="en-US"/>
              </w:rPr>
              <w:t>, diabetes type II, heart failure, hypertension, obesity, socioeconomic status</w:t>
            </w:r>
            <w:r>
              <w:rPr>
                <w:color w:val="000000"/>
                <w:lang w:val="en-US"/>
              </w:rPr>
              <w:t xml:space="preserve"> (as stratification variable)</w:t>
            </w:r>
          </w:p>
        </w:tc>
      </w:tr>
    </w:tbl>
    <w:p w:rsidR="005F6AB0" w:rsidRPr="00D455FA" w:rsidRDefault="005F6AB0" w:rsidP="005F6AB0">
      <w:pPr>
        <w:rPr>
          <w:lang w:val="en-US"/>
        </w:rPr>
      </w:pPr>
    </w:p>
    <w:tbl>
      <w:tblPr>
        <w:tblStyle w:val="Tabellrutntljust"/>
        <w:tblW w:w="8920" w:type="dxa"/>
        <w:tblLook w:val="04A0" w:firstRow="1" w:lastRow="0" w:firstColumn="1" w:lastColumn="0" w:noHBand="0" w:noVBand="1"/>
      </w:tblPr>
      <w:tblGrid>
        <w:gridCol w:w="8920"/>
      </w:tblGrid>
      <w:tr w:rsidR="005F6AB0" w:rsidRPr="00D455FA" w:rsidTr="002A5788">
        <w:trPr>
          <w:trHeight w:val="114"/>
        </w:trPr>
        <w:tc>
          <w:tcPr>
            <w:tcW w:w="8920" w:type="dxa"/>
            <w:tcBorders>
              <w:top w:val="single" w:sz="1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F6AB0" w:rsidRPr="00EC7F16" w:rsidRDefault="005F6AB0" w:rsidP="002A5788">
            <w:pPr>
              <w:spacing w:line="480" w:lineRule="auto"/>
              <w:rPr>
                <w:color w:val="000000"/>
                <w:sz w:val="20"/>
                <w:szCs w:val="20"/>
                <w:lang w:val="en-US"/>
              </w:rPr>
            </w:pPr>
            <w:r w:rsidRPr="00EC7F16">
              <w:rPr>
                <w:color w:val="000000"/>
                <w:sz w:val="20"/>
                <w:szCs w:val="20"/>
                <w:lang w:val="en-US"/>
              </w:rPr>
              <w:t>*COPD= Chronic Obstructive Pulmonary Disease</w:t>
            </w:r>
          </w:p>
          <w:p w:rsidR="005F6AB0" w:rsidRPr="000B2A65" w:rsidRDefault="005F6AB0" w:rsidP="002A5788">
            <w:pPr>
              <w:spacing w:line="480" w:lineRule="auto"/>
              <w:rPr>
                <w:color w:val="000000"/>
                <w:lang w:val="en-US"/>
              </w:rPr>
            </w:pPr>
          </w:p>
        </w:tc>
      </w:tr>
    </w:tbl>
    <w:p w:rsidR="005F6AB0" w:rsidRDefault="005F6AB0" w:rsidP="005F6AB0">
      <w:pPr>
        <w:spacing w:after="160" w:line="259" w:lineRule="auto"/>
        <w:rPr>
          <w:lang w:val="en-US" w:eastAsia="en-US"/>
        </w:rPr>
      </w:pPr>
    </w:p>
    <w:p w:rsidR="005F6AB0" w:rsidRDefault="005F6AB0" w:rsidP="005F6AB0">
      <w:pPr>
        <w:spacing w:after="160" w:line="259" w:lineRule="auto"/>
        <w:rPr>
          <w:lang w:val="en-US" w:eastAsia="en-US"/>
        </w:rPr>
      </w:pPr>
      <w:r>
        <w:rPr>
          <w:lang w:val="en-US" w:eastAsia="en-US"/>
        </w:rPr>
        <w:br w:type="page"/>
      </w:r>
    </w:p>
    <w:p w:rsidR="005F6AB0" w:rsidRDefault="005F6AB0" w:rsidP="005F6AB0">
      <w:pPr>
        <w:pStyle w:val="Rubrik1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  <w:lang w:val="en-US"/>
        </w:rPr>
        <w:lastRenderedPageBreak/>
        <w:t>Supplement - figures</w:t>
      </w:r>
    </w:p>
    <w:p w:rsidR="005F6AB0" w:rsidRPr="00D455FA" w:rsidRDefault="005F6AB0" w:rsidP="005F6AB0">
      <w:pPr>
        <w:rPr>
          <w:lang w:val="en-US" w:eastAsia="en-US"/>
        </w:rPr>
      </w:pPr>
    </w:p>
    <w:p w:rsidR="005F6AB0" w:rsidRDefault="005F6AB0" w:rsidP="005F6AB0">
      <w:pPr>
        <w:rPr>
          <w:lang w:val="en-US" w:eastAsia="en-US"/>
        </w:rPr>
      </w:pPr>
    </w:p>
    <w:p w:rsidR="005F6AB0" w:rsidRDefault="005F6AB0" w:rsidP="005F6AB0">
      <w:pPr>
        <w:rPr>
          <w:lang w:val="en-US" w:eastAsia="en-US"/>
        </w:rPr>
      </w:pPr>
      <w:r>
        <w:rPr>
          <w:lang w:val="en-US" w:eastAsia="en-US"/>
        </w:rPr>
        <w:t xml:space="preserve"> </w:t>
      </w:r>
      <w:r w:rsidRPr="006E677C">
        <w:rPr>
          <w:b/>
          <w:lang w:val="en-US" w:eastAsia="en-US"/>
        </w:rPr>
        <w:t>Figure S1 and S2 Epi-curves of the covid-19 cases</w:t>
      </w:r>
      <w:r>
        <w:rPr>
          <w:b/>
          <w:lang w:val="en-US" w:eastAsia="en-US"/>
        </w:rPr>
        <w:t xml:space="preserve"> and covid-19 related deaths </w:t>
      </w:r>
      <w:r w:rsidRPr="006E677C">
        <w:rPr>
          <w:b/>
          <w:lang w:val="en-US" w:eastAsia="en-US"/>
        </w:rPr>
        <w:t>in Stockholm Region</w:t>
      </w:r>
      <w:r>
        <w:rPr>
          <w:b/>
          <w:lang w:val="en-US" w:eastAsia="en-US"/>
        </w:rPr>
        <w:t xml:space="preserve"> during</w:t>
      </w:r>
      <w:r w:rsidRPr="006E677C">
        <w:rPr>
          <w:b/>
          <w:lang w:val="en-US" w:eastAsia="en-US"/>
        </w:rPr>
        <w:t xml:space="preserve"> the study period (March 1</w:t>
      </w:r>
      <w:r w:rsidRPr="006E677C">
        <w:rPr>
          <w:b/>
          <w:vertAlign w:val="superscript"/>
          <w:lang w:val="en-US" w:eastAsia="en-US"/>
        </w:rPr>
        <w:t>st</w:t>
      </w:r>
      <w:r w:rsidRPr="006E677C">
        <w:rPr>
          <w:b/>
          <w:lang w:val="en-US" w:eastAsia="en-US"/>
        </w:rPr>
        <w:t>,</w:t>
      </w:r>
      <w:r w:rsidRPr="006E677C">
        <w:rPr>
          <w:b/>
          <w:vertAlign w:val="superscript"/>
          <w:lang w:val="en-US" w:eastAsia="en-US"/>
        </w:rPr>
        <w:t xml:space="preserve"> </w:t>
      </w:r>
      <w:r w:rsidRPr="006E677C">
        <w:rPr>
          <w:b/>
          <w:lang w:val="en-US" w:eastAsia="en-US"/>
        </w:rPr>
        <w:t>2020 to July 31</w:t>
      </w:r>
      <w:r w:rsidRPr="006E677C">
        <w:rPr>
          <w:b/>
          <w:vertAlign w:val="superscript"/>
          <w:lang w:val="en-US" w:eastAsia="en-US"/>
        </w:rPr>
        <w:t>st</w:t>
      </w:r>
      <w:r w:rsidRPr="006E677C">
        <w:rPr>
          <w:b/>
          <w:lang w:val="en-US" w:eastAsia="en-US"/>
        </w:rPr>
        <w:t>, 2020)</w:t>
      </w:r>
      <w:r>
        <w:rPr>
          <w:lang w:val="en-US" w:eastAsia="en-US"/>
        </w:rPr>
        <w:t xml:space="preserve"> </w:t>
      </w:r>
    </w:p>
    <w:p w:rsidR="005F6AB0" w:rsidRDefault="005F6AB0" w:rsidP="005F6AB0">
      <w:pPr>
        <w:rPr>
          <w:color w:val="FF0000"/>
          <w:lang w:val="en-US" w:eastAsia="en-US"/>
        </w:rPr>
      </w:pPr>
    </w:p>
    <w:p w:rsidR="005F6AB0" w:rsidRDefault="005F6AB0" w:rsidP="005F6AB0">
      <w:pPr>
        <w:rPr>
          <w:color w:val="FF0000"/>
          <w:lang w:val="en-US" w:eastAsia="en-US"/>
        </w:rPr>
      </w:pPr>
    </w:p>
    <w:p w:rsidR="005F6AB0" w:rsidRDefault="005F6AB0" w:rsidP="005F6AB0">
      <w:pPr>
        <w:rPr>
          <w:color w:val="FF0000"/>
          <w:lang w:val="en-US" w:eastAsia="en-US"/>
        </w:rPr>
      </w:pPr>
      <w:r w:rsidRPr="009F0E3B">
        <w:rPr>
          <w:noProof/>
          <w:color w:val="FF0000"/>
          <w:lang w:eastAsia="en-US"/>
        </w:rPr>
        <w:drawing>
          <wp:inline distT="0" distB="0" distL="0" distR="0" wp14:anchorId="26093166" wp14:editId="49B8EEEB">
            <wp:extent cx="6543675" cy="3241675"/>
            <wp:effectExtent l="0" t="0" r="9525" b="15875"/>
            <wp:docPr id="3" name="Diagram 3">
              <a:extLst xmlns:a="http://schemas.openxmlformats.org/drawingml/2006/main">
                <a:ext uri="{FF2B5EF4-FFF2-40B4-BE49-F238E27FC236}">
                  <a16:creationId xmlns:a16="http://schemas.microsoft.com/office/drawing/2014/main" id="{E751DB50-8E82-4E68-89DE-2173D785EC7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5F6AB0" w:rsidRDefault="005F6AB0" w:rsidP="005F6AB0">
      <w:pPr>
        <w:rPr>
          <w:color w:val="FF0000"/>
          <w:lang w:val="en-US" w:eastAsia="en-US"/>
        </w:rPr>
      </w:pPr>
    </w:p>
    <w:p w:rsidR="005F6AB0" w:rsidRDefault="005F6AB0" w:rsidP="005F6AB0">
      <w:pPr>
        <w:rPr>
          <w:color w:val="FF0000"/>
          <w:lang w:val="en-US" w:eastAsia="en-US"/>
        </w:rPr>
      </w:pPr>
      <w:r w:rsidRPr="00174498">
        <w:rPr>
          <w:noProof/>
          <w:color w:val="FF0000"/>
          <w:lang w:eastAsia="en-US"/>
        </w:rPr>
        <w:drawing>
          <wp:inline distT="0" distB="0" distL="0" distR="0" wp14:anchorId="56B2978B" wp14:editId="1C6C9819">
            <wp:extent cx="6544800" cy="3243600"/>
            <wp:effectExtent l="0" t="0" r="8890" b="13970"/>
            <wp:docPr id="1" name="Diagram 1">
              <a:extLst xmlns:a="http://schemas.openxmlformats.org/drawingml/2006/main">
                <a:ext uri="{FF2B5EF4-FFF2-40B4-BE49-F238E27FC236}">
                  <a16:creationId xmlns:a16="http://schemas.microsoft.com/office/drawing/2014/main" id="{39D7E5F4-B2A2-40D7-95B3-E1B27740855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5F6AB0" w:rsidRDefault="005F6AB0" w:rsidP="005F6AB0">
      <w:pPr>
        <w:rPr>
          <w:color w:val="FF0000"/>
          <w:lang w:val="en-US" w:eastAsia="en-US"/>
        </w:rPr>
      </w:pPr>
    </w:p>
    <w:p w:rsidR="005F6AB0" w:rsidRDefault="005F6AB0" w:rsidP="005F6AB0">
      <w:pPr>
        <w:spacing w:after="160" w:line="259" w:lineRule="auto"/>
        <w:rPr>
          <w:color w:val="FF0000"/>
          <w:lang w:val="en-US" w:eastAsia="en-US"/>
        </w:rPr>
      </w:pPr>
    </w:p>
    <w:p w:rsidR="005F6AB0" w:rsidRDefault="005F6AB0" w:rsidP="005F6AB0">
      <w:pPr>
        <w:spacing w:after="160" w:line="259" w:lineRule="auto"/>
        <w:rPr>
          <w:color w:val="FF0000"/>
          <w:lang w:val="en-US" w:eastAsia="en-US"/>
        </w:rPr>
      </w:pPr>
    </w:p>
    <w:p w:rsidR="005F6AB0" w:rsidRDefault="005F6AB0" w:rsidP="005F6AB0">
      <w:pPr>
        <w:spacing w:after="160" w:line="259" w:lineRule="auto"/>
        <w:rPr>
          <w:color w:val="FF0000"/>
          <w:lang w:val="en-US" w:eastAsia="en-US"/>
        </w:rPr>
      </w:pPr>
    </w:p>
    <w:p w:rsidR="005F6AB0" w:rsidRDefault="005F6AB0" w:rsidP="005F6AB0">
      <w:pPr>
        <w:spacing w:line="480" w:lineRule="auto"/>
        <w:rPr>
          <w:b/>
          <w:lang w:val="en-US" w:eastAsia="en-US"/>
        </w:rPr>
      </w:pPr>
      <w:r w:rsidRPr="00AF770C">
        <w:rPr>
          <w:b/>
          <w:bCs/>
          <w:lang w:val="en-US" w:eastAsia="en-US"/>
        </w:rPr>
        <w:lastRenderedPageBreak/>
        <w:t xml:space="preserve">Figure </w:t>
      </w:r>
      <w:r>
        <w:rPr>
          <w:b/>
          <w:bCs/>
          <w:lang w:val="en-US" w:eastAsia="en-US"/>
        </w:rPr>
        <w:t>S3</w:t>
      </w:r>
      <w:r w:rsidRPr="00AF770C">
        <w:rPr>
          <w:b/>
          <w:bCs/>
          <w:lang w:val="en-US" w:eastAsia="en-US"/>
        </w:rPr>
        <w:t>.</w:t>
      </w:r>
      <w:r>
        <w:rPr>
          <w:lang w:val="en-US" w:eastAsia="en-US"/>
        </w:rPr>
        <w:t xml:space="preserve"> </w:t>
      </w:r>
      <w:r w:rsidRPr="008016E7">
        <w:rPr>
          <w:b/>
          <w:lang w:val="en-US" w:eastAsia="en-US"/>
        </w:rPr>
        <w:t xml:space="preserve">Study population flow chart </w:t>
      </w:r>
    </w:p>
    <w:p w:rsidR="005F6AB0" w:rsidRDefault="005F6AB0" w:rsidP="005F6AB0">
      <w:pPr>
        <w:spacing w:line="480" w:lineRule="auto"/>
        <w:rPr>
          <w:b/>
          <w:lang w:val="en-US" w:eastAsia="en-US"/>
        </w:rPr>
      </w:pPr>
      <w:r>
        <w:rPr>
          <w:rFonts w:eastAsiaTheme="majorEastAsia"/>
          <w:noProof/>
          <w:lang w:val="en-US" w:eastAsia="en-US"/>
        </w:rPr>
        <w:drawing>
          <wp:inline distT="0" distB="0" distL="0" distR="0" wp14:anchorId="0D13C071" wp14:editId="49CA5BDC">
            <wp:extent cx="5760720" cy="3193415"/>
            <wp:effectExtent l="0" t="0" r="0" b="6985"/>
            <wp:docPr id="9" name="Bildobjekt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objekt 2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95" t="18062" r="20635" b="21545"/>
                    <a:stretch/>
                  </pic:blipFill>
                  <pic:spPr bwMode="auto">
                    <a:xfrm>
                      <a:off x="0" y="0"/>
                      <a:ext cx="5760720" cy="31934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F6AB0" w:rsidRDefault="005F6AB0" w:rsidP="005F6AB0">
      <w:pPr>
        <w:spacing w:after="160" w:line="259" w:lineRule="auto"/>
        <w:rPr>
          <w:color w:val="FF0000"/>
          <w:lang w:val="en-US" w:eastAsia="en-US"/>
        </w:rPr>
      </w:pPr>
      <w:r>
        <w:rPr>
          <w:color w:val="FF0000"/>
          <w:lang w:val="en-US" w:eastAsia="en-US"/>
        </w:rPr>
        <w:br w:type="page"/>
      </w:r>
    </w:p>
    <w:p w:rsidR="005F6AB0" w:rsidRDefault="005F6AB0" w:rsidP="005F6AB0">
      <w:pPr>
        <w:pStyle w:val="Rubrik1"/>
        <w:spacing w:before="0" w:line="480" w:lineRule="aut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>Figure S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4. 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Causal diagram for hypertension as a risk factor for </w:t>
      </w:r>
    </w:p>
    <w:p w:rsidR="005F6AB0" w:rsidRPr="002129A5" w:rsidRDefault="005F6AB0" w:rsidP="005F6AB0">
      <w:pPr>
        <w:pStyle w:val="Rubrik1"/>
        <w:spacing w:before="0" w:line="480" w:lineRule="aut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Covid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-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19 ho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s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pitalization/death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,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using </w:t>
      </w:r>
      <w:hyperlink r:id="rId8" w:history="1">
        <w:r w:rsidRPr="002129A5">
          <w:rPr>
            <w:rStyle w:val="Hyperlnk"/>
            <w:color w:val="auto"/>
            <w:sz w:val="24"/>
            <w:szCs w:val="24"/>
            <w:lang w:val="en-US"/>
          </w:rPr>
          <w:t>www.dagitty.net</w:t>
        </w:r>
      </w:hyperlink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.</w:t>
      </w:r>
    </w:p>
    <w:p w:rsidR="005F6AB0" w:rsidRPr="0061249D" w:rsidRDefault="005F6AB0" w:rsidP="005F6AB0">
      <w:pPr>
        <w:rPr>
          <w:lang w:val="en-US"/>
        </w:rPr>
      </w:pPr>
    </w:p>
    <w:p w:rsidR="005F6AB0" w:rsidRDefault="005F6AB0" w:rsidP="005F6AB0">
      <w:pPr>
        <w:rPr>
          <w:b/>
          <w:lang w:val="en-US"/>
        </w:rPr>
      </w:pPr>
      <w:r>
        <w:rPr>
          <w:b/>
          <w:noProof/>
          <w:lang w:val="en-US"/>
        </w:rPr>
        <w:drawing>
          <wp:inline distT="0" distB="0" distL="0" distR="0" wp14:anchorId="7332D239" wp14:editId="7FB7C399">
            <wp:extent cx="5760720" cy="4375785"/>
            <wp:effectExtent l="0" t="0" r="5080" b="0"/>
            <wp:docPr id="4" name="Bildobjek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ildobjekt 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7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6AB0" w:rsidRPr="000C2F16" w:rsidRDefault="005F6AB0" w:rsidP="005F6AB0">
      <w:pPr>
        <w:rPr>
          <w:lang w:val="en-US"/>
        </w:rPr>
      </w:pPr>
      <w:r>
        <w:rPr>
          <w:b/>
          <w:lang w:val="en-US"/>
        </w:rPr>
        <w:t>*</w:t>
      </w:r>
      <w:r w:rsidRPr="002129A5">
        <w:rPr>
          <w:b/>
          <w:lang w:val="en-US"/>
        </w:rPr>
        <w:t>COPD= Chronic Obstructive Pul</w:t>
      </w:r>
      <w:r>
        <w:rPr>
          <w:b/>
          <w:lang w:val="en-US"/>
        </w:rPr>
        <w:t>m</w:t>
      </w:r>
      <w:r w:rsidRPr="002129A5">
        <w:rPr>
          <w:b/>
          <w:lang w:val="en-US"/>
        </w:rPr>
        <w:t>onary Disease</w:t>
      </w:r>
    </w:p>
    <w:p w:rsidR="005F6AB0" w:rsidRDefault="005F6AB0" w:rsidP="005F6AB0">
      <w:pPr>
        <w:spacing w:after="160" w:line="259" w:lineRule="auto"/>
        <w:rPr>
          <w:rFonts w:eastAsiaTheme="majorEastAsia"/>
          <w:b/>
          <w:lang w:val="en-US" w:eastAsia="en-US"/>
        </w:rPr>
      </w:pPr>
      <w:r>
        <w:rPr>
          <w:b/>
          <w:lang w:val="en-US"/>
        </w:rPr>
        <w:br w:type="page"/>
      </w:r>
    </w:p>
    <w:p w:rsidR="005F6AB0" w:rsidRDefault="005F6AB0" w:rsidP="005F6AB0">
      <w:pPr>
        <w:pStyle w:val="Rubrik1"/>
        <w:spacing w:before="0" w:line="480" w:lineRule="aut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>Figure S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5. 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Causal diagram for 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heart failure 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as a risk factor for </w:t>
      </w:r>
    </w:p>
    <w:p w:rsidR="005F6AB0" w:rsidRPr="002129A5" w:rsidRDefault="005F6AB0" w:rsidP="005F6AB0">
      <w:pPr>
        <w:pStyle w:val="Rubrik1"/>
        <w:spacing w:before="0" w:line="480" w:lineRule="aut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covid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-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19 ho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s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pitalization/death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,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using </w:t>
      </w:r>
      <w:hyperlink r:id="rId10" w:history="1">
        <w:r w:rsidRPr="002129A5">
          <w:rPr>
            <w:rStyle w:val="Hyperlnk"/>
            <w:color w:val="auto"/>
            <w:sz w:val="24"/>
            <w:szCs w:val="24"/>
            <w:lang w:val="en-US"/>
          </w:rPr>
          <w:t>www.dagitty.net</w:t>
        </w:r>
      </w:hyperlink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.</w:t>
      </w:r>
    </w:p>
    <w:p w:rsidR="005F6AB0" w:rsidRDefault="005F6AB0" w:rsidP="005F6AB0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7D7BE31" wp14:editId="3AA83026">
            <wp:extent cx="5770245" cy="6029325"/>
            <wp:effectExtent l="0" t="0" r="0" b="0"/>
            <wp:docPr id="5" name="Bildobjek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ildobjekt 5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0245" cy="602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6AB0" w:rsidRPr="000C2F16" w:rsidRDefault="005F6AB0" w:rsidP="005F6AB0">
      <w:pPr>
        <w:rPr>
          <w:lang w:val="en-US"/>
        </w:rPr>
      </w:pPr>
      <w:r>
        <w:rPr>
          <w:b/>
          <w:lang w:val="en-US"/>
        </w:rPr>
        <w:t>*</w:t>
      </w:r>
      <w:r w:rsidRPr="002129A5">
        <w:rPr>
          <w:b/>
          <w:lang w:val="en-US"/>
        </w:rPr>
        <w:t>COPD= Chronic Obstructive Pul</w:t>
      </w:r>
      <w:r>
        <w:rPr>
          <w:b/>
          <w:lang w:val="en-US"/>
        </w:rPr>
        <w:t>m</w:t>
      </w:r>
      <w:r w:rsidRPr="002129A5">
        <w:rPr>
          <w:b/>
          <w:lang w:val="en-US"/>
        </w:rPr>
        <w:t>onary Disease</w:t>
      </w:r>
    </w:p>
    <w:p w:rsidR="005F6AB0" w:rsidRDefault="005F6AB0" w:rsidP="005F6AB0">
      <w:pPr>
        <w:spacing w:after="160" w:line="259" w:lineRule="auto"/>
        <w:rPr>
          <w:lang w:val="en-US"/>
        </w:rPr>
      </w:pPr>
      <w:r>
        <w:rPr>
          <w:lang w:val="en-US"/>
        </w:rPr>
        <w:br w:type="page"/>
      </w:r>
    </w:p>
    <w:p w:rsidR="005F6AB0" w:rsidRDefault="005F6AB0" w:rsidP="005F6AB0">
      <w:pPr>
        <w:pStyle w:val="Rubrik1"/>
        <w:spacing w:before="0" w:line="480" w:lineRule="aut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>Figure S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6. 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Causal diagram for 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ischemic heart disease (IHD) 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as a risk factor for </w:t>
      </w:r>
    </w:p>
    <w:p w:rsidR="005F6AB0" w:rsidRPr="002129A5" w:rsidRDefault="005F6AB0" w:rsidP="005F6AB0">
      <w:pPr>
        <w:pStyle w:val="Rubrik1"/>
        <w:spacing w:before="0" w:line="480" w:lineRule="aut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covid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-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19 ho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s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pitalization/death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,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using </w:t>
      </w:r>
      <w:hyperlink r:id="rId12" w:history="1">
        <w:r w:rsidRPr="002129A5">
          <w:rPr>
            <w:rStyle w:val="Hyperlnk"/>
            <w:color w:val="auto"/>
            <w:sz w:val="24"/>
            <w:szCs w:val="24"/>
            <w:lang w:val="en-US"/>
          </w:rPr>
          <w:t>www.dagitty.net</w:t>
        </w:r>
      </w:hyperlink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.</w:t>
      </w:r>
    </w:p>
    <w:p w:rsidR="005F6AB0" w:rsidRDefault="005F6AB0" w:rsidP="005F6AB0">
      <w:pPr>
        <w:rPr>
          <w:lang w:val="en-US"/>
        </w:rPr>
      </w:pPr>
    </w:p>
    <w:p w:rsidR="005F6AB0" w:rsidRDefault="005F6AB0" w:rsidP="005F6AB0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614BED2E" wp14:editId="38D6F393">
            <wp:extent cx="5760720" cy="5760720"/>
            <wp:effectExtent l="0" t="0" r="0" b="0"/>
            <wp:docPr id="6" name="Bildobjekt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Bildobjekt 6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6AB0" w:rsidRPr="000C2F16" w:rsidRDefault="005F6AB0" w:rsidP="005F6AB0">
      <w:pPr>
        <w:rPr>
          <w:lang w:val="en-US"/>
        </w:rPr>
      </w:pPr>
      <w:r>
        <w:rPr>
          <w:b/>
          <w:lang w:val="en-US"/>
        </w:rPr>
        <w:t>*</w:t>
      </w:r>
      <w:r w:rsidRPr="002129A5">
        <w:rPr>
          <w:b/>
          <w:lang w:val="en-US"/>
        </w:rPr>
        <w:t>COPD= Chronic Obstructive Pul</w:t>
      </w:r>
      <w:r>
        <w:rPr>
          <w:b/>
          <w:lang w:val="en-US"/>
        </w:rPr>
        <w:t>m</w:t>
      </w:r>
      <w:r w:rsidRPr="002129A5">
        <w:rPr>
          <w:b/>
          <w:lang w:val="en-US"/>
        </w:rPr>
        <w:t>onary Disease</w:t>
      </w:r>
    </w:p>
    <w:p w:rsidR="005F6AB0" w:rsidRDefault="005F6AB0" w:rsidP="005F6AB0">
      <w:pPr>
        <w:spacing w:after="160" w:line="259" w:lineRule="auto"/>
        <w:rPr>
          <w:lang w:val="en-US"/>
        </w:rPr>
      </w:pPr>
      <w:r>
        <w:rPr>
          <w:lang w:val="en-US"/>
        </w:rPr>
        <w:br w:type="page"/>
      </w:r>
    </w:p>
    <w:p w:rsidR="005F6AB0" w:rsidRDefault="005F6AB0" w:rsidP="005F6AB0">
      <w:pPr>
        <w:pStyle w:val="Rubrik1"/>
        <w:spacing w:before="0" w:line="480" w:lineRule="aut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>Figure S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7. 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Causal diagram for 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atrial fibrillation 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as a risk factor for </w:t>
      </w:r>
    </w:p>
    <w:p w:rsidR="005F6AB0" w:rsidRPr="002129A5" w:rsidRDefault="005F6AB0" w:rsidP="005F6AB0">
      <w:pPr>
        <w:pStyle w:val="Rubrik1"/>
        <w:spacing w:before="0" w:line="480" w:lineRule="aut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covid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-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19 ho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s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pitalization/death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,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using </w:t>
      </w:r>
      <w:hyperlink r:id="rId14" w:history="1">
        <w:r w:rsidRPr="002129A5">
          <w:rPr>
            <w:rStyle w:val="Hyperlnk"/>
            <w:color w:val="auto"/>
            <w:sz w:val="24"/>
            <w:szCs w:val="24"/>
            <w:lang w:val="en-US"/>
          </w:rPr>
          <w:t>www.dagitty.net</w:t>
        </w:r>
      </w:hyperlink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.</w:t>
      </w:r>
    </w:p>
    <w:p w:rsidR="005F6AB0" w:rsidRDefault="005F6AB0" w:rsidP="005F6AB0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94B1D87" wp14:editId="41B896B0">
            <wp:extent cx="5760720" cy="5760720"/>
            <wp:effectExtent l="0" t="0" r="0" b="0"/>
            <wp:docPr id="7" name="Bildobjekt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Bildobjekt 7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6AB0" w:rsidRDefault="005F6AB0" w:rsidP="005F6AB0">
      <w:pPr>
        <w:rPr>
          <w:lang w:val="en-US"/>
        </w:rPr>
      </w:pPr>
    </w:p>
    <w:p w:rsidR="005F6AB0" w:rsidRPr="000C2F16" w:rsidRDefault="005F6AB0" w:rsidP="005F6AB0">
      <w:pPr>
        <w:rPr>
          <w:lang w:val="en-US"/>
        </w:rPr>
      </w:pPr>
      <w:r>
        <w:rPr>
          <w:b/>
          <w:lang w:val="en-US"/>
        </w:rPr>
        <w:t>*</w:t>
      </w:r>
      <w:r w:rsidRPr="002129A5">
        <w:rPr>
          <w:b/>
          <w:lang w:val="en-US"/>
        </w:rPr>
        <w:t>COPD= Chronic Obstructive Pul</w:t>
      </w:r>
      <w:r>
        <w:rPr>
          <w:b/>
          <w:lang w:val="en-US"/>
        </w:rPr>
        <w:t>m</w:t>
      </w:r>
      <w:r w:rsidRPr="002129A5">
        <w:rPr>
          <w:b/>
          <w:lang w:val="en-US"/>
        </w:rPr>
        <w:t>onary Disease</w:t>
      </w:r>
    </w:p>
    <w:p w:rsidR="005F6AB0" w:rsidRDefault="005F6AB0" w:rsidP="005F6AB0">
      <w:pPr>
        <w:spacing w:after="160" w:line="259" w:lineRule="auto"/>
        <w:rPr>
          <w:lang w:val="en-US"/>
        </w:rPr>
      </w:pPr>
      <w:r>
        <w:rPr>
          <w:lang w:val="en-US"/>
        </w:rPr>
        <w:br w:type="page"/>
      </w:r>
    </w:p>
    <w:p w:rsidR="005F6AB0" w:rsidRDefault="005F6AB0" w:rsidP="005F6AB0">
      <w:pPr>
        <w:pStyle w:val="Rubrik1"/>
        <w:spacing w:before="0" w:line="480" w:lineRule="aut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>Figure S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8. 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Causal diagram for 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obesity 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as a risk factor for </w:t>
      </w:r>
    </w:p>
    <w:p w:rsidR="005F6AB0" w:rsidRPr="002129A5" w:rsidRDefault="005F6AB0" w:rsidP="005F6AB0">
      <w:pPr>
        <w:pStyle w:val="Rubrik1"/>
        <w:spacing w:before="0" w:line="480" w:lineRule="aut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covid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-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19 ho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s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pitalization/death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,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using </w:t>
      </w:r>
      <w:hyperlink r:id="rId16" w:history="1">
        <w:r w:rsidRPr="002129A5">
          <w:rPr>
            <w:rStyle w:val="Hyperlnk"/>
            <w:color w:val="auto"/>
            <w:sz w:val="24"/>
            <w:szCs w:val="24"/>
            <w:lang w:val="en-US"/>
          </w:rPr>
          <w:t>www.dagitty.net</w:t>
        </w:r>
      </w:hyperlink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.</w:t>
      </w:r>
    </w:p>
    <w:p w:rsidR="005F6AB0" w:rsidRDefault="005F6AB0" w:rsidP="005F6AB0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6179C530" wp14:editId="178EA7D1">
            <wp:extent cx="5760720" cy="5760720"/>
            <wp:effectExtent l="0" t="0" r="0" b="0"/>
            <wp:docPr id="8" name="Bildobjekt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ildobjekt 8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6AB0" w:rsidRDefault="005F6AB0" w:rsidP="005F6AB0">
      <w:pPr>
        <w:rPr>
          <w:lang w:val="en-US"/>
        </w:rPr>
      </w:pPr>
    </w:p>
    <w:p w:rsidR="005F6AB0" w:rsidRPr="000C2F16" w:rsidRDefault="005F6AB0" w:rsidP="005F6AB0">
      <w:pPr>
        <w:rPr>
          <w:lang w:val="en-US"/>
        </w:rPr>
      </w:pPr>
      <w:r>
        <w:rPr>
          <w:b/>
          <w:lang w:val="en-US"/>
        </w:rPr>
        <w:t>*</w:t>
      </w:r>
      <w:r w:rsidRPr="002129A5">
        <w:rPr>
          <w:b/>
          <w:lang w:val="en-US"/>
        </w:rPr>
        <w:t>COPD= Chronic Obstructive Pul</w:t>
      </w:r>
      <w:r>
        <w:rPr>
          <w:b/>
          <w:lang w:val="en-US"/>
        </w:rPr>
        <w:t>m</w:t>
      </w:r>
      <w:r w:rsidRPr="002129A5">
        <w:rPr>
          <w:b/>
          <w:lang w:val="en-US"/>
        </w:rPr>
        <w:t>onary Disease</w:t>
      </w:r>
    </w:p>
    <w:p w:rsidR="005F6AB0" w:rsidRDefault="005F6AB0" w:rsidP="005F6AB0">
      <w:pPr>
        <w:spacing w:after="160" w:line="259" w:lineRule="auto"/>
        <w:rPr>
          <w:lang w:val="en-US"/>
        </w:rPr>
      </w:pPr>
      <w:r>
        <w:rPr>
          <w:lang w:val="en-US"/>
        </w:rPr>
        <w:br w:type="page"/>
      </w:r>
    </w:p>
    <w:p w:rsidR="005F6AB0" w:rsidRDefault="005F6AB0" w:rsidP="005F6AB0">
      <w:pPr>
        <w:pStyle w:val="Rubrik1"/>
        <w:spacing w:before="0" w:line="480" w:lineRule="aut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>Figure S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9. 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Causal diagram for 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diabetes type II 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as a risk factor for </w:t>
      </w:r>
    </w:p>
    <w:p w:rsidR="005F6AB0" w:rsidRPr="002129A5" w:rsidRDefault="005F6AB0" w:rsidP="005F6AB0">
      <w:pPr>
        <w:pStyle w:val="Rubrik1"/>
        <w:spacing w:before="0" w:line="480" w:lineRule="aut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covid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-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19 ho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s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pitalization/death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,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using </w:t>
      </w:r>
      <w:hyperlink r:id="rId18" w:history="1">
        <w:r w:rsidRPr="002129A5">
          <w:rPr>
            <w:rStyle w:val="Hyperlnk"/>
            <w:color w:val="auto"/>
            <w:sz w:val="24"/>
            <w:szCs w:val="24"/>
            <w:lang w:val="en-US"/>
          </w:rPr>
          <w:t>www.dagitty.net</w:t>
        </w:r>
      </w:hyperlink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.</w:t>
      </w:r>
    </w:p>
    <w:p w:rsidR="005F6AB0" w:rsidRDefault="005F6AB0" w:rsidP="005F6AB0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6C8CD8C" wp14:editId="70825EC8">
            <wp:extent cx="5760720" cy="5760720"/>
            <wp:effectExtent l="0" t="0" r="0" b="0"/>
            <wp:docPr id="10" name="Bildobjekt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Bildobjekt 10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6AB0" w:rsidRDefault="005F6AB0" w:rsidP="005F6AB0">
      <w:pPr>
        <w:rPr>
          <w:lang w:val="en-US"/>
        </w:rPr>
      </w:pPr>
    </w:p>
    <w:p w:rsidR="005F6AB0" w:rsidRDefault="005F6AB0" w:rsidP="005F6AB0">
      <w:pPr>
        <w:rPr>
          <w:lang w:val="en-US"/>
        </w:rPr>
      </w:pPr>
    </w:p>
    <w:p w:rsidR="005F6AB0" w:rsidRPr="000C2F16" w:rsidRDefault="005F6AB0" w:rsidP="005F6AB0">
      <w:pPr>
        <w:rPr>
          <w:lang w:val="en-US"/>
        </w:rPr>
      </w:pPr>
      <w:r>
        <w:rPr>
          <w:b/>
          <w:lang w:val="en-US"/>
        </w:rPr>
        <w:t>*</w:t>
      </w:r>
      <w:r w:rsidRPr="002129A5">
        <w:rPr>
          <w:b/>
          <w:lang w:val="en-US"/>
        </w:rPr>
        <w:t>COPD= Chronic Obstructive Pul</w:t>
      </w:r>
      <w:r>
        <w:rPr>
          <w:b/>
          <w:lang w:val="en-US"/>
        </w:rPr>
        <w:t>m</w:t>
      </w:r>
      <w:r w:rsidRPr="002129A5">
        <w:rPr>
          <w:b/>
          <w:lang w:val="en-US"/>
        </w:rPr>
        <w:t>onary Disease</w:t>
      </w:r>
    </w:p>
    <w:p w:rsidR="005F6AB0" w:rsidRDefault="005F6AB0" w:rsidP="005F6AB0">
      <w:pPr>
        <w:spacing w:after="160" w:line="259" w:lineRule="auto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  <w:lang w:val="en-US" w:eastAsia="en-US"/>
        </w:rPr>
      </w:pPr>
      <w:r>
        <w:rPr>
          <w:lang w:val="en-US"/>
        </w:rPr>
        <w:br w:type="page"/>
      </w:r>
    </w:p>
    <w:p w:rsidR="005F6AB0" w:rsidRDefault="005F6AB0" w:rsidP="005F6AB0">
      <w:pPr>
        <w:pStyle w:val="Rubrik2"/>
        <w:spacing w:line="240" w:lineRule="auto"/>
        <w:rPr>
          <w:lang w:val="en-US"/>
        </w:rPr>
      </w:pPr>
    </w:p>
    <w:p w:rsidR="005F6AB0" w:rsidRDefault="005F6AB0" w:rsidP="005F6AB0">
      <w:pPr>
        <w:pStyle w:val="Rubrik1"/>
        <w:spacing w:before="0" w:line="480" w:lineRule="aut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Figure S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10. 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Causal diagram for 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renal failure 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as a risk factor for </w:t>
      </w:r>
    </w:p>
    <w:p w:rsidR="005F6AB0" w:rsidRPr="002129A5" w:rsidRDefault="005F6AB0" w:rsidP="005F6AB0">
      <w:pPr>
        <w:pStyle w:val="Rubrik1"/>
        <w:spacing w:before="0" w:line="480" w:lineRule="aut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covid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-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19 ho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s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pitalization/death</w:t>
      </w: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,</w:t>
      </w:r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using </w:t>
      </w:r>
      <w:hyperlink r:id="rId20" w:history="1">
        <w:r w:rsidRPr="002129A5">
          <w:rPr>
            <w:rStyle w:val="Hyperlnk"/>
            <w:color w:val="auto"/>
            <w:sz w:val="24"/>
            <w:szCs w:val="24"/>
            <w:lang w:val="en-US"/>
          </w:rPr>
          <w:t>www.dagitty.net</w:t>
        </w:r>
      </w:hyperlink>
      <w:r w:rsidRPr="002129A5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.</w:t>
      </w:r>
    </w:p>
    <w:p w:rsidR="005F6AB0" w:rsidRDefault="005F6AB0" w:rsidP="005F6AB0">
      <w:pPr>
        <w:pStyle w:val="Rubrik2"/>
        <w:spacing w:line="240" w:lineRule="auto"/>
        <w:rPr>
          <w:lang w:val="en-US"/>
        </w:rPr>
      </w:pPr>
    </w:p>
    <w:p w:rsidR="005F6AB0" w:rsidRDefault="005F6AB0" w:rsidP="005F6AB0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47B0036" wp14:editId="0DC404A4">
            <wp:extent cx="5760720" cy="5760720"/>
            <wp:effectExtent l="0" t="0" r="0" b="0"/>
            <wp:docPr id="11" name="Bildobjekt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Bildobjekt 11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6AB0" w:rsidRPr="000C2F16" w:rsidRDefault="005F6AB0" w:rsidP="005F6AB0">
      <w:pPr>
        <w:rPr>
          <w:lang w:val="en-US"/>
        </w:rPr>
      </w:pPr>
      <w:r w:rsidRPr="00A10C65">
        <w:rPr>
          <w:noProof/>
          <w:lang w:val="en-US"/>
        </w:rPr>
        <w:t xml:space="preserve"> </w:t>
      </w:r>
      <w:r>
        <w:rPr>
          <w:b/>
          <w:lang w:val="en-US"/>
        </w:rPr>
        <w:t>*</w:t>
      </w:r>
      <w:r w:rsidRPr="002129A5">
        <w:rPr>
          <w:b/>
          <w:lang w:val="en-US"/>
        </w:rPr>
        <w:t>COPD= Chronic Obstructive Pul</w:t>
      </w:r>
      <w:r>
        <w:rPr>
          <w:b/>
          <w:lang w:val="en-US"/>
        </w:rPr>
        <w:t>m</w:t>
      </w:r>
      <w:r w:rsidRPr="002129A5">
        <w:rPr>
          <w:b/>
          <w:lang w:val="en-US"/>
        </w:rPr>
        <w:t>onary Disease</w:t>
      </w:r>
    </w:p>
    <w:p w:rsidR="005F6AB0" w:rsidRPr="00D455FA" w:rsidRDefault="005F6AB0" w:rsidP="005F6AB0">
      <w:pPr>
        <w:spacing w:after="160" w:line="259" w:lineRule="auto"/>
        <w:rPr>
          <w:lang w:val="en-US"/>
        </w:rPr>
      </w:pPr>
    </w:p>
    <w:p w:rsidR="005F6AB0" w:rsidRPr="00955577" w:rsidRDefault="005F6AB0" w:rsidP="005F6AB0">
      <w:pPr>
        <w:rPr>
          <w:lang w:val="en-US"/>
        </w:rPr>
      </w:pPr>
    </w:p>
    <w:p w:rsidR="008D5B14" w:rsidRPr="005F6AB0" w:rsidRDefault="008D5B14">
      <w:pPr>
        <w:rPr>
          <w:lang w:val="en-US"/>
        </w:rPr>
      </w:pPr>
      <w:bookmarkStart w:id="0" w:name="_GoBack"/>
      <w:bookmarkEnd w:id="0"/>
    </w:p>
    <w:sectPr w:rsidR="008D5B14" w:rsidRPr="005F6AB0" w:rsidSect="00A252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F102F8"/>
    <w:multiLevelType w:val="multilevel"/>
    <w:tmpl w:val="381627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AB0"/>
    <w:rsid w:val="005F6AB0"/>
    <w:rsid w:val="007D102D"/>
    <w:rsid w:val="008D5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5D15C4-4CD4-400E-A705-0F763BBD4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F6A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Rubrik1">
    <w:name w:val="heading 1"/>
    <w:basedOn w:val="Normal"/>
    <w:next w:val="Normal"/>
    <w:link w:val="Rubrik1Char"/>
    <w:uiPriority w:val="9"/>
    <w:qFormat/>
    <w:rsid w:val="005F6AB0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 w:eastAsia="en-US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5F6AB0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5F6AB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Rubrik2Char">
    <w:name w:val="Rubrik 2 Char"/>
    <w:basedOn w:val="Standardstycketeckensnitt"/>
    <w:link w:val="Rubrik2"/>
    <w:uiPriority w:val="9"/>
    <w:rsid w:val="005F6AB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styleId="Hyperlnk">
    <w:name w:val="Hyperlink"/>
    <w:basedOn w:val="Standardstycketeckensnitt"/>
    <w:uiPriority w:val="99"/>
    <w:unhideWhenUsed/>
    <w:rsid w:val="005F6AB0"/>
    <w:rPr>
      <w:color w:val="0000FF"/>
      <w:u w:val="single"/>
    </w:rPr>
  </w:style>
  <w:style w:type="table" w:styleId="Tabellrutntljust">
    <w:name w:val="Grid Table Light"/>
    <w:basedOn w:val="Normaltabell"/>
    <w:uiPriority w:val="40"/>
    <w:rsid w:val="005F6AB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agitty.net" TargetMode="External"/><Relationship Id="rId13" Type="http://schemas.openxmlformats.org/officeDocument/2006/relationships/image" Target="media/image4.emf"/><Relationship Id="rId18" Type="http://schemas.openxmlformats.org/officeDocument/2006/relationships/hyperlink" Target="http://www.dagitty.net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8.emf"/><Relationship Id="rId7" Type="http://schemas.openxmlformats.org/officeDocument/2006/relationships/image" Target="media/image1.emf"/><Relationship Id="rId12" Type="http://schemas.openxmlformats.org/officeDocument/2006/relationships/hyperlink" Target="http://www.dagitty.net" TargetMode="External"/><Relationship Id="rId17" Type="http://schemas.openxmlformats.org/officeDocument/2006/relationships/image" Target="media/image6.emf"/><Relationship Id="rId2" Type="http://schemas.openxmlformats.org/officeDocument/2006/relationships/styles" Target="styles.xml"/><Relationship Id="rId16" Type="http://schemas.openxmlformats.org/officeDocument/2006/relationships/hyperlink" Target="http://www.dagitty.net" TargetMode="External"/><Relationship Id="rId20" Type="http://schemas.openxmlformats.org/officeDocument/2006/relationships/hyperlink" Target="http://www.dagitty.net" TargetMode="Externa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image" Target="media/image3.emf"/><Relationship Id="rId5" Type="http://schemas.openxmlformats.org/officeDocument/2006/relationships/chart" Target="charts/chart1.xml"/><Relationship Id="rId15" Type="http://schemas.openxmlformats.org/officeDocument/2006/relationships/image" Target="media/image5.emf"/><Relationship Id="rId23" Type="http://schemas.openxmlformats.org/officeDocument/2006/relationships/theme" Target="theme/theme1.xml"/><Relationship Id="rId10" Type="http://schemas.openxmlformats.org/officeDocument/2006/relationships/hyperlink" Target="http://www.dagitty.net" TargetMode="External"/><Relationship Id="rId19" Type="http://schemas.openxmlformats.org/officeDocument/2006/relationships/image" Target="media/image7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hyperlink" Target="http://www.dagitty.net" TargetMode="Externa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gainashsf01.gaia.sll.se\fs_hsf_usr$\98db\Desktop\ALLAS07sep2020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\\gainashsf01.gaia.sll.se\fs_hsf_usr$\98db\Desktop\ALLAS07sep2020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sv-SE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pivotSource>
    <c:name>[ALLAS07sep2020.xlsx]Blad1!Pivottabell1</c:name>
    <c:fmtId val="-1"/>
  </c:pivotSource>
  <c:chart>
    <c:autoTitleDeleted val="1"/>
    <c:pivotFmts>
      <c:pivotFmt>
        <c:idx val="0"/>
        <c:spPr>
          <a:solidFill>
            <a:schemeClr val="dk1">
              <a:tint val="88500"/>
            </a:schemeClr>
          </a:solidFill>
          <a:ln>
            <a:noFill/>
          </a:ln>
          <a:effectLst/>
        </c:spPr>
        <c:marker>
          <c:symbol val="none"/>
        </c:marker>
      </c:pivotFmt>
      <c:pivotFmt>
        <c:idx val="1"/>
        <c:spPr>
          <a:solidFill>
            <a:schemeClr val="dk1">
              <a:tint val="88500"/>
            </a:schemeClr>
          </a:solidFill>
          <a:ln>
            <a:noFill/>
          </a:ln>
          <a:effectLst/>
        </c:spPr>
        <c:marker>
          <c:symbol val="none"/>
        </c:marker>
      </c:pivotFmt>
      <c:pivotFmt>
        <c:idx val="2"/>
        <c:spPr>
          <a:solidFill>
            <a:schemeClr val="dk1">
              <a:tint val="88500"/>
            </a:schemeClr>
          </a:solidFill>
          <a:ln>
            <a:noFill/>
          </a:ln>
          <a:effectLst/>
        </c:spPr>
        <c:marker>
          <c:symbol val="none"/>
        </c:marker>
      </c:pivotFmt>
      <c:pivotFmt>
        <c:idx val="3"/>
        <c:spPr>
          <a:solidFill>
            <a:schemeClr val="dk1">
              <a:tint val="88500"/>
            </a:schemeClr>
          </a:solidFill>
          <a:ln>
            <a:noFill/>
          </a:ln>
          <a:effectLst/>
        </c:spPr>
        <c:marker>
          <c:symbol val="none"/>
        </c:marker>
      </c:pivotFmt>
      <c:pivotFmt>
        <c:idx val="4"/>
        <c:spPr>
          <a:solidFill>
            <a:schemeClr val="dk1">
              <a:tint val="88500"/>
            </a:schemeClr>
          </a:solidFill>
          <a:ln>
            <a:noFill/>
          </a:ln>
          <a:effectLst/>
        </c:spPr>
        <c:marker>
          <c:symbol val="none"/>
        </c:marker>
      </c:pivotFmt>
      <c:pivotFmt>
        <c:idx val="5"/>
        <c:spPr>
          <a:solidFill>
            <a:schemeClr val="dk1">
              <a:tint val="88500"/>
            </a:schemeClr>
          </a:solidFill>
          <a:ln>
            <a:noFill/>
          </a:ln>
          <a:effectLst/>
        </c:spPr>
        <c:marker>
          <c:symbol val="none"/>
        </c:marker>
      </c:pivotFmt>
      <c:pivotFmt>
        <c:idx val="6"/>
        <c:spPr>
          <a:solidFill>
            <a:schemeClr val="dk1">
              <a:tint val="88500"/>
            </a:schemeClr>
          </a:solidFill>
          <a:ln>
            <a:noFill/>
          </a:ln>
          <a:effectLst/>
        </c:spPr>
        <c:marker>
          <c:symbol val="none"/>
        </c:marker>
      </c:pivotFmt>
      <c:pivotFmt>
        <c:idx val="7"/>
        <c:spPr>
          <a:solidFill>
            <a:schemeClr val="dk1">
              <a:tint val="88500"/>
            </a:schemeClr>
          </a:solidFill>
          <a:ln>
            <a:noFill/>
          </a:ln>
          <a:effectLst/>
        </c:spPr>
        <c:marker>
          <c:symbol val="none"/>
        </c:marker>
      </c:pivotFmt>
      <c:pivotFmt>
        <c:idx val="8"/>
        <c:spPr>
          <a:solidFill>
            <a:schemeClr val="dk1">
              <a:tint val="88500"/>
            </a:schemeClr>
          </a:solidFill>
          <a:ln>
            <a:noFill/>
          </a:ln>
          <a:effectLst/>
        </c:spPr>
        <c:marker>
          <c:symbol val="none"/>
        </c:marker>
      </c:pivotFmt>
      <c:pivotFmt>
        <c:idx val="9"/>
        <c:spPr>
          <a:solidFill>
            <a:schemeClr val="dk1">
              <a:tint val="88500"/>
            </a:schemeClr>
          </a:solidFill>
          <a:ln>
            <a:noFill/>
          </a:ln>
          <a:effectLst/>
        </c:spPr>
        <c:marker>
          <c:symbol val="none"/>
        </c:marker>
      </c:pivotFmt>
      <c:pivotFmt>
        <c:idx val="10"/>
        <c:spPr>
          <a:solidFill>
            <a:schemeClr val="dk1">
              <a:tint val="88500"/>
            </a:schemeClr>
          </a:solidFill>
          <a:ln>
            <a:noFill/>
          </a:ln>
          <a:effectLst/>
        </c:spPr>
        <c:marker>
          <c:symbol val="none"/>
        </c:marker>
      </c:pivotFmt>
      <c:pivotFmt>
        <c:idx val="11"/>
        <c:spPr>
          <a:solidFill>
            <a:schemeClr val="dk1">
              <a:tint val="88500"/>
            </a:schemeClr>
          </a:solidFill>
          <a:ln>
            <a:noFill/>
          </a:ln>
          <a:effectLst/>
        </c:spPr>
        <c:marker>
          <c:symbol val="none"/>
        </c:marker>
      </c:pivotFmt>
      <c:pivotFmt>
        <c:idx val="12"/>
        <c:spPr>
          <a:solidFill>
            <a:schemeClr val="dk1">
              <a:tint val="88500"/>
            </a:schemeClr>
          </a:solidFill>
          <a:ln>
            <a:noFill/>
          </a:ln>
          <a:effectLst/>
        </c:spPr>
        <c:marker>
          <c:symbol val="none"/>
        </c:marker>
      </c:pivotFmt>
      <c:pivotFmt>
        <c:idx val="13"/>
        <c:spPr>
          <a:solidFill>
            <a:schemeClr val="dk1">
              <a:tint val="88500"/>
            </a:schemeClr>
          </a:solidFill>
          <a:ln>
            <a:noFill/>
          </a:ln>
          <a:effectLst/>
        </c:spPr>
        <c:marker>
          <c:symbol val="none"/>
        </c:marker>
      </c:pivotFmt>
      <c:pivotFmt>
        <c:idx val="14"/>
        <c:spPr>
          <a:solidFill>
            <a:schemeClr val="dk1">
              <a:tint val="88500"/>
            </a:schemeClr>
          </a:solidFill>
          <a:ln>
            <a:noFill/>
          </a:ln>
          <a:effectLst/>
        </c:spPr>
        <c:marker>
          <c:symbol val="none"/>
        </c:marker>
      </c:pivotFmt>
      <c:pivotFmt>
        <c:idx val="15"/>
        <c:spPr>
          <a:solidFill>
            <a:schemeClr val="dk1">
              <a:tint val="88500"/>
            </a:schemeClr>
          </a:solidFill>
          <a:ln>
            <a:noFill/>
          </a:ln>
          <a:effectLst/>
        </c:spPr>
        <c:marker>
          <c:symbol val="none"/>
        </c:marker>
      </c:pivotFmt>
      <c:pivotFmt>
        <c:idx val="16"/>
        <c:spPr>
          <a:solidFill>
            <a:schemeClr val="dk1">
              <a:tint val="88500"/>
            </a:schemeClr>
          </a:solidFill>
          <a:ln>
            <a:noFill/>
          </a:ln>
          <a:effectLst/>
        </c:spPr>
        <c:marker>
          <c:symbol val="none"/>
        </c:marker>
      </c:pivotFmt>
      <c:pivotFmt>
        <c:idx val="17"/>
        <c:spPr>
          <a:solidFill>
            <a:schemeClr val="dk1">
              <a:tint val="88500"/>
            </a:schemeClr>
          </a:solidFill>
          <a:ln>
            <a:noFill/>
          </a:ln>
          <a:effectLst/>
        </c:spPr>
        <c:marker>
          <c:symbol val="none"/>
        </c:marker>
      </c:pivotFmt>
    </c:pivotFmts>
    <c:plotArea>
      <c:layout>
        <c:manualLayout>
          <c:layoutTarget val="inner"/>
          <c:xMode val="edge"/>
          <c:yMode val="edge"/>
          <c:x val="0.12652394145176296"/>
          <c:y val="0.22009794319294809"/>
          <c:w val="0.86154369592689806"/>
          <c:h val="0.63156300369407792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Blad1!$B$3:$B$5</c:f>
              <c:strCache>
                <c:ptCount val="1"/>
                <c:pt idx="0">
                  <c:v>Hospitals</c:v>
                </c:pt>
              </c:strCache>
            </c:strRef>
          </c:tx>
          <c:spPr>
            <a:solidFill>
              <a:schemeClr val="dk1">
                <a:tint val="88500"/>
              </a:schemeClr>
            </a:solidFill>
            <a:ln>
              <a:solidFill>
                <a:schemeClr val="accent3">
                  <a:lumMod val="50000"/>
                </a:schemeClr>
              </a:solidFill>
            </a:ln>
            <a:effectLst/>
          </c:spPr>
          <c:invertIfNegative val="0"/>
          <c:cat>
            <c:strRef>
              <c:f>Blad1!$A$6:$A$29</c:f>
              <c:strCache>
                <c:ptCount val="23"/>
                <c:pt idx="0">
                  <c:v>9</c:v>
                </c:pt>
                <c:pt idx="1">
                  <c:v>10</c:v>
                </c:pt>
                <c:pt idx="2">
                  <c:v>11</c:v>
                </c:pt>
                <c:pt idx="3">
                  <c:v>12</c:v>
                </c:pt>
                <c:pt idx="4">
                  <c:v>13</c:v>
                </c:pt>
                <c:pt idx="5">
                  <c:v>14</c:v>
                </c:pt>
                <c:pt idx="6">
                  <c:v>15</c:v>
                </c:pt>
                <c:pt idx="7">
                  <c:v>16</c:v>
                </c:pt>
                <c:pt idx="8">
                  <c:v>17</c:v>
                </c:pt>
                <c:pt idx="9">
                  <c:v>18</c:v>
                </c:pt>
                <c:pt idx="10">
                  <c:v>19</c:v>
                </c:pt>
                <c:pt idx="11">
                  <c:v>20</c:v>
                </c:pt>
                <c:pt idx="12">
                  <c:v>21</c:v>
                </c:pt>
                <c:pt idx="13">
                  <c:v>22</c:v>
                </c:pt>
                <c:pt idx="14">
                  <c:v>23</c:v>
                </c:pt>
                <c:pt idx="15">
                  <c:v>24</c:v>
                </c:pt>
                <c:pt idx="16">
                  <c:v>25</c:v>
                </c:pt>
                <c:pt idx="17">
                  <c:v>26</c:v>
                </c:pt>
                <c:pt idx="18">
                  <c:v>27</c:v>
                </c:pt>
                <c:pt idx="19">
                  <c:v>28</c:v>
                </c:pt>
                <c:pt idx="20">
                  <c:v>29</c:v>
                </c:pt>
                <c:pt idx="21">
                  <c:v>30</c:v>
                </c:pt>
                <c:pt idx="22">
                  <c:v>31</c:v>
                </c:pt>
              </c:strCache>
            </c:strRef>
          </c:cat>
          <c:val>
            <c:numRef>
              <c:f>Blad1!$B$6:$B$29</c:f>
              <c:numCache>
                <c:formatCode>General</c:formatCode>
                <c:ptCount val="23"/>
                <c:pt idx="0">
                  <c:v>4</c:v>
                </c:pt>
                <c:pt idx="1">
                  <c:v>140</c:v>
                </c:pt>
                <c:pt idx="2">
                  <c:v>225</c:v>
                </c:pt>
                <c:pt idx="3">
                  <c:v>320</c:v>
                </c:pt>
                <c:pt idx="4">
                  <c:v>678</c:v>
                </c:pt>
                <c:pt idx="5">
                  <c:v>902</c:v>
                </c:pt>
                <c:pt idx="6">
                  <c:v>899</c:v>
                </c:pt>
                <c:pt idx="7">
                  <c:v>774</c:v>
                </c:pt>
                <c:pt idx="8">
                  <c:v>691</c:v>
                </c:pt>
                <c:pt idx="9">
                  <c:v>535</c:v>
                </c:pt>
                <c:pt idx="10">
                  <c:v>496</c:v>
                </c:pt>
                <c:pt idx="11">
                  <c:v>388</c:v>
                </c:pt>
                <c:pt idx="12">
                  <c:v>372</c:v>
                </c:pt>
                <c:pt idx="13">
                  <c:v>394</c:v>
                </c:pt>
                <c:pt idx="14">
                  <c:v>381</c:v>
                </c:pt>
                <c:pt idx="15">
                  <c:v>320</c:v>
                </c:pt>
                <c:pt idx="16">
                  <c:v>226</c:v>
                </c:pt>
                <c:pt idx="17">
                  <c:v>222</c:v>
                </c:pt>
                <c:pt idx="18">
                  <c:v>108</c:v>
                </c:pt>
                <c:pt idx="19">
                  <c:v>86</c:v>
                </c:pt>
                <c:pt idx="20">
                  <c:v>67</c:v>
                </c:pt>
                <c:pt idx="21">
                  <c:v>54</c:v>
                </c:pt>
                <c:pt idx="22">
                  <c:v>29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E53-4920-94F6-CF45CA1F57BA}"/>
            </c:ext>
          </c:extLst>
        </c:ser>
        <c:ser>
          <c:idx val="1"/>
          <c:order val="1"/>
          <c:tx>
            <c:strRef>
              <c:f>Blad1!$C$3:$C$5</c:f>
              <c:strCache>
                <c:ptCount val="1"/>
                <c:pt idx="0">
                  <c:v>Elderly care facilities</c:v>
                </c:pt>
              </c:strCache>
            </c:strRef>
          </c:tx>
          <c:spPr>
            <a:pattFill prst="pct30">
              <a:fgClr>
                <a:schemeClr val="bg2">
                  <a:lumMod val="75000"/>
                </a:schemeClr>
              </a:fgClr>
              <a:bgClr>
                <a:schemeClr val="bg1"/>
              </a:bgClr>
            </a:pattFill>
            <a:ln>
              <a:solidFill>
                <a:schemeClr val="accent3">
                  <a:lumMod val="40000"/>
                  <a:lumOff val="60000"/>
                </a:schemeClr>
              </a:solidFill>
            </a:ln>
            <a:effectLst/>
          </c:spPr>
          <c:invertIfNegative val="0"/>
          <c:cat>
            <c:strRef>
              <c:f>Blad1!$A$6:$A$29</c:f>
              <c:strCache>
                <c:ptCount val="23"/>
                <c:pt idx="0">
                  <c:v>9</c:v>
                </c:pt>
                <c:pt idx="1">
                  <c:v>10</c:v>
                </c:pt>
                <c:pt idx="2">
                  <c:v>11</c:v>
                </c:pt>
                <c:pt idx="3">
                  <c:v>12</c:v>
                </c:pt>
                <c:pt idx="4">
                  <c:v>13</c:v>
                </c:pt>
                <c:pt idx="5">
                  <c:v>14</c:v>
                </c:pt>
                <c:pt idx="6">
                  <c:v>15</c:v>
                </c:pt>
                <c:pt idx="7">
                  <c:v>16</c:v>
                </c:pt>
                <c:pt idx="8">
                  <c:v>17</c:v>
                </c:pt>
                <c:pt idx="9">
                  <c:v>18</c:v>
                </c:pt>
                <c:pt idx="10">
                  <c:v>19</c:v>
                </c:pt>
                <c:pt idx="11">
                  <c:v>20</c:v>
                </c:pt>
                <c:pt idx="12">
                  <c:v>21</c:v>
                </c:pt>
                <c:pt idx="13">
                  <c:v>22</c:v>
                </c:pt>
                <c:pt idx="14">
                  <c:v>23</c:v>
                </c:pt>
                <c:pt idx="15">
                  <c:v>24</c:v>
                </c:pt>
                <c:pt idx="16">
                  <c:v>25</c:v>
                </c:pt>
                <c:pt idx="17">
                  <c:v>26</c:v>
                </c:pt>
                <c:pt idx="18">
                  <c:v>27</c:v>
                </c:pt>
                <c:pt idx="19">
                  <c:v>28</c:v>
                </c:pt>
                <c:pt idx="20">
                  <c:v>29</c:v>
                </c:pt>
                <c:pt idx="21">
                  <c:v>30</c:v>
                </c:pt>
                <c:pt idx="22">
                  <c:v>31</c:v>
                </c:pt>
              </c:strCache>
            </c:strRef>
          </c:cat>
          <c:val>
            <c:numRef>
              <c:f>Blad1!$C$6:$C$29</c:f>
              <c:numCache>
                <c:formatCode>General</c:formatCode>
                <c:ptCount val="23"/>
                <c:pt idx="3">
                  <c:v>48</c:v>
                </c:pt>
                <c:pt idx="4">
                  <c:v>195</c:v>
                </c:pt>
                <c:pt idx="5">
                  <c:v>300</c:v>
                </c:pt>
                <c:pt idx="6">
                  <c:v>363</c:v>
                </c:pt>
                <c:pt idx="7">
                  <c:v>440</c:v>
                </c:pt>
                <c:pt idx="8">
                  <c:v>278</c:v>
                </c:pt>
                <c:pt idx="9">
                  <c:v>184</c:v>
                </c:pt>
                <c:pt idx="10">
                  <c:v>151</c:v>
                </c:pt>
                <c:pt idx="11">
                  <c:v>117</c:v>
                </c:pt>
                <c:pt idx="12">
                  <c:v>94</c:v>
                </c:pt>
                <c:pt idx="13">
                  <c:v>97</c:v>
                </c:pt>
                <c:pt idx="14">
                  <c:v>63</c:v>
                </c:pt>
                <c:pt idx="15">
                  <c:v>67</c:v>
                </c:pt>
                <c:pt idx="16">
                  <c:v>41</c:v>
                </c:pt>
                <c:pt idx="17">
                  <c:v>15</c:v>
                </c:pt>
                <c:pt idx="18">
                  <c:v>3</c:v>
                </c:pt>
                <c:pt idx="20">
                  <c:v>2</c:v>
                </c:pt>
                <c:pt idx="21">
                  <c:v>6</c:v>
                </c:pt>
                <c:pt idx="2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E53-4920-94F6-CF45CA1F57BA}"/>
            </c:ext>
          </c:extLst>
        </c:ser>
        <c:ser>
          <c:idx val="2"/>
          <c:order val="2"/>
          <c:tx>
            <c:strRef>
              <c:f>Blad1!$D$3:$D$5</c:f>
              <c:strCache>
                <c:ptCount val="1"/>
                <c:pt idx="0">
                  <c:v>Other</c:v>
                </c:pt>
              </c:strCache>
            </c:strRef>
          </c:tx>
          <c:spPr>
            <a:solidFill>
              <a:schemeClr val="bg1">
                <a:lumMod val="65000"/>
              </a:schemeClr>
            </a:solidFill>
            <a:ln>
              <a:solidFill>
                <a:schemeClr val="bg1">
                  <a:lumMod val="65000"/>
                </a:schemeClr>
              </a:solidFill>
            </a:ln>
            <a:effectLst/>
          </c:spPr>
          <c:invertIfNegative val="0"/>
          <c:cat>
            <c:strRef>
              <c:f>Blad1!$A$6:$A$29</c:f>
              <c:strCache>
                <c:ptCount val="23"/>
                <c:pt idx="0">
                  <c:v>9</c:v>
                </c:pt>
                <c:pt idx="1">
                  <c:v>10</c:v>
                </c:pt>
                <c:pt idx="2">
                  <c:v>11</c:v>
                </c:pt>
                <c:pt idx="3">
                  <c:v>12</c:v>
                </c:pt>
                <c:pt idx="4">
                  <c:v>13</c:v>
                </c:pt>
                <c:pt idx="5">
                  <c:v>14</c:v>
                </c:pt>
                <c:pt idx="6">
                  <c:v>15</c:v>
                </c:pt>
                <c:pt idx="7">
                  <c:v>16</c:v>
                </c:pt>
                <c:pt idx="8">
                  <c:v>17</c:v>
                </c:pt>
                <c:pt idx="9">
                  <c:v>18</c:v>
                </c:pt>
                <c:pt idx="10">
                  <c:v>19</c:v>
                </c:pt>
                <c:pt idx="11">
                  <c:v>20</c:v>
                </c:pt>
                <c:pt idx="12">
                  <c:v>21</c:v>
                </c:pt>
                <c:pt idx="13">
                  <c:v>22</c:v>
                </c:pt>
                <c:pt idx="14">
                  <c:v>23</c:v>
                </c:pt>
                <c:pt idx="15">
                  <c:v>24</c:v>
                </c:pt>
                <c:pt idx="16">
                  <c:v>25</c:v>
                </c:pt>
                <c:pt idx="17">
                  <c:v>26</c:v>
                </c:pt>
                <c:pt idx="18">
                  <c:v>27</c:v>
                </c:pt>
                <c:pt idx="19">
                  <c:v>28</c:v>
                </c:pt>
                <c:pt idx="20">
                  <c:v>29</c:v>
                </c:pt>
                <c:pt idx="21">
                  <c:v>30</c:v>
                </c:pt>
                <c:pt idx="22">
                  <c:v>31</c:v>
                </c:pt>
              </c:strCache>
            </c:strRef>
          </c:cat>
          <c:val>
            <c:numRef>
              <c:f>Blad1!$D$6:$D$29</c:f>
              <c:numCache>
                <c:formatCode>General</c:formatCode>
                <c:ptCount val="23"/>
                <c:pt idx="2">
                  <c:v>5</c:v>
                </c:pt>
                <c:pt idx="3">
                  <c:v>33</c:v>
                </c:pt>
                <c:pt idx="4">
                  <c:v>75</c:v>
                </c:pt>
                <c:pt idx="5">
                  <c:v>96</c:v>
                </c:pt>
                <c:pt idx="6">
                  <c:v>93</c:v>
                </c:pt>
                <c:pt idx="7">
                  <c:v>101</c:v>
                </c:pt>
                <c:pt idx="8">
                  <c:v>115</c:v>
                </c:pt>
                <c:pt idx="9">
                  <c:v>202</c:v>
                </c:pt>
                <c:pt idx="10">
                  <c:v>161</c:v>
                </c:pt>
                <c:pt idx="11">
                  <c:v>165</c:v>
                </c:pt>
                <c:pt idx="12">
                  <c:v>122</c:v>
                </c:pt>
                <c:pt idx="13">
                  <c:v>91</c:v>
                </c:pt>
                <c:pt idx="14">
                  <c:v>126</c:v>
                </c:pt>
                <c:pt idx="15">
                  <c:v>286</c:v>
                </c:pt>
                <c:pt idx="16">
                  <c:v>231</c:v>
                </c:pt>
                <c:pt idx="17">
                  <c:v>98</c:v>
                </c:pt>
                <c:pt idx="18">
                  <c:v>13</c:v>
                </c:pt>
                <c:pt idx="19">
                  <c:v>6</c:v>
                </c:pt>
                <c:pt idx="20">
                  <c:v>6</c:v>
                </c:pt>
                <c:pt idx="21">
                  <c:v>5</c:v>
                </c:pt>
                <c:pt idx="22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E53-4920-94F6-CF45CA1F57BA}"/>
            </c:ext>
          </c:extLst>
        </c:ser>
        <c:ser>
          <c:idx val="3"/>
          <c:order val="3"/>
          <c:tx>
            <c:strRef>
              <c:f>Blad1!$E$3:$E$5</c:f>
              <c:strCache>
                <c:ptCount val="1"/>
                <c:pt idx="0">
                  <c:v>Primary care</c:v>
                </c:pt>
              </c:strCache>
            </c:strRef>
          </c:tx>
          <c:spPr>
            <a:solidFill>
              <a:schemeClr val="dk1">
                <a:tint val="985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cat>
            <c:strRef>
              <c:f>Blad1!$A$6:$A$29</c:f>
              <c:strCache>
                <c:ptCount val="23"/>
                <c:pt idx="0">
                  <c:v>9</c:v>
                </c:pt>
                <c:pt idx="1">
                  <c:v>10</c:v>
                </c:pt>
                <c:pt idx="2">
                  <c:v>11</c:v>
                </c:pt>
                <c:pt idx="3">
                  <c:v>12</c:v>
                </c:pt>
                <c:pt idx="4">
                  <c:v>13</c:v>
                </c:pt>
                <c:pt idx="5">
                  <c:v>14</c:v>
                </c:pt>
                <c:pt idx="6">
                  <c:v>15</c:v>
                </c:pt>
                <c:pt idx="7">
                  <c:v>16</c:v>
                </c:pt>
                <c:pt idx="8">
                  <c:v>17</c:v>
                </c:pt>
                <c:pt idx="9">
                  <c:v>18</c:v>
                </c:pt>
                <c:pt idx="10">
                  <c:v>19</c:v>
                </c:pt>
                <c:pt idx="11">
                  <c:v>20</c:v>
                </c:pt>
                <c:pt idx="12">
                  <c:v>21</c:v>
                </c:pt>
                <c:pt idx="13">
                  <c:v>22</c:v>
                </c:pt>
                <c:pt idx="14">
                  <c:v>23</c:v>
                </c:pt>
                <c:pt idx="15">
                  <c:v>24</c:v>
                </c:pt>
                <c:pt idx="16">
                  <c:v>25</c:v>
                </c:pt>
                <c:pt idx="17">
                  <c:v>26</c:v>
                </c:pt>
                <c:pt idx="18">
                  <c:v>27</c:v>
                </c:pt>
                <c:pt idx="19">
                  <c:v>28</c:v>
                </c:pt>
                <c:pt idx="20">
                  <c:v>29</c:v>
                </c:pt>
                <c:pt idx="21">
                  <c:v>30</c:v>
                </c:pt>
                <c:pt idx="22">
                  <c:v>31</c:v>
                </c:pt>
              </c:strCache>
            </c:strRef>
          </c:cat>
          <c:val>
            <c:numRef>
              <c:f>Blad1!$E$6:$E$29</c:f>
              <c:numCache>
                <c:formatCode>General</c:formatCode>
                <c:ptCount val="23"/>
                <c:pt idx="3">
                  <c:v>6</c:v>
                </c:pt>
                <c:pt idx="4">
                  <c:v>14</c:v>
                </c:pt>
                <c:pt idx="5">
                  <c:v>50</c:v>
                </c:pt>
                <c:pt idx="6">
                  <c:v>57</c:v>
                </c:pt>
                <c:pt idx="7">
                  <c:v>43</c:v>
                </c:pt>
                <c:pt idx="8">
                  <c:v>83</c:v>
                </c:pt>
                <c:pt idx="9">
                  <c:v>39</c:v>
                </c:pt>
                <c:pt idx="10">
                  <c:v>42</c:v>
                </c:pt>
                <c:pt idx="11">
                  <c:v>38</c:v>
                </c:pt>
                <c:pt idx="12">
                  <c:v>29</c:v>
                </c:pt>
                <c:pt idx="13">
                  <c:v>62</c:v>
                </c:pt>
                <c:pt idx="14">
                  <c:v>164</c:v>
                </c:pt>
                <c:pt idx="15">
                  <c:v>254</c:v>
                </c:pt>
                <c:pt idx="16">
                  <c:v>203</c:v>
                </c:pt>
                <c:pt idx="17">
                  <c:v>137</c:v>
                </c:pt>
                <c:pt idx="18">
                  <c:v>64</c:v>
                </c:pt>
                <c:pt idx="19">
                  <c:v>44</c:v>
                </c:pt>
                <c:pt idx="20">
                  <c:v>22</c:v>
                </c:pt>
                <c:pt idx="21">
                  <c:v>36</c:v>
                </c:pt>
                <c:pt idx="22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FE53-4920-94F6-CF45CA1F57BA}"/>
            </c:ext>
          </c:extLst>
        </c:ser>
        <c:ser>
          <c:idx val="4"/>
          <c:order val="4"/>
          <c:tx>
            <c:strRef>
              <c:f>Blad1!$F$3:$F$5</c:f>
              <c:strCache>
                <c:ptCount val="1"/>
                <c:pt idx="0">
                  <c:v>Health care personnel</c:v>
                </c:pt>
              </c:strCache>
            </c:strRef>
          </c:tx>
          <c:spPr>
            <a:solidFill>
              <a:schemeClr val="accent3">
                <a:lumMod val="40000"/>
                <a:lumOff val="60000"/>
              </a:schemeClr>
            </a:solidFill>
            <a:ln>
              <a:solidFill>
                <a:schemeClr val="accent3">
                  <a:lumMod val="40000"/>
                  <a:lumOff val="60000"/>
                </a:schemeClr>
              </a:solidFill>
            </a:ln>
            <a:effectLst/>
          </c:spPr>
          <c:invertIfNegative val="0"/>
          <c:cat>
            <c:strRef>
              <c:f>Blad1!$A$6:$A$29</c:f>
              <c:strCache>
                <c:ptCount val="23"/>
                <c:pt idx="0">
                  <c:v>9</c:v>
                </c:pt>
                <c:pt idx="1">
                  <c:v>10</c:v>
                </c:pt>
                <c:pt idx="2">
                  <c:v>11</c:v>
                </c:pt>
                <c:pt idx="3">
                  <c:v>12</c:v>
                </c:pt>
                <c:pt idx="4">
                  <c:v>13</c:v>
                </c:pt>
                <c:pt idx="5">
                  <c:v>14</c:v>
                </c:pt>
                <c:pt idx="6">
                  <c:v>15</c:v>
                </c:pt>
                <c:pt idx="7">
                  <c:v>16</c:v>
                </c:pt>
                <c:pt idx="8">
                  <c:v>17</c:v>
                </c:pt>
                <c:pt idx="9">
                  <c:v>18</c:v>
                </c:pt>
                <c:pt idx="10">
                  <c:v>19</c:v>
                </c:pt>
                <c:pt idx="11">
                  <c:v>20</c:v>
                </c:pt>
                <c:pt idx="12">
                  <c:v>21</c:v>
                </c:pt>
                <c:pt idx="13">
                  <c:v>22</c:v>
                </c:pt>
                <c:pt idx="14">
                  <c:v>23</c:v>
                </c:pt>
                <c:pt idx="15">
                  <c:v>24</c:v>
                </c:pt>
                <c:pt idx="16">
                  <c:v>25</c:v>
                </c:pt>
                <c:pt idx="17">
                  <c:v>26</c:v>
                </c:pt>
                <c:pt idx="18">
                  <c:v>27</c:v>
                </c:pt>
                <c:pt idx="19">
                  <c:v>28</c:v>
                </c:pt>
                <c:pt idx="20">
                  <c:v>29</c:v>
                </c:pt>
                <c:pt idx="21">
                  <c:v>30</c:v>
                </c:pt>
                <c:pt idx="22">
                  <c:v>31</c:v>
                </c:pt>
              </c:strCache>
            </c:strRef>
          </c:cat>
          <c:val>
            <c:numRef>
              <c:f>Blad1!$F$6:$F$29</c:f>
              <c:numCache>
                <c:formatCode>General</c:formatCode>
                <c:ptCount val="23"/>
                <c:pt idx="6">
                  <c:v>3</c:v>
                </c:pt>
                <c:pt idx="7">
                  <c:v>50</c:v>
                </c:pt>
                <c:pt idx="8">
                  <c:v>261</c:v>
                </c:pt>
                <c:pt idx="9">
                  <c:v>304</c:v>
                </c:pt>
                <c:pt idx="10">
                  <c:v>354</c:v>
                </c:pt>
                <c:pt idx="11">
                  <c:v>427</c:v>
                </c:pt>
                <c:pt idx="12">
                  <c:v>285</c:v>
                </c:pt>
                <c:pt idx="13">
                  <c:v>547</c:v>
                </c:pt>
                <c:pt idx="14">
                  <c:v>471</c:v>
                </c:pt>
                <c:pt idx="15">
                  <c:v>451</c:v>
                </c:pt>
                <c:pt idx="16">
                  <c:v>106</c:v>
                </c:pt>
                <c:pt idx="17">
                  <c:v>46</c:v>
                </c:pt>
                <c:pt idx="18">
                  <c:v>40</c:v>
                </c:pt>
                <c:pt idx="19">
                  <c:v>13</c:v>
                </c:pt>
                <c:pt idx="20">
                  <c:v>11</c:v>
                </c:pt>
                <c:pt idx="21">
                  <c:v>14</c:v>
                </c:pt>
                <c:pt idx="22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FE53-4920-94F6-CF45CA1F57BA}"/>
            </c:ext>
          </c:extLst>
        </c:ser>
        <c:ser>
          <c:idx val="5"/>
          <c:order val="5"/>
          <c:tx>
            <c:strRef>
              <c:f>Blad1!$G$3:$G$5</c:f>
              <c:strCache>
                <c:ptCount val="1"/>
                <c:pt idx="0">
                  <c:v>General population self-administered testing</c:v>
                </c:pt>
              </c:strCache>
            </c:strRef>
          </c:tx>
          <c:spPr>
            <a:pattFill prst="wdUpDiag">
              <a:fgClr>
                <a:schemeClr val="bg2">
                  <a:lumMod val="75000"/>
                </a:schemeClr>
              </a:fgClr>
              <a:bgClr>
                <a:schemeClr val="bg1"/>
              </a:bgClr>
            </a:pattFill>
            <a:ln>
              <a:solidFill>
                <a:schemeClr val="accent3">
                  <a:lumMod val="40000"/>
                  <a:lumOff val="60000"/>
                </a:schemeClr>
              </a:solidFill>
            </a:ln>
            <a:effectLst/>
          </c:spPr>
          <c:invertIfNegative val="0"/>
          <c:cat>
            <c:strRef>
              <c:f>Blad1!$A$6:$A$29</c:f>
              <c:strCache>
                <c:ptCount val="23"/>
                <c:pt idx="0">
                  <c:v>9</c:v>
                </c:pt>
                <c:pt idx="1">
                  <c:v>10</c:v>
                </c:pt>
                <c:pt idx="2">
                  <c:v>11</c:v>
                </c:pt>
                <c:pt idx="3">
                  <c:v>12</c:v>
                </c:pt>
                <c:pt idx="4">
                  <c:v>13</c:v>
                </c:pt>
                <c:pt idx="5">
                  <c:v>14</c:v>
                </c:pt>
                <c:pt idx="6">
                  <c:v>15</c:v>
                </c:pt>
                <c:pt idx="7">
                  <c:v>16</c:v>
                </c:pt>
                <c:pt idx="8">
                  <c:v>17</c:v>
                </c:pt>
                <c:pt idx="9">
                  <c:v>18</c:v>
                </c:pt>
                <c:pt idx="10">
                  <c:v>19</c:v>
                </c:pt>
                <c:pt idx="11">
                  <c:v>20</c:v>
                </c:pt>
                <c:pt idx="12">
                  <c:v>21</c:v>
                </c:pt>
                <c:pt idx="13">
                  <c:v>22</c:v>
                </c:pt>
                <c:pt idx="14">
                  <c:v>23</c:v>
                </c:pt>
                <c:pt idx="15">
                  <c:v>24</c:v>
                </c:pt>
                <c:pt idx="16">
                  <c:v>25</c:v>
                </c:pt>
                <c:pt idx="17">
                  <c:v>26</c:v>
                </c:pt>
                <c:pt idx="18">
                  <c:v>27</c:v>
                </c:pt>
                <c:pt idx="19">
                  <c:v>28</c:v>
                </c:pt>
                <c:pt idx="20">
                  <c:v>29</c:v>
                </c:pt>
                <c:pt idx="21">
                  <c:v>30</c:v>
                </c:pt>
                <c:pt idx="22">
                  <c:v>31</c:v>
                </c:pt>
              </c:strCache>
            </c:strRef>
          </c:cat>
          <c:val>
            <c:numRef>
              <c:f>Blad1!$G$6:$G$29</c:f>
              <c:numCache>
                <c:formatCode>General</c:formatCode>
                <c:ptCount val="23"/>
                <c:pt idx="16">
                  <c:v>925</c:v>
                </c:pt>
                <c:pt idx="17">
                  <c:v>1094</c:v>
                </c:pt>
                <c:pt idx="18">
                  <c:v>902</c:v>
                </c:pt>
                <c:pt idx="19">
                  <c:v>332</c:v>
                </c:pt>
                <c:pt idx="20">
                  <c:v>287</c:v>
                </c:pt>
                <c:pt idx="21">
                  <c:v>213</c:v>
                </c:pt>
                <c:pt idx="22">
                  <c:v>225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FE53-4920-94F6-CF45CA1F57B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overlap val="100"/>
        <c:axId val="543283904"/>
        <c:axId val="543287840"/>
      </c:barChart>
      <c:catAx>
        <c:axId val="5432839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sv-SE" sz="12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Week</a:t>
                </a:r>
              </a:p>
            </c:rich>
          </c:tx>
          <c:layout>
            <c:manualLayout>
              <c:xMode val="edge"/>
              <c:yMode val="edge"/>
              <c:x val="0.4841696657193037"/>
              <c:y val="0.9497094897093895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sv-S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 algn="ctr" rtl="0">
              <a:defRPr sz="12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sv-SE"/>
          </a:p>
        </c:txPr>
        <c:crossAx val="543287840"/>
        <c:crosses val="autoZero"/>
        <c:auto val="1"/>
        <c:lblAlgn val="ctr"/>
        <c:lblOffset val="100"/>
        <c:noMultiLvlLbl val="0"/>
      </c:catAx>
      <c:valAx>
        <c:axId val="543287840"/>
        <c:scaling>
          <c:orientation val="minMax"/>
          <c:max val="180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sv-SE" sz="12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Number of covid-19 cases</a:t>
                </a:r>
              </a:p>
            </c:rich>
          </c:tx>
          <c:layout>
            <c:manualLayout>
              <c:xMode val="edge"/>
              <c:yMode val="edge"/>
              <c:x val="1.4899120142733251E-2"/>
              <c:y val="0.2456097542165701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sv-S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sv-SE"/>
          </a:p>
        </c:txPr>
        <c:crossAx val="5432839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ayout>
        <c:manualLayout>
          <c:xMode val="edge"/>
          <c:yMode val="edge"/>
          <c:x val="7.9595640064642592E-2"/>
          <c:y val="2.3506366307541625E-2"/>
          <c:w val="0.91781911540533401"/>
          <c:h val="0.1545250526348261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sv-SE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/>
          </a:solidFill>
        </a:defRPr>
      </a:pPr>
      <a:endParaRPr lang="sv-SE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eries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sv-SE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733422211112503"/>
          <c:y val="0.1498036098956064"/>
          <c:w val="0.85069991251093613"/>
          <c:h val="0.69647019473306293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Blad2!$J$4</c:f>
              <c:strCache>
                <c:ptCount val="1"/>
                <c:pt idx="0">
                  <c:v>Deaths within health care</c:v>
                </c:pt>
              </c:strCache>
            </c:strRef>
          </c:tx>
          <c:spPr>
            <a:solidFill>
              <a:schemeClr val="dk1">
                <a:tint val="88500"/>
              </a:schemeClr>
            </a:solidFill>
            <a:ln>
              <a:noFill/>
            </a:ln>
            <a:effectLst/>
          </c:spPr>
          <c:invertIfNegative val="0"/>
          <c:cat>
            <c:numRef>
              <c:f>Blad2!$I$5:$I$25</c:f>
              <c:numCache>
                <c:formatCode>General</c:formatCode>
                <c:ptCount val="21"/>
                <c:pt idx="0">
                  <c:v>11</c:v>
                </c:pt>
                <c:pt idx="1">
                  <c:v>12</c:v>
                </c:pt>
                <c:pt idx="2">
                  <c:v>13</c:v>
                </c:pt>
                <c:pt idx="3">
                  <c:v>14</c:v>
                </c:pt>
                <c:pt idx="4">
                  <c:v>15</c:v>
                </c:pt>
                <c:pt idx="5">
                  <c:v>16</c:v>
                </c:pt>
                <c:pt idx="6">
                  <c:v>17</c:v>
                </c:pt>
                <c:pt idx="7">
                  <c:v>18</c:v>
                </c:pt>
                <c:pt idx="8">
                  <c:v>19</c:v>
                </c:pt>
                <c:pt idx="9">
                  <c:v>20</c:v>
                </c:pt>
                <c:pt idx="10">
                  <c:v>21</c:v>
                </c:pt>
                <c:pt idx="11">
                  <c:v>22</c:v>
                </c:pt>
                <c:pt idx="12">
                  <c:v>23</c:v>
                </c:pt>
                <c:pt idx="13">
                  <c:v>24</c:v>
                </c:pt>
                <c:pt idx="14">
                  <c:v>25</c:v>
                </c:pt>
                <c:pt idx="15">
                  <c:v>26</c:v>
                </c:pt>
                <c:pt idx="16">
                  <c:v>27</c:v>
                </c:pt>
                <c:pt idx="17">
                  <c:v>28</c:v>
                </c:pt>
                <c:pt idx="18">
                  <c:v>29</c:v>
                </c:pt>
                <c:pt idx="19">
                  <c:v>30</c:v>
                </c:pt>
                <c:pt idx="20">
                  <c:v>31</c:v>
                </c:pt>
              </c:numCache>
            </c:numRef>
          </c:cat>
          <c:val>
            <c:numRef>
              <c:f>Blad2!$J$5:$J$25</c:f>
              <c:numCache>
                <c:formatCode>General</c:formatCode>
                <c:ptCount val="21"/>
                <c:pt idx="0">
                  <c:v>4</c:v>
                </c:pt>
                <c:pt idx="1">
                  <c:v>21</c:v>
                </c:pt>
                <c:pt idx="2">
                  <c:v>82</c:v>
                </c:pt>
                <c:pt idx="3">
                  <c:v>147</c:v>
                </c:pt>
                <c:pt idx="4">
                  <c:v>182</c:v>
                </c:pt>
                <c:pt idx="5">
                  <c:v>135</c:v>
                </c:pt>
                <c:pt idx="6">
                  <c:v>109</c:v>
                </c:pt>
                <c:pt idx="7">
                  <c:v>115</c:v>
                </c:pt>
                <c:pt idx="8">
                  <c:v>89</c:v>
                </c:pt>
                <c:pt idx="9">
                  <c:v>74</c:v>
                </c:pt>
                <c:pt idx="10">
                  <c:v>50</c:v>
                </c:pt>
                <c:pt idx="11">
                  <c:v>53</c:v>
                </c:pt>
                <c:pt idx="12">
                  <c:v>57</c:v>
                </c:pt>
                <c:pt idx="13">
                  <c:v>38</c:v>
                </c:pt>
                <c:pt idx="14">
                  <c:v>26</c:v>
                </c:pt>
                <c:pt idx="15">
                  <c:v>14</c:v>
                </c:pt>
                <c:pt idx="16">
                  <c:v>17</c:v>
                </c:pt>
                <c:pt idx="17">
                  <c:v>5</c:v>
                </c:pt>
                <c:pt idx="18">
                  <c:v>5</c:v>
                </c:pt>
                <c:pt idx="19">
                  <c:v>4</c:v>
                </c:pt>
                <c:pt idx="20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C74-4237-92A0-1D4AF6D53DC4}"/>
            </c:ext>
          </c:extLst>
        </c:ser>
        <c:ser>
          <c:idx val="1"/>
          <c:order val="1"/>
          <c:tx>
            <c:strRef>
              <c:f>Blad2!$K$4</c:f>
              <c:strCache>
                <c:ptCount val="1"/>
                <c:pt idx="0">
                  <c:v>Deaths outside health care</c:v>
                </c:pt>
              </c:strCache>
            </c:strRef>
          </c:tx>
          <c:spPr>
            <a:solidFill>
              <a:schemeClr val="dk1">
                <a:tint val="55000"/>
              </a:schemeClr>
            </a:solidFill>
            <a:ln>
              <a:noFill/>
            </a:ln>
            <a:effectLst/>
          </c:spPr>
          <c:invertIfNegative val="0"/>
          <c:cat>
            <c:numRef>
              <c:f>Blad2!$I$5:$I$25</c:f>
              <c:numCache>
                <c:formatCode>General</c:formatCode>
                <c:ptCount val="21"/>
                <c:pt idx="0">
                  <c:v>11</c:v>
                </c:pt>
                <c:pt idx="1">
                  <c:v>12</c:v>
                </c:pt>
                <c:pt idx="2">
                  <c:v>13</c:v>
                </c:pt>
                <c:pt idx="3">
                  <c:v>14</c:v>
                </c:pt>
                <c:pt idx="4">
                  <c:v>15</c:v>
                </c:pt>
                <c:pt idx="5">
                  <c:v>16</c:v>
                </c:pt>
                <c:pt idx="6">
                  <c:v>17</c:v>
                </c:pt>
                <c:pt idx="7">
                  <c:v>18</c:v>
                </c:pt>
                <c:pt idx="8">
                  <c:v>19</c:v>
                </c:pt>
                <c:pt idx="9">
                  <c:v>20</c:v>
                </c:pt>
                <c:pt idx="10">
                  <c:v>21</c:v>
                </c:pt>
                <c:pt idx="11">
                  <c:v>22</c:v>
                </c:pt>
                <c:pt idx="12">
                  <c:v>23</c:v>
                </c:pt>
                <c:pt idx="13">
                  <c:v>24</c:v>
                </c:pt>
                <c:pt idx="14">
                  <c:v>25</c:v>
                </c:pt>
                <c:pt idx="15">
                  <c:v>26</c:v>
                </c:pt>
                <c:pt idx="16">
                  <c:v>27</c:v>
                </c:pt>
                <c:pt idx="17">
                  <c:v>28</c:v>
                </c:pt>
                <c:pt idx="18">
                  <c:v>29</c:v>
                </c:pt>
                <c:pt idx="19">
                  <c:v>30</c:v>
                </c:pt>
                <c:pt idx="20">
                  <c:v>31</c:v>
                </c:pt>
              </c:numCache>
            </c:numRef>
          </c:cat>
          <c:val>
            <c:numRef>
              <c:f>Blad2!$K$5:$K$25</c:f>
              <c:numCache>
                <c:formatCode>General</c:formatCode>
                <c:ptCount val="21"/>
                <c:pt idx="1">
                  <c:v>4</c:v>
                </c:pt>
                <c:pt idx="2">
                  <c:v>44</c:v>
                </c:pt>
                <c:pt idx="3">
                  <c:v>106</c:v>
                </c:pt>
                <c:pt idx="4">
                  <c:v>193</c:v>
                </c:pt>
                <c:pt idx="5">
                  <c:v>182</c:v>
                </c:pt>
                <c:pt idx="6">
                  <c:v>155</c:v>
                </c:pt>
                <c:pt idx="7">
                  <c:v>123</c:v>
                </c:pt>
                <c:pt idx="8">
                  <c:v>99</c:v>
                </c:pt>
                <c:pt idx="9">
                  <c:v>68</c:v>
                </c:pt>
                <c:pt idx="10">
                  <c:v>57</c:v>
                </c:pt>
                <c:pt idx="11">
                  <c:v>35</c:v>
                </c:pt>
                <c:pt idx="12">
                  <c:v>24</c:v>
                </c:pt>
                <c:pt idx="13">
                  <c:v>15</c:v>
                </c:pt>
                <c:pt idx="14">
                  <c:v>18</c:v>
                </c:pt>
                <c:pt idx="15">
                  <c:v>17</c:v>
                </c:pt>
                <c:pt idx="16">
                  <c:v>6</c:v>
                </c:pt>
                <c:pt idx="17">
                  <c:v>7</c:v>
                </c:pt>
                <c:pt idx="18">
                  <c:v>1</c:v>
                </c:pt>
                <c:pt idx="19">
                  <c:v>3</c:v>
                </c:pt>
                <c:pt idx="20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C74-4237-92A0-1D4AF6D53DC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overlap val="100"/>
        <c:axId val="543300304"/>
        <c:axId val="543302928"/>
      </c:barChart>
      <c:catAx>
        <c:axId val="5433003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sv-SE"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sv-SE" sz="12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Week</a:t>
                </a:r>
              </a:p>
            </c:rich>
          </c:tx>
          <c:layout>
            <c:manualLayout>
              <c:xMode val="edge"/>
              <c:yMode val="edge"/>
              <c:x val="0.48026608199732296"/>
              <c:y val="0.9555961538461538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lang="sv-SE"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sv-S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sv-SE" sz="12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sv-SE"/>
          </a:p>
        </c:txPr>
        <c:crossAx val="543302928"/>
        <c:crosses val="autoZero"/>
        <c:auto val="1"/>
        <c:lblAlgn val="ctr"/>
        <c:lblOffset val="100"/>
        <c:noMultiLvlLbl val="0"/>
      </c:catAx>
      <c:valAx>
        <c:axId val="5433029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 algn="ctr" rtl="0">
                  <a:defRPr lang="sv-SE" sz="12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sv-SE" sz="120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Number of covid-19 related deaths </a:t>
                </a:r>
              </a:p>
            </c:rich>
          </c:tx>
          <c:layout>
            <c:manualLayout>
              <c:xMode val="edge"/>
              <c:yMode val="edge"/>
              <c:x val="1.1345803996722631E-2"/>
              <c:y val="0.18050401816427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algn="ctr" rtl="0">
                <a:defRPr lang="sv-SE" sz="12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sv-S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sv-SE" sz="12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sv-SE"/>
          </a:p>
        </c:txPr>
        <c:crossAx val="5433003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sv-SE" sz="12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sv-SE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 algn="ctr" rtl="0">
        <a:defRPr lang="sv-SE" sz="1400" b="0" i="0" u="none" strike="noStrike" kern="1200" baseline="0">
          <a:solidFill>
            <a:schemeClr val="tx1"/>
          </a:solidFill>
          <a:latin typeface="+mn-lt"/>
          <a:ea typeface="+mn-ea"/>
          <a:cs typeface="+mn-cs"/>
        </a:defRPr>
      </a:pPr>
      <a:endParaRPr lang="sv-SE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20">
  <a:schemeClr val="dk1"/>
  <cs:variation>
    <a:tint val="88500"/>
  </cs:variation>
  <cs:variation>
    <a:tint val="55000"/>
  </cs:variation>
  <cs:variation>
    <a:tint val="75000"/>
  </cs:variation>
  <cs:variation>
    <a:tint val="98500"/>
  </cs:variation>
  <cs:variation>
    <a:tint val="30000"/>
  </cs:variation>
  <cs:variation>
    <a:tint val="60000"/>
  </cs:variation>
  <cs:variation>
    <a:tint val="8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554507BD</Template>
  <TotalTime>1</TotalTime>
  <Pages>11</Pages>
  <Words>504</Words>
  <Characters>2675</Characters>
  <Application>Microsoft Office Word</Application>
  <DocSecurity>0</DocSecurity>
  <Lines>22</Lines>
  <Paragraphs>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Pia Hergens</dc:creator>
  <cp:keywords/>
  <dc:description/>
  <cp:lastModifiedBy>Maria Pia Hergens</cp:lastModifiedBy>
  <cp:revision>1</cp:revision>
  <dcterms:created xsi:type="dcterms:W3CDTF">2020-09-09T14:07:00Z</dcterms:created>
  <dcterms:modified xsi:type="dcterms:W3CDTF">2020-09-09T14:08:00Z</dcterms:modified>
</cp:coreProperties>
</file>