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D6B777" w14:textId="77777777" w:rsidR="00262050" w:rsidRDefault="00262050" w:rsidP="0026205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Supplementary Materials</w:t>
      </w:r>
    </w:p>
    <w:p w14:paraId="46827F50" w14:textId="4F4BA71A" w:rsidR="00596198" w:rsidRDefault="00596198" w:rsidP="0059619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Magnetometer Survey and Drone (UAV) Photography</w:t>
      </w:r>
    </w:p>
    <w:p w14:paraId="17BEE9C4" w14:textId="4D9AAD0E" w:rsidR="00596198" w:rsidRDefault="00596198" w:rsidP="00596198">
      <w:pPr>
        <w:rPr>
          <w:rFonts w:ascii="Times New Roman" w:hAnsi="Times New Roman" w:cs="Times New Roman"/>
        </w:rPr>
      </w:pPr>
      <w:r w:rsidRPr="00596198">
        <w:rPr>
          <w:rFonts w:ascii="Times New Roman" w:hAnsi="Times New Roman" w:cs="Times New Roman"/>
        </w:rPr>
        <w:t xml:space="preserve">Following geoarchaeological trenching, we conducted </w:t>
      </w:r>
      <w:proofErr w:type="gramStart"/>
      <w:r w:rsidRPr="00596198">
        <w:rPr>
          <w:rFonts w:ascii="Times New Roman" w:hAnsi="Times New Roman" w:cs="Times New Roman"/>
        </w:rPr>
        <w:t>geophysical</w:t>
      </w:r>
      <w:proofErr w:type="gramEnd"/>
      <w:r w:rsidRPr="00596198">
        <w:rPr>
          <w:rFonts w:ascii="Times New Roman" w:hAnsi="Times New Roman" w:cs="Times New Roman"/>
        </w:rPr>
        <w:t xml:space="preserve"> and drone based (UAV) prospection. The geomagnetic survey grid, extending 135 by 90-meter, used a MAGNETO® MXPDA 3-Channel Type F magnetometer unit by SENSYS. UAV aerial survey was undertaken with a DJI Phantom 4 RTK paired with a D-RTK 2 High Precision GNSS Mobile Station.</w:t>
      </w:r>
    </w:p>
    <w:p w14:paraId="554932D6" w14:textId="773E54FF" w:rsidR="00262050" w:rsidRDefault="00262050" w:rsidP="0026205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OSL Dating</w:t>
      </w:r>
    </w:p>
    <w:p w14:paraId="74301714" w14:textId="77777777" w:rsidR="00262050" w:rsidRDefault="00262050" w:rsidP="0026205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OSL samples were processed at Coastal Carolina University in a dark room illuminated with amber LED light. The samples were removed from their containers. Then, their outer rims exposed to sunlight during field sampling were cleaned to ~1 cm depth and kept for water content and natural radioactivity measurements. The materials for OSL measurement were subsequently sampled beneath the cleaned surface and processed following established methods </w:t>
      </w:r>
      <w:r w:rsidRPr="00FB7DBC">
        <w:rPr>
          <w:rFonts w:ascii="Times New Roman" w:hAnsi="Times New Roman" w:cs="Times New Roman"/>
        </w:rPr>
        <w:t>(Mauz et al. 2002; Shen and Mauz 2011</w:t>
      </w:r>
      <w:r>
        <w:rPr>
          <w:rFonts w:ascii="Times New Roman" w:hAnsi="Times New Roman" w:cs="Times New Roman"/>
        </w:rPr>
        <w:t>). The materials were treated in sequence with (1) ~100 ml 30% hydrogen peroxide to remove organic materials; (2) 25 ml 10% hydrochloric acid to remove carbonate materials followed by neutralization; (3) wet sieving to separate silt and very fine sand (</w:t>
      </w:r>
      <w:proofErr w:type="spellStart"/>
      <w:r>
        <w:rPr>
          <w:rFonts w:ascii="Times New Roman" w:hAnsi="Times New Roman" w:cs="Times New Roman"/>
        </w:rPr>
        <w:t>vfS</w:t>
      </w:r>
      <w:proofErr w:type="spellEnd"/>
      <w:r>
        <w:rPr>
          <w:rFonts w:ascii="Times New Roman" w:hAnsi="Times New Roman" w:cs="Times New Roman"/>
        </w:rPr>
        <w:t xml:space="preserve">) fractions (63-125 </w:t>
      </w:r>
      <w:proofErr w:type="spellStart"/>
      <w:r w:rsidRPr="00FB7DBC">
        <w:rPr>
          <w:rFonts w:ascii="Times New Roman" w:hAnsi="Times New Roman" w:cs="Times New Roman"/>
        </w:rPr>
        <w:t>μm</w:t>
      </w:r>
      <w:proofErr w:type="spellEnd"/>
      <w:r>
        <w:rPr>
          <w:rFonts w:ascii="Times New Roman" w:hAnsi="Times New Roman" w:cs="Times New Roman"/>
        </w:rPr>
        <w:t xml:space="preserve">); (4) repeated settling experiments to isolate the fine silts (4-15 </w:t>
      </w:r>
      <w:proofErr w:type="spellStart"/>
      <w:r w:rsidRPr="00FB7DBC">
        <w:rPr>
          <w:rFonts w:ascii="Times New Roman" w:hAnsi="Times New Roman" w:cs="Times New Roman"/>
        </w:rPr>
        <w:t>μm</w:t>
      </w:r>
      <w:proofErr w:type="spellEnd"/>
      <w:r>
        <w:rPr>
          <w:rFonts w:ascii="Times New Roman" w:hAnsi="Times New Roman" w:cs="Times New Roman"/>
        </w:rPr>
        <w:t>) from the silt fraction; and (5) density separation with LST heavy liquid at 2.75 g/cm</w:t>
      </w:r>
      <w:r w:rsidRPr="00F43B2B">
        <w:rPr>
          <w:rFonts w:ascii="Times New Roman" w:hAnsi="Times New Roman" w:cs="Times New Roman"/>
          <w:vertAlign w:val="superscript"/>
        </w:rPr>
        <w:t>3</w:t>
      </w:r>
      <w:r>
        <w:rPr>
          <w:rFonts w:ascii="Times New Roman" w:hAnsi="Times New Roman" w:cs="Times New Roman"/>
        </w:rPr>
        <w:t xml:space="preserve"> and 2.62 g/cm</w:t>
      </w:r>
      <w:r w:rsidRPr="00F43B2B">
        <w:rPr>
          <w:rFonts w:ascii="Times New Roman" w:hAnsi="Times New Roman" w:cs="Times New Roman"/>
          <w:vertAlign w:val="superscript"/>
        </w:rPr>
        <w:t>3</w:t>
      </w:r>
      <w:r>
        <w:rPr>
          <w:rFonts w:ascii="Times New Roman" w:hAnsi="Times New Roman" w:cs="Times New Roman"/>
        </w:rPr>
        <w:t xml:space="preserve">, respectively to extract quartz from the </w:t>
      </w:r>
      <w:proofErr w:type="spellStart"/>
      <w:r>
        <w:rPr>
          <w:rFonts w:ascii="Times New Roman" w:hAnsi="Times New Roman" w:cs="Times New Roman"/>
        </w:rPr>
        <w:t>vfS</w:t>
      </w:r>
      <w:proofErr w:type="spellEnd"/>
      <w:r>
        <w:rPr>
          <w:rFonts w:ascii="Times New Roman" w:hAnsi="Times New Roman" w:cs="Times New Roman"/>
        </w:rPr>
        <w:t xml:space="preserve"> fraction. The fine silt and </w:t>
      </w:r>
      <w:proofErr w:type="spellStart"/>
      <w:r>
        <w:rPr>
          <w:rFonts w:ascii="Times New Roman" w:hAnsi="Times New Roman" w:cs="Times New Roman"/>
        </w:rPr>
        <w:t>vfS</w:t>
      </w:r>
      <w:proofErr w:type="spellEnd"/>
      <w:r>
        <w:rPr>
          <w:rFonts w:ascii="Times New Roman" w:hAnsi="Times New Roman" w:cs="Times New Roman"/>
        </w:rPr>
        <w:t xml:space="preserve"> extractions were treated with 20% hydrofluoric (HF) acid for 20 minutes and 48% HF for 40 minutes, respectively, at the University of Salzburg. The OSL measurements were carried out using a Freiburg Instruments </w:t>
      </w:r>
      <w:proofErr w:type="spellStart"/>
      <w:r w:rsidRPr="006D3005">
        <w:rPr>
          <w:rFonts w:ascii="Times New Roman" w:hAnsi="Times New Roman" w:cs="Times New Roman"/>
        </w:rPr>
        <w:t>Lexsyg</w:t>
      </w:r>
      <w:proofErr w:type="spellEnd"/>
      <w:r>
        <w:rPr>
          <w:rFonts w:ascii="Times New Roman" w:hAnsi="Times New Roman" w:cs="Times New Roman"/>
        </w:rPr>
        <w:t xml:space="preserve"> S</w:t>
      </w:r>
      <w:r w:rsidRPr="006D3005">
        <w:rPr>
          <w:rFonts w:ascii="Times New Roman" w:hAnsi="Times New Roman" w:cs="Times New Roman"/>
        </w:rPr>
        <w:t xml:space="preserve">mart </w:t>
      </w:r>
      <w:r>
        <w:rPr>
          <w:rFonts w:ascii="Times New Roman" w:hAnsi="Times New Roman" w:cs="Times New Roman"/>
        </w:rPr>
        <w:t xml:space="preserve">TL/OSL reader with a 100 </w:t>
      </w:r>
      <w:proofErr w:type="spellStart"/>
      <w:r>
        <w:rPr>
          <w:rFonts w:ascii="Times New Roman" w:hAnsi="Times New Roman" w:cs="Times New Roman"/>
        </w:rPr>
        <w:t>mW</w:t>
      </w:r>
      <w:proofErr w:type="spellEnd"/>
      <w:r>
        <w:rPr>
          <w:rFonts w:ascii="Times New Roman" w:hAnsi="Times New Roman" w:cs="Times New Roman"/>
        </w:rPr>
        <w:t>/cm</w:t>
      </w:r>
      <w:r w:rsidRPr="009463B2"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 xml:space="preserve"> blue (458 nm) LED stimulation unit and an </w:t>
      </w:r>
      <w:r w:rsidRPr="001C357F">
        <w:rPr>
          <w:rFonts w:ascii="Times New Roman" w:hAnsi="Times New Roman" w:cs="Times New Roman"/>
        </w:rPr>
        <w:t>H7360-02 (UV/VIS)</w:t>
      </w:r>
      <w:r>
        <w:rPr>
          <w:rFonts w:ascii="Times New Roman" w:hAnsi="Times New Roman" w:cs="Times New Roman"/>
        </w:rPr>
        <w:t xml:space="preserve"> detection window centered at 365 nm. </w:t>
      </w:r>
    </w:p>
    <w:p w14:paraId="09F7F916" w14:textId="4D2BAD35" w:rsidR="00EB5BC2" w:rsidRDefault="00262050" w:rsidP="00EB5BC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 fine silts, we prepared cups containing ~1 mg sediments by settling through acetone. For </w:t>
      </w:r>
      <w:proofErr w:type="spellStart"/>
      <w:r>
        <w:rPr>
          <w:rFonts w:ascii="Times New Roman" w:hAnsi="Times New Roman" w:cs="Times New Roman"/>
        </w:rPr>
        <w:t>vfS</w:t>
      </w:r>
      <w:proofErr w:type="spellEnd"/>
      <w:r>
        <w:rPr>
          <w:rFonts w:ascii="Times New Roman" w:hAnsi="Times New Roman" w:cs="Times New Roman"/>
        </w:rPr>
        <w:t>, the measurement cups were prepared by fixing a monolayer of sand with silicon oil covering the center 0.5-1 mm diameter area of the cups. We used a standard single aliquot regenerative dose (SAR) protocol with a 280 °C hot blue OSL stimulation for 40 s at the end of each run</w:t>
      </w:r>
      <w:r w:rsidRPr="00D204E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for De measurements. According to a preheat test with the </w:t>
      </w:r>
      <w:proofErr w:type="spellStart"/>
      <w:r>
        <w:rPr>
          <w:rFonts w:ascii="Times New Roman" w:hAnsi="Times New Roman" w:cs="Times New Roman"/>
        </w:rPr>
        <w:t>vfS</w:t>
      </w:r>
      <w:proofErr w:type="spellEnd"/>
      <w:r>
        <w:rPr>
          <w:rFonts w:ascii="Times New Roman" w:hAnsi="Times New Roman" w:cs="Times New Roman"/>
        </w:rPr>
        <w:t xml:space="preserve"> quartz of COSL151, the protocol is set up with a preheat at 220 °C for 10 s for the natural/given doses and a cut heat at 220 °C following the administering of the test doses. We used OSL signal integrated during the initial 0.2 s and the following 0.3 to 1.1 s as signal and background for De calculation. The OSL dose-response curves were all fitted with a single saturation exponential function and De values for aliquots meeting the following criteria were accepted for age calculation: (1) recycling ratio falling between 0.9-1.1; (2) recuperation ratio &lt;5%; (3) Test dose OSL signal &gt;3σ above background signal. A dose recovery test with COSL152 produced a recovered/given dose ratio of 0.95±0.16 (n=6</w:t>
      </w:r>
    </w:p>
    <w:p w14:paraId="7DB76C9B" w14:textId="362F036D" w:rsidR="00EB5BC2" w:rsidRDefault="00EB5BC2" w:rsidP="00EB5BC2">
      <w:pPr>
        <w:rPr>
          <w:rFonts w:ascii="Times New Roman" w:hAnsi="Times New Roman" w:cs="Times New Roman"/>
        </w:rPr>
      </w:pPr>
      <w:r w:rsidRPr="00EB5BC2">
        <w:rPr>
          <w:rFonts w:ascii="Times New Roman" w:hAnsi="Times New Roman" w:cs="Times New Roman"/>
        </w:rPr>
        <w:t xml:space="preserve">The sediments were assumed to be near saturation at the time of deposition, and an initial water content of 20% was used for silty samples TP1 T and TP1 M and 30% for silty clayey sample TP1 B. The water content is expected to decrease exponentially due to compaction </w:t>
      </w:r>
      <w:r w:rsidRPr="00EB5BC2">
        <w:rPr>
          <w:rFonts w:ascii="Times New Roman" w:hAnsi="Times New Roman" w:cs="Times New Roman"/>
        </w:rPr>
        <w:lastRenderedPageBreak/>
        <w:t>after burial. The average water content during the entire burial period is used for age calculations.</w:t>
      </w:r>
    </w:p>
    <w:p w14:paraId="302FC5D4" w14:textId="77777777" w:rsidR="00262050" w:rsidRPr="00DB08DD" w:rsidRDefault="00262050" w:rsidP="00262050">
      <w:pPr>
        <w:rPr>
          <w:rFonts w:ascii="Times New Roman" w:hAnsi="Times New Roman" w:cs="Times New Roman"/>
        </w:rPr>
      </w:pPr>
      <w:r w:rsidRPr="00DB08DD">
        <w:rPr>
          <w:rFonts w:ascii="Times New Roman" w:hAnsi="Times New Roman" w:cs="Times New Roman"/>
        </w:rPr>
        <w:t>Radiocarbon</w:t>
      </w:r>
    </w:p>
    <w:p w14:paraId="33C51362" w14:textId="77777777" w:rsidR="00262050" w:rsidRPr="00DB08DD" w:rsidRDefault="00262050" w:rsidP="00262050">
      <w:pPr>
        <w:rPr>
          <w:rFonts w:ascii="Times New Roman" w:hAnsi="Times New Roman" w:cs="Times New Roman"/>
          <w:sz w:val="23"/>
          <w:szCs w:val="23"/>
        </w:rPr>
      </w:pPr>
      <w:r w:rsidRPr="00DB08DD">
        <w:rPr>
          <w:rFonts w:ascii="Times New Roman" w:hAnsi="Times New Roman" w:cs="Times New Roman"/>
          <w:sz w:val="23"/>
          <w:szCs w:val="23"/>
        </w:rPr>
        <w:t xml:space="preserve">Seed samples from Area C were prepared at the Weizmann Institute Radiocarbon laboratory. Pretreatment followed the Acid-Base-Acid protocol to prevent contamination during processing by inorganic carbon, humic </w:t>
      </w:r>
      <w:proofErr w:type="gramStart"/>
      <w:r w:rsidRPr="00DB08DD">
        <w:rPr>
          <w:rFonts w:ascii="Times New Roman" w:hAnsi="Times New Roman" w:cs="Times New Roman"/>
          <w:sz w:val="23"/>
          <w:szCs w:val="23"/>
        </w:rPr>
        <w:t>substances</w:t>
      </w:r>
      <w:proofErr w:type="gramEnd"/>
      <w:r w:rsidRPr="00DB08DD">
        <w:rPr>
          <w:rFonts w:ascii="Times New Roman" w:hAnsi="Times New Roman" w:cs="Times New Roman"/>
          <w:sz w:val="23"/>
          <w:szCs w:val="23"/>
        </w:rPr>
        <w:t xml:space="preserve"> and modern carbon dioxide. AMS radiocarbon measurements were conducted on a NEC 1.5SDH-1 0.5MV </w:t>
      </w:r>
      <w:proofErr w:type="spellStart"/>
      <w:r w:rsidRPr="00DB08DD">
        <w:rPr>
          <w:rFonts w:ascii="Times New Roman" w:hAnsi="Times New Roman" w:cs="Times New Roman"/>
          <w:sz w:val="23"/>
          <w:szCs w:val="23"/>
        </w:rPr>
        <w:t>Pelletron</w:t>
      </w:r>
      <w:proofErr w:type="spellEnd"/>
      <w:r w:rsidRPr="00DB08DD">
        <w:rPr>
          <w:rFonts w:ascii="Times New Roman" w:hAnsi="Times New Roman" w:cs="Times New Roman"/>
          <w:sz w:val="23"/>
          <w:szCs w:val="23"/>
        </w:rPr>
        <w:t xml:space="preserve"> with a 40-sample MC-SNICS ion source. All radiocarbon dates have been converted to calendar ages (BC) using </w:t>
      </w:r>
      <w:proofErr w:type="spellStart"/>
      <w:r w:rsidRPr="00DB08DD">
        <w:rPr>
          <w:rFonts w:ascii="Times New Roman" w:hAnsi="Times New Roman" w:cs="Times New Roman"/>
          <w:sz w:val="23"/>
          <w:szCs w:val="23"/>
        </w:rPr>
        <w:t>OxCal</w:t>
      </w:r>
      <w:proofErr w:type="spellEnd"/>
      <w:r w:rsidRPr="00DB08DD">
        <w:rPr>
          <w:rFonts w:ascii="Times New Roman" w:hAnsi="Times New Roman" w:cs="Times New Roman"/>
          <w:sz w:val="23"/>
          <w:szCs w:val="23"/>
        </w:rPr>
        <w:t xml:space="preserve"> 4.4 (Bronk-Ramsey 2009) with the IntCal20: Northern Hemisphere atmospheric calibration dataset (Reimer et al. 2020).</w:t>
      </w:r>
    </w:p>
    <w:p w14:paraId="2A856760" w14:textId="77777777" w:rsidR="00262050" w:rsidRPr="00DB08DD" w:rsidRDefault="00262050" w:rsidP="00262050">
      <w:pPr>
        <w:rPr>
          <w:rFonts w:ascii="Times New Roman" w:hAnsi="Times New Roman" w:cs="Times New Roman"/>
          <w:sz w:val="23"/>
          <w:szCs w:val="23"/>
        </w:rPr>
      </w:pPr>
      <w:r w:rsidRPr="00DB08DD">
        <w:rPr>
          <w:rFonts w:ascii="Times New Roman" w:hAnsi="Times New Roman" w:cs="Times New Roman"/>
          <w:sz w:val="23"/>
          <w:szCs w:val="23"/>
        </w:rPr>
        <w:t>According to field notebooks housed at the Penn Museum in Philadelphia, the barley seeds dated in Level I of Area C represent about 1 gram of material located on a floor of “Room 6.” The sample was collected on the 16</w:t>
      </w:r>
      <w:r w:rsidRPr="00DB08DD">
        <w:rPr>
          <w:rFonts w:ascii="Times New Roman" w:hAnsi="Times New Roman" w:cs="Times New Roman"/>
          <w:sz w:val="23"/>
          <w:szCs w:val="23"/>
          <w:vertAlign w:val="superscript"/>
        </w:rPr>
        <w:t>th</w:t>
      </w:r>
      <w:r w:rsidRPr="00DB08DD">
        <w:rPr>
          <w:rFonts w:ascii="Times New Roman" w:hAnsi="Times New Roman" w:cs="Times New Roman"/>
          <w:sz w:val="23"/>
          <w:szCs w:val="23"/>
        </w:rPr>
        <w:t xml:space="preserve"> of </w:t>
      </w:r>
      <w:proofErr w:type="gramStart"/>
      <w:r w:rsidRPr="00DB08DD">
        <w:rPr>
          <w:rFonts w:ascii="Times New Roman" w:hAnsi="Times New Roman" w:cs="Times New Roman"/>
          <w:sz w:val="23"/>
          <w:szCs w:val="23"/>
        </w:rPr>
        <w:t>November,</w:t>
      </w:r>
      <w:proofErr w:type="gramEnd"/>
      <w:r w:rsidRPr="00DB08DD">
        <w:rPr>
          <w:rFonts w:ascii="Times New Roman" w:hAnsi="Times New Roman" w:cs="Times New Roman"/>
          <w:sz w:val="23"/>
          <w:szCs w:val="23"/>
        </w:rPr>
        <w:t xml:space="preserve"> 1970 and processed with the lab identifier 6524-1.1.</w:t>
      </w:r>
    </w:p>
    <w:p w14:paraId="5ADBA05F" w14:textId="77777777" w:rsidR="00262050" w:rsidRDefault="00262050" w:rsidP="00262050">
      <w:pPr>
        <w:rPr>
          <w:rFonts w:ascii="Times New Roman" w:hAnsi="Times New Roman" w:cs="Times New Roman"/>
        </w:rPr>
      </w:pPr>
    </w:p>
    <w:p w14:paraId="36A435D4" w14:textId="77777777" w:rsidR="00262050" w:rsidRDefault="00262050" w:rsidP="00262050">
      <w:pPr>
        <w:rPr>
          <w:rFonts w:ascii="Times New Roman" w:hAnsi="Times New Roman" w:cs="Times New Roman"/>
        </w:rPr>
      </w:pPr>
    </w:p>
    <w:p w14:paraId="54B1CD46" w14:textId="77777777" w:rsidR="00262050" w:rsidRDefault="00262050" w:rsidP="00262050">
      <w:pPr>
        <w:rPr>
          <w:rFonts w:ascii="Times New Roman" w:hAnsi="Times New Roman" w:cs="Times New Roman"/>
        </w:rPr>
      </w:pPr>
    </w:p>
    <w:p w14:paraId="441CC64E" w14:textId="77777777" w:rsidR="00262050" w:rsidRDefault="00262050" w:rsidP="00262050">
      <w:pPr>
        <w:rPr>
          <w:rFonts w:ascii="Times New Roman" w:hAnsi="Times New Roman" w:cs="Times New Roman"/>
        </w:rPr>
      </w:pPr>
    </w:p>
    <w:p w14:paraId="1EF069F1" w14:textId="77777777" w:rsidR="00262050" w:rsidRDefault="00262050" w:rsidP="00262050">
      <w:pPr>
        <w:rPr>
          <w:rFonts w:ascii="Times New Roman" w:hAnsi="Times New Roman" w:cs="Times New Roman"/>
        </w:rPr>
      </w:pPr>
    </w:p>
    <w:p w14:paraId="081D0098" w14:textId="77777777" w:rsidR="00262050" w:rsidRDefault="00262050" w:rsidP="00262050">
      <w:pPr>
        <w:rPr>
          <w:rFonts w:ascii="Times New Roman" w:hAnsi="Times New Roman" w:cs="Times New Roman"/>
        </w:rPr>
      </w:pPr>
    </w:p>
    <w:p w14:paraId="5BAC89FA" w14:textId="77777777" w:rsidR="00262050" w:rsidRDefault="00262050" w:rsidP="00262050">
      <w:pPr>
        <w:rPr>
          <w:rFonts w:ascii="Times New Roman" w:hAnsi="Times New Roman" w:cs="Times New Roman"/>
        </w:rPr>
      </w:pPr>
    </w:p>
    <w:p w14:paraId="053635F5" w14:textId="77777777" w:rsidR="00262050" w:rsidRDefault="00262050" w:rsidP="00262050">
      <w:pPr>
        <w:rPr>
          <w:rFonts w:ascii="Times New Roman" w:hAnsi="Times New Roman" w:cs="Times New Roman"/>
        </w:rPr>
      </w:pPr>
    </w:p>
    <w:p w14:paraId="0BC0AE55" w14:textId="77777777" w:rsidR="00262050" w:rsidRDefault="00262050" w:rsidP="00262050">
      <w:pPr>
        <w:rPr>
          <w:rFonts w:ascii="Times New Roman" w:hAnsi="Times New Roman" w:cs="Times New Roman"/>
        </w:rPr>
      </w:pPr>
    </w:p>
    <w:p w14:paraId="79EC9A70" w14:textId="77777777" w:rsidR="00262050" w:rsidRDefault="00262050" w:rsidP="00262050">
      <w:pPr>
        <w:rPr>
          <w:rFonts w:ascii="Times New Roman" w:hAnsi="Times New Roman" w:cs="Times New Roman"/>
        </w:rPr>
      </w:pPr>
    </w:p>
    <w:p w14:paraId="04EDB74C" w14:textId="77777777" w:rsidR="00262050" w:rsidRDefault="00262050" w:rsidP="00262050">
      <w:pPr>
        <w:rPr>
          <w:rFonts w:ascii="Times New Roman" w:hAnsi="Times New Roman" w:cs="Times New Roman"/>
        </w:rPr>
      </w:pPr>
    </w:p>
    <w:p w14:paraId="2E9D94C9" w14:textId="77777777" w:rsidR="00262050" w:rsidRDefault="00262050" w:rsidP="00262050">
      <w:pPr>
        <w:rPr>
          <w:rFonts w:ascii="Times New Roman" w:hAnsi="Times New Roman" w:cs="Times New Roman"/>
        </w:rPr>
      </w:pPr>
    </w:p>
    <w:p w14:paraId="6E61A301" w14:textId="77777777" w:rsidR="00262050" w:rsidRDefault="00262050" w:rsidP="00262050">
      <w:pPr>
        <w:rPr>
          <w:rFonts w:ascii="Times New Roman" w:hAnsi="Times New Roman" w:cs="Times New Roman"/>
        </w:rPr>
      </w:pPr>
    </w:p>
    <w:p w14:paraId="32B76236" w14:textId="77777777" w:rsidR="00262050" w:rsidRDefault="00262050" w:rsidP="00262050">
      <w:pPr>
        <w:rPr>
          <w:rFonts w:ascii="Times New Roman" w:hAnsi="Times New Roman" w:cs="Times New Roman"/>
        </w:rPr>
      </w:pPr>
    </w:p>
    <w:p w14:paraId="403F8D68" w14:textId="77777777" w:rsidR="00262050" w:rsidRDefault="00262050" w:rsidP="00262050">
      <w:pPr>
        <w:rPr>
          <w:rFonts w:ascii="Times New Roman" w:hAnsi="Times New Roman" w:cs="Times New Roman"/>
        </w:rPr>
      </w:pPr>
    </w:p>
    <w:p w14:paraId="612095D0" w14:textId="77777777" w:rsidR="00262050" w:rsidRDefault="00262050" w:rsidP="00262050">
      <w:pPr>
        <w:rPr>
          <w:rFonts w:ascii="Times New Roman" w:hAnsi="Times New Roman" w:cs="Times New Roman"/>
        </w:rPr>
      </w:pPr>
    </w:p>
    <w:p w14:paraId="3A202DE5" w14:textId="77777777" w:rsidR="00262050" w:rsidRDefault="00262050" w:rsidP="00262050">
      <w:pPr>
        <w:rPr>
          <w:rFonts w:ascii="Times New Roman" w:hAnsi="Times New Roman" w:cs="Times New Roman"/>
        </w:rPr>
      </w:pPr>
    </w:p>
    <w:p w14:paraId="7F8D8227" w14:textId="77777777" w:rsidR="00262050" w:rsidRDefault="00262050" w:rsidP="00262050">
      <w:pPr>
        <w:rPr>
          <w:rFonts w:ascii="Times New Roman" w:hAnsi="Times New Roman" w:cs="Times New Roman"/>
        </w:rPr>
      </w:pPr>
    </w:p>
    <w:p w14:paraId="72C71BCF" w14:textId="77777777" w:rsidR="00262050" w:rsidRDefault="00262050" w:rsidP="00262050">
      <w:pPr>
        <w:rPr>
          <w:rFonts w:ascii="Times New Roman" w:hAnsi="Times New Roman" w:cs="Times New Roman"/>
        </w:rPr>
      </w:pPr>
    </w:p>
    <w:p w14:paraId="5B82C7F6" w14:textId="77777777" w:rsidR="00262050" w:rsidRDefault="00262050" w:rsidP="00262050">
      <w:pPr>
        <w:rPr>
          <w:rFonts w:ascii="Times New Roman" w:hAnsi="Times New Roman" w:cs="Times New Roman"/>
        </w:rPr>
      </w:pPr>
    </w:p>
    <w:p w14:paraId="433E1AA2" w14:textId="77777777" w:rsidR="00262050" w:rsidRDefault="00262050" w:rsidP="00262050">
      <w:pPr>
        <w:rPr>
          <w:rFonts w:ascii="Times New Roman" w:hAnsi="Times New Roman" w:cs="Times New Roman"/>
        </w:rPr>
      </w:pPr>
    </w:p>
    <w:p w14:paraId="409092C4" w14:textId="77777777" w:rsidR="00262050" w:rsidRDefault="00262050" w:rsidP="00262050">
      <w:pPr>
        <w:rPr>
          <w:rFonts w:ascii="Times New Roman" w:hAnsi="Times New Roman" w:cs="Times New Roman"/>
        </w:rPr>
      </w:pPr>
    </w:p>
    <w:p w14:paraId="055B41D9" w14:textId="77777777" w:rsidR="00262050" w:rsidRDefault="00262050" w:rsidP="00262050">
      <w:pPr>
        <w:rPr>
          <w:rFonts w:ascii="Times New Roman" w:hAnsi="Times New Roman" w:cs="Times New Roman"/>
        </w:rPr>
      </w:pPr>
    </w:p>
    <w:p w14:paraId="18F9D0BD" w14:textId="77777777" w:rsidR="00262050" w:rsidRPr="00212CDA" w:rsidRDefault="00262050" w:rsidP="00262050">
      <w:pPr>
        <w:rPr>
          <w:rFonts w:ascii="Times New Roman" w:hAnsi="Times New Roman" w:cs="Times New Roman"/>
        </w:rPr>
      </w:pPr>
      <w:r w:rsidRPr="00212CDA">
        <w:rPr>
          <w:rFonts w:ascii="Times New Roman" w:hAnsi="Times New Roman" w:cs="Times New Roman"/>
        </w:rPr>
        <w:t>Supplementary Figure 1 – Western section of Test Trench 1, including an upper water lain level and a lower anthropogenic level. Bits of mudbrick architecture can be seen in the lower right-hand corner of the section. White dots indicate</w:t>
      </w:r>
      <w:r>
        <w:rPr>
          <w:rFonts w:ascii="Times New Roman" w:hAnsi="Times New Roman" w:cs="Times New Roman"/>
        </w:rPr>
        <w:t xml:space="preserve"> the</w:t>
      </w:r>
      <w:r w:rsidRPr="00212CDA">
        <w:rPr>
          <w:rFonts w:ascii="Times New Roman" w:hAnsi="Times New Roman" w:cs="Times New Roman"/>
        </w:rPr>
        <w:t xml:space="preserve"> location</w:t>
      </w:r>
      <w:r>
        <w:rPr>
          <w:rFonts w:ascii="Times New Roman" w:hAnsi="Times New Roman" w:cs="Times New Roman"/>
        </w:rPr>
        <w:t>s</w:t>
      </w:r>
      <w:r w:rsidRPr="00212CDA">
        <w:rPr>
          <w:rFonts w:ascii="Times New Roman" w:hAnsi="Times New Roman" w:cs="Times New Roman"/>
        </w:rPr>
        <w:t xml:space="preserve"> of samples taken for OSL dating.</w:t>
      </w:r>
    </w:p>
    <w:p w14:paraId="42C9B143" w14:textId="77777777" w:rsidR="00262050" w:rsidRDefault="00262050" w:rsidP="00262050">
      <w:pPr>
        <w:tabs>
          <w:tab w:val="left" w:pos="4159"/>
        </w:tabs>
      </w:pPr>
    </w:p>
    <w:p w14:paraId="4EA21F92" w14:textId="77777777" w:rsidR="00262050" w:rsidRDefault="00262050" w:rsidP="00262050">
      <w:pPr>
        <w:tabs>
          <w:tab w:val="left" w:pos="4159"/>
        </w:tabs>
      </w:pPr>
      <w:r>
        <w:rPr>
          <w:noProof/>
        </w:rPr>
        <w:drawing>
          <wp:inline distT="0" distB="0" distL="0" distR="0" wp14:anchorId="4AA915C2" wp14:editId="53B48FF0">
            <wp:extent cx="5943600" cy="2806700"/>
            <wp:effectExtent l="0" t="0" r="0" b="0"/>
            <wp:docPr id="8642839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0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A201C6" w14:textId="77777777" w:rsidR="00262050" w:rsidRDefault="00262050" w:rsidP="00262050">
      <w:pPr>
        <w:tabs>
          <w:tab w:val="left" w:pos="4159"/>
        </w:tabs>
      </w:pPr>
    </w:p>
    <w:p w14:paraId="2E2AEBB0" w14:textId="77777777" w:rsidR="00262050" w:rsidRDefault="00262050" w:rsidP="00262050">
      <w:pPr>
        <w:tabs>
          <w:tab w:val="left" w:pos="4159"/>
        </w:tabs>
      </w:pPr>
    </w:p>
    <w:p w14:paraId="3FA081D9" w14:textId="77777777" w:rsidR="00262050" w:rsidRDefault="00262050" w:rsidP="00262050">
      <w:pPr>
        <w:tabs>
          <w:tab w:val="left" w:pos="4159"/>
        </w:tabs>
      </w:pPr>
    </w:p>
    <w:p w14:paraId="0BA2438B" w14:textId="77777777" w:rsidR="00262050" w:rsidRDefault="00262050" w:rsidP="00262050">
      <w:pPr>
        <w:tabs>
          <w:tab w:val="left" w:pos="4159"/>
        </w:tabs>
      </w:pPr>
    </w:p>
    <w:p w14:paraId="6B05D993" w14:textId="77777777" w:rsidR="00262050" w:rsidRDefault="00262050" w:rsidP="00262050">
      <w:pPr>
        <w:tabs>
          <w:tab w:val="left" w:pos="4159"/>
        </w:tabs>
      </w:pPr>
    </w:p>
    <w:p w14:paraId="5A78D170" w14:textId="77777777" w:rsidR="00262050" w:rsidRDefault="00262050" w:rsidP="00262050">
      <w:pPr>
        <w:tabs>
          <w:tab w:val="left" w:pos="4159"/>
        </w:tabs>
      </w:pPr>
    </w:p>
    <w:p w14:paraId="6807AB66" w14:textId="77777777" w:rsidR="00262050" w:rsidRDefault="00262050" w:rsidP="00262050">
      <w:pPr>
        <w:tabs>
          <w:tab w:val="left" w:pos="4159"/>
        </w:tabs>
      </w:pPr>
    </w:p>
    <w:p w14:paraId="09474F9C" w14:textId="77777777" w:rsidR="00262050" w:rsidRDefault="00262050" w:rsidP="00262050">
      <w:pPr>
        <w:tabs>
          <w:tab w:val="left" w:pos="4159"/>
        </w:tabs>
      </w:pPr>
    </w:p>
    <w:p w14:paraId="0FC5C833" w14:textId="77777777" w:rsidR="00262050" w:rsidRDefault="00262050" w:rsidP="00262050">
      <w:pPr>
        <w:tabs>
          <w:tab w:val="left" w:pos="4159"/>
        </w:tabs>
      </w:pPr>
    </w:p>
    <w:p w14:paraId="319E0CAB" w14:textId="77777777" w:rsidR="00262050" w:rsidRDefault="00262050" w:rsidP="00262050">
      <w:pPr>
        <w:tabs>
          <w:tab w:val="left" w:pos="4159"/>
        </w:tabs>
      </w:pPr>
    </w:p>
    <w:p w14:paraId="1758C22F" w14:textId="77777777" w:rsidR="00262050" w:rsidRDefault="00262050" w:rsidP="00262050">
      <w:pPr>
        <w:tabs>
          <w:tab w:val="left" w:pos="4159"/>
        </w:tabs>
      </w:pPr>
    </w:p>
    <w:p w14:paraId="431E322E" w14:textId="77777777" w:rsidR="00262050" w:rsidRDefault="00262050" w:rsidP="00262050">
      <w:pPr>
        <w:tabs>
          <w:tab w:val="left" w:pos="4159"/>
        </w:tabs>
      </w:pPr>
    </w:p>
    <w:p w14:paraId="7877F5E2" w14:textId="7718F3B1" w:rsidR="00262050" w:rsidRDefault="00262050" w:rsidP="00262050"/>
    <w:p w14:paraId="2D20E3E0" w14:textId="77777777" w:rsidR="00262050" w:rsidRPr="00212CDA" w:rsidRDefault="00262050" w:rsidP="00262050">
      <w:pPr>
        <w:rPr>
          <w:rFonts w:ascii="Times New Roman" w:hAnsi="Times New Roman" w:cs="Times New Roman"/>
        </w:rPr>
      </w:pPr>
      <w:r w:rsidRPr="00212CDA">
        <w:rPr>
          <w:rFonts w:ascii="Times New Roman" w:hAnsi="Times New Roman" w:cs="Times New Roman"/>
        </w:rPr>
        <w:t xml:space="preserve">Supplementary Figure 2 – Northern section of Test Trench 2. Note the shallow depth of silt facies. </w:t>
      </w:r>
    </w:p>
    <w:p w14:paraId="61D2DD1E" w14:textId="77777777" w:rsidR="00262050" w:rsidRDefault="00262050" w:rsidP="00262050">
      <w:pPr>
        <w:tabs>
          <w:tab w:val="left" w:pos="4159"/>
        </w:tabs>
        <w:rPr>
          <w:noProof/>
        </w:rPr>
      </w:pPr>
    </w:p>
    <w:p w14:paraId="7179B272" w14:textId="77777777" w:rsidR="00262050" w:rsidRDefault="00262050" w:rsidP="00262050">
      <w:pPr>
        <w:tabs>
          <w:tab w:val="left" w:pos="4159"/>
        </w:tabs>
        <w:rPr>
          <w:noProof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102C992" wp14:editId="72FBC8A4">
            <wp:extent cx="5937250" cy="2692400"/>
            <wp:effectExtent l="0" t="0" r="6350" b="0"/>
            <wp:docPr id="22151470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269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BFA47E" w14:textId="77777777" w:rsidR="00262050" w:rsidRDefault="00262050" w:rsidP="00262050">
      <w:pPr>
        <w:tabs>
          <w:tab w:val="left" w:pos="4159"/>
        </w:tabs>
        <w:rPr>
          <w:noProof/>
        </w:rPr>
      </w:pPr>
    </w:p>
    <w:p w14:paraId="271650F7" w14:textId="77777777" w:rsidR="00262050" w:rsidRDefault="00262050" w:rsidP="00262050">
      <w:pPr>
        <w:tabs>
          <w:tab w:val="left" w:pos="4159"/>
        </w:tabs>
        <w:rPr>
          <w:noProof/>
        </w:rPr>
      </w:pPr>
    </w:p>
    <w:p w14:paraId="1E2CC962" w14:textId="77777777" w:rsidR="00262050" w:rsidRDefault="00262050" w:rsidP="00262050">
      <w:pPr>
        <w:tabs>
          <w:tab w:val="left" w:pos="4159"/>
        </w:tabs>
        <w:rPr>
          <w:noProof/>
        </w:rPr>
      </w:pPr>
    </w:p>
    <w:p w14:paraId="37366A2D" w14:textId="77777777" w:rsidR="00262050" w:rsidRDefault="00262050" w:rsidP="00262050">
      <w:pPr>
        <w:tabs>
          <w:tab w:val="left" w:pos="4159"/>
        </w:tabs>
        <w:rPr>
          <w:noProof/>
        </w:rPr>
      </w:pPr>
    </w:p>
    <w:p w14:paraId="3D941551" w14:textId="77777777" w:rsidR="00262050" w:rsidRDefault="00262050" w:rsidP="00262050">
      <w:r>
        <w:br w:type="page"/>
      </w:r>
    </w:p>
    <w:p w14:paraId="75029D83" w14:textId="77777777" w:rsidR="00262050" w:rsidRPr="00212CDA" w:rsidRDefault="00262050" w:rsidP="00262050">
      <w:pPr>
        <w:rPr>
          <w:rFonts w:ascii="Times New Roman" w:hAnsi="Times New Roman" w:cs="Times New Roman"/>
        </w:rPr>
      </w:pPr>
      <w:r w:rsidRPr="00212CDA">
        <w:rPr>
          <w:rFonts w:ascii="Times New Roman" w:hAnsi="Times New Roman" w:cs="Times New Roman"/>
        </w:rPr>
        <w:lastRenderedPageBreak/>
        <w:t xml:space="preserve">Supplementary Figure 3 – Eastern section of Test Trench 3. Pieces of unbaked mudbricks and ash are revealed in section sloping toward lower elevation, indicative of fluvial deposition under energetic conditions. </w:t>
      </w:r>
    </w:p>
    <w:p w14:paraId="0061A9AC" w14:textId="77777777" w:rsidR="00262050" w:rsidRDefault="00262050" w:rsidP="00262050">
      <w:pPr>
        <w:tabs>
          <w:tab w:val="left" w:pos="4159"/>
        </w:tabs>
      </w:pPr>
    </w:p>
    <w:p w14:paraId="3DB6E15C" w14:textId="77777777" w:rsidR="00262050" w:rsidRDefault="00262050" w:rsidP="00262050">
      <w:pPr>
        <w:tabs>
          <w:tab w:val="left" w:pos="4159"/>
        </w:tabs>
      </w:pPr>
      <w:r>
        <w:rPr>
          <w:noProof/>
        </w:rPr>
        <w:drawing>
          <wp:inline distT="0" distB="0" distL="0" distR="0" wp14:anchorId="404D3D48" wp14:editId="6E34B6D0">
            <wp:extent cx="5932170" cy="4413885"/>
            <wp:effectExtent l="0" t="0" r="0" b="5715"/>
            <wp:docPr id="39884806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170" cy="441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F050E7" w14:textId="77777777" w:rsidR="00262050" w:rsidRDefault="00262050" w:rsidP="00262050">
      <w:pPr>
        <w:tabs>
          <w:tab w:val="left" w:pos="4159"/>
        </w:tabs>
      </w:pPr>
    </w:p>
    <w:p w14:paraId="3D5C84E9" w14:textId="77777777" w:rsidR="00262050" w:rsidRDefault="00262050" w:rsidP="00262050">
      <w:pPr>
        <w:tabs>
          <w:tab w:val="left" w:pos="4159"/>
        </w:tabs>
      </w:pPr>
    </w:p>
    <w:p w14:paraId="2163B411" w14:textId="77777777" w:rsidR="00262050" w:rsidRDefault="00262050" w:rsidP="00262050">
      <w:pPr>
        <w:tabs>
          <w:tab w:val="left" w:pos="4159"/>
        </w:tabs>
      </w:pPr>
    </w:p>
    <w:p w14:paraId="08FFA65A" w14:textId="77777777" w:rsidR="00262050" w:rsidRDefault="00262050" w:rsidP="00262050">
      <w:pPr>
        <w:tabs>
          <w:tab w:val="left" w:pos="4159"/>
        </w:tabs>
      </w:pPr>
    </w:p>
    <w:p w14:paraId="529D8AAF" w14:textId="77777777" w:rsidR="00262050" w:rsidRDefault="00262050" w:rsidP="00262050">
      <w:pPr>
        <w:tabs>
          <w:tab w:val="left" w:pos="4159"/>
        </w:tabs>
      </w:pPr>
    </w:p>
    <w:p w14:paraId="00DE3A10" w14:textId="77777777" w:rsidR="00262050" w:rsidRDefault="00262050" w:rsidP="00262050">
      <w:pPr>
        <w:tabs>
          <w:tab w:val="left" w:pos="4159"/>
        </w:tabs>
      </w:pPr>
    </w:p>
    <w:p w14:paraId="68662D29" w14:textId="77777777" w:rsidR="00262050" w:rsidRDefault="00262050" w:rsidP="00262050">
      <w:pPr>
        <w:tabs>
          <w:tab w:val="left" w:pos="4159"/>
        </w:tabs>
      </w:pPr>
    </w:p>
    <w:p w14:paraId="32DF6453" w14:textId="77777777" w:rsidR="00262050" w:rsidRDefault="00262050" w:rsidP="00262050">
      <w:pPr>
        <w:tabs>
          <w:tab w:val="left" w:pos="4159"/>
        </w:tabs>
      </w:pPr>
    </w:p>
    <w:p w14:paraId="3F188EB5" w14:textId="77777777" w:rsidR="00262050" w:rsidRPr="00212CDA" w:rsidRDefault="00262050" w:rsidP="00262050">
      <w:pPr>
        <w:rPr>
          <w:rFonts w:ascii="Times New Roman" w:hAnsi="Times New Roman" w:cs="Times New Roman"/>
        </w:rPr>
      </w:pPr>
      <w:r>
        <w:br w:type="page"/>
      </w:r>
      <w:r w:rsidRPr="00212CDA">
        <w:rPr>
          <w:rFonts w:ascii="Times New Roman" w:hAnsi="Times New Roman" w:cs="Times New Roman"/>
        </w:rPr>
        <w:lastRenderedPageBreak/>
        <w:t xml:space="preserve">Supplementary Figure 4 – Western section of Test Trench 4. An unbaked mudbrick wall was uncovered just beneath the surface. </w:t>
      </w:r>
    </w:p>
    <w:p w14:paraId="2C278554" w14:textId="77777777" w:rsidR="00262050" w:rsidRDefault="00262050" w:rsidP="00262050">
      <w:pPr>
        <w:tabs>
          <w:tab w:val="left" w:pos="4159"/>
        </w:tabs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7564A96" wp14:editId="4478549A">
            <wp:simplePos x="0" y="0"/>
            <wp:positionH relativeFrom="margin">
              <wp:posOffset>0</wp:posOffset>
            </wp:positionH>
            <wp:positionV relativeFrom="margin">
              <wp:posOffset>767080</wp:posOffset>
            </wp:positionV>
            <wp:extent cx="5943600" cy="3952240"/>
            <wp:effectExtent l="0" t="0" r="0" b="0"/>
            <wp:wrapSquare wrapText="bothSides"/>
            <wp:docPr id="1684707110" name="Picture 15" descr="A close-up of a buried are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4707110" name="Picture 15" descr="A close-up of a buried area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5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332BD9D" w14:textId="77777777" w:rsidR="00262050" w:rsidRDefault="00262050" w:rsidP="00262050">
      <w:pPr>
        <w:tabs>
          <w:tab w:val="left" w:pos="4159"/>
        </w:tabs>
      </w:pPr>
    </w:p>
    <w:p w14:paraId="4CA0D832" w14:textId="77777777" w:rsidR="00262050" w:rsidRDefault="00262050" w:rsidP="00262050">
      <w:pPr>
        <w:tabs>
          <w:tab w:val="left" w:pos="4159"/>
        </w:tabs>
      </w:pPr>
    </w:p>
    <w:p w14:paraId="5192DDCB" w14:textId="77777777" w:rsidR="00262050" w:rsidRDefault="00262050" w:rsidP="00262050">
      <w:pPr>
        <w:tabs>
          <w:tab w:val="left" w:pos="4159"/>
        </w:tabs>
      </w:pPr>
    </w:p>
    <w:p w14:paraId="0A53873F" w14:textId="77777777" w:rsidR="00262050" w:rsidRDefault="00262050" w:rsidP="00262050">
      <w:pPr>
        <w:tabs>
          <w:tab w:val="left" w:pos="4159"/>
        </w:tabs>
      </w:pPr>
    </w:p>
    <w:p w14:paraId="41782ED7" w14:textId="77777777" w:rsidR="00262050" w:rsidRDefault="00262050" w:rsidP="00262050">
      <w:pPr>
        <w:tabs>
          <w:tab w:val="left" w:pos="4159"/>
        </w:tabs>
      </w:pPr>
    </w:p>
    <w:p w14:paraId="3AA9B55D" w14:textId="77777777" w:rsidR="00262050" w:rsidRDefault="00262050" w:rsidP="00262050">
      <w:pPr>
        <w:tabs>
          <w:tab w:val="left" w:pos="4159"/>
        </w:tabs>
      </w:pPr>
    </w:p>
    <w:p w14:paraId="1B9F80A9" w14:textId="77777777" w:rsidR="00262050" w:rsidRDefault="00262050" w:rsidP="00262050">
      <w:pPr>
        <w:tabs>
          <w:tab w:val="left" w:pos="4159"/>
        </w:tabs>
      </w:pPr>
    </w:p>
    <w:p w14:paraId="51179EFF" w14:textId="77777777" w:rsidR="00262050" w:rsidRDefault="00262050" w:rsidP="00262050">
      <w:pPr>
        <w:tabs>
          <w:tab w:val="left" w:pos="4159"/>
        </w:tabs>
      </w:pPr>
    </w:p>
    <w:p w14:paraId="123B810B" w14:textId="77777777" w:rsidR="00262050" w:rsidRDefault="00262050" w:rsidP="00262050">
      <w:pPr>
        <w:spacing w:line="360" w:lineRule="auto"/>
      </w:pPr>
    </w:p>
    <w:p w14:paraId="0FD245C3" w14:textId="77777777" w:rsidR="00262050" w:rsidRDefault="00262050" w:rsidP="00262050">
      <w:pPr>
        <w:spacing w:line="360" w:lineRule="auto"/>
      </w:pPr>
    </w:p>
    <w:p w14:paraId="10CAF740" w14:textId="77777777" w:rsidR="00262050" w:rsidRDefault="00262050" w:rsidP="00262050">
      <w:r>
        <w:br w:type="page"/>
      </w:r>
    </w:p>
    <w:p w14:paraId="163838DB" w14:textId="05E9D685" w:rsidR="007B7B32" w:rsidRDefault="00262050" w:rsidP="007B7B32">
      <w:pPr>
        <w:spacing w:line="276" w:lineRule="auto"/>
        <w:rPr>
          <w:rFonts w:ascii="Times New Roman" w:hAnsi="Times New Roman" w:cs="Times New Roman"/>
        </w:rPr>
      </w:pPr>
      <w:r w:rsidRPr="000C6D48">
        <w:rPr>
          <w:rFonts w:ascii="Times New Roman" w:hAnsi="Times New Roman" w:cs="Times New Roman"/>
        </w:rPr>
        <w:lastRenderedPageBreak/>
        <w:t>Supplementary Figure 5 – A. Representative cross-section of</w:t>
      </w:r>
      <w:r>
        <w:rPr>
          <w:rFonts w:ascii="Times New Roman" w:hAnsi="Times New Roman" w:cs="Times New Roman"/>
        </w:rPr>
        <w:t xml:space="preserve"> all</w:t>
      </w:r>
      <w:r w:rsidRPr="000C6D48">
        <w:rPr>
          <w:rFonts w:ascii="Times New Roman" w:hAnsi="Times New Roman" w:cs="Times New Roman"/>
        </w:rPr>
        <w:t xml:space="preserve"> test trenches. Note that the horizontal dimension of each test trench has been doubled for clarity. OSL date ranges from Test Trench 1 are indicated</w:t>
      </w:r>
      <w:r>
        <w:rPr>
          <w:rFonts w:ascii="Times New Roman" w:hAnsi="Times New Roman" w:cs="Times New Roman"/>
        </w:rPr>
        <w:t xml:space="preserve"> at approximate depth</w:t>
      </w:r>
      <w:r w:rsidRPr="000C6D48">
        <w:rPr>
          <w:rFonts w:ascii="Times New Roman" w:hAnsi="Times New Roman" w:cs="Times New Roman"/>
        </w:rPr>
        <w:t xml:space="preserve">. B. </w:t>
      </w:r>
      <w:r>
        <w:rPr>
          <w:rFonts w:ascii="Times New Roman" w:hAnsi="Times New Roman" w:cs="Times New Roman"/>
        </w:rPr>
        <w:t>Inset shows o</w:t>
      </w:r>
      <w:r w:rsidRPr="000C6D48">
        <w:rPr>
          <w:rFonts w:ascii="Times New Roman" w:hAnsi="Times New Roman" w:cs="Times New Roman"/>
        </w:rPr>
        <w:t xml:space="preserve">verlap between radiocarbon of the destruction level in Area C and OSL dating with error ranges. </w:t>
      </w:r>
    </w:p>
    <w:p w14:paraId="4B974E27" w14:textId="77777777" w:rsidR="007B7B32" w:rsidRDefault="007B7B32" w:rsidP="007B7B32">
      <w:pPr>
        <w:spacing w:line="276" w:lineRule="auto"/>
        <w:rPr>
          <w:rFonts w:ascii="Times New Roman" w:hAnsi="Times New Roman" w:cs="Times New Roman"/>
        </w:rPr>
      </w:pPr>
    </w:p>
    <w:p w14:paraId="0DC018AF" w14:textId="4B0C4ABD" w:rsidR="007B7B32" w:rsidRPr="007B7B32" w:rsidRDefault="007B7B32" w:rsidP="007B7B32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0B1E3E1" wp14:editId="069E1499">
            <wp:extent cx="5724525" cy="5610225"/>
            <wp:effectExtent l="0" t="0" r="9525" b="9525"/>
            <wp:docPr id="200947707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561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7B32" w:rsidRPr="007B7B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050"/>
    <w:rsid w:val="00063EFA"/>
    <w:rsid w:val="00262050"/>
    <w:rsid w:val="00596198"/>
    <w:rsid w:val="007B7B32"/>
    <w:rsid w:val="00EB5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5F91B5"/>
  <w15:chartTrackingRefBased/>
  <w15:docId w15:val="{E5183168-BCDF-4B96-B0AE-5AC517E03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2050"/>
    <w:pPr>
      <w:spacing w:line="278" w:lineRule="auto"/>
    </w:pPr>
    <w:rPr>
      <w:rFonts w:eastAsiaTheme="minorEastAsia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792</Words>
  <Characters>4517</Characters>
  <Application>Microsoft Office Word</Application>
  <DocSecurity>0</DocSecurity>
  <Lines>37</Lines>
  <Paragraphs>10</Paragraphs>
  <ScaleCrop>false</ScaleCrop>
  <Company/>
  <LinksUpToDate>false</LinksUpToDate>
  <CharactersWithSpaces>5299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ELSTUB, LINDSEY</dc:creator>
  <cp:keywords/>
  <dc:description/>
  <cp:lastModifiedBy>Reed Goodman</cp:lastModifiedBy>
  <cp:revision>2</cp:revision>
  <dcterms:created xsi:type="dcterms:W3CDTF">2024-05-28T20:31:00Z</dcterms:created>
  <dcterms:modified xsi:type="dcterms:W3CDTF">2024-05-28T20:31:00Z</dcterms:modified>
</cp:coreProperties>
</file>