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Default Extension="svg" ContentType="image/svg+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02A14" w14:textId="7C02FF14" w:rsidR="00A17B80" w:rsidRDefault="00A17B80" w:rsidP="000D2950">
      <w:pPr>
        <w:pBdr>
          <w:top w:val="nil"/>
          <w:left w:val="nil"/>
          <w:bottom w:val="nil"/>
          <w:right w:val="nil"/>
          <w:between w:val="nil"/>
        </w:pBdr>
        <w:spacing w:after="0" w:line="480" w:lineRule="auto"/>
        <w:contextualSpacing/>
        <w:rPr>
          <w:rFonts w:cs="Arial"/>
          <w:b/>
          <w:color w:val="000000"/>
          <w:szCs w:val="24"/>
        </w:rPr>
      </w:pPr>
      <w:r>
        <w:rPr>
          <w:rFonts w:cs="Arial"/>
          <w:b/>
          <w:color w:val="000000"/>
          <w:szCs w:val="24"/>
        </w:rPr>
        <w:t>Supplementary information</w:t>
      </w:r>
      <w:r w:rsidR="00B60784">
        <w:rPr>
          <w:rFonts w:cs="Arial"/>
          <w:b/>
          <w:color w:val="000000"/>
          <w:szCs w:val="24"/>
        </w:rPr>
        <w:t xml:space="preserve"> (SI)</w:t>
      </w:r>
    </w:p>
    <w:p w14:paraId="3B2455F9" w14:textId="77777777" w:rsidR="00B60784" w:rsidRDefault="00B60784" w:rsidP="00B60784">
      <w:pPr>
        <w:spacing w:after="0" w:line="480" w:lineRule="auto"/>
        <w:contextualSpacing/>
        <w:rPr>
          <w:rFonts w:cs="Arial"/>
          <w:b/>
          <w:bCs/>
          <w:szCs w:val="24"/>
        </w:rPr>
      </w:pPr>
    </w:p>
    <w:p w14:paraId="14E20DE6" w14:textId="77777777" w:rsidR="00B60784" w:rsidRPr="00865145" w:rsidRDefault="00B60784" w:rsidP="00B60784">
      <w:pPr>
        <w:spacing w:after="0" w:line="480" w:lineRule="auto"/>
        <w:contextualSpacing/>
        <w:rPr>
          <w:rFonts w:cs="Arial"/>
          <w:b/>
          <w:bCs/>
          <w:szCs w:val="24"/>
        </w:rPr>
      </w:pPr>
      <w:r w:rsidRPr="00865145">
        <w:rPr>
          <w:rFonts w:cs="Arial"/>
          <w:b/>
          <w:bCs/>
          <w:szCs w:val="24"/>
        </w:rPr>
        <w:t xml:space="preserve">Trustworthy and </w:t>
      </w:r>
      <w:r>
        <w:rPr>
          <w:rFonts w:cs="Arial"/>
          <w:b/>
          <w:bCs/>
          <w:szCs w:val="24"/>
        </w:rPr>
        <w:t>Self-explanatory</w:t>
      </w:r>
      <w:r w:rsidRPr="00865145">
        <w:rPr>
          <w:rFonts w:cs="Arial"/>
          <w:b/>
          <w:bCs/>
          <w:szCs w:val="24"/>
        </w:rPr>
        <w:t xml:space="preserve"> </w:t>
      </w:r>
      <w:r>
        <w:rPr>
          <w:rFonts w:cs="Arial"/>
          <w:b/>
          <w:bCs/>
          <w:szCs w:val="24"/>
        </w:rPr>
        <w:t xml:space="preserve">Artificial Intelligence </w:t>
      </w:r>
      <w:r w:rsidRPr="00865145">
        <w:rPr>
          <w:rFonts w:cs="Arial"/>
          <w:b/>
          <w:bCs/>
          <w:szCs w:val="24"/>
        </w:rPr>
        <w:t xml:space="preserve">for the Classification of Non-Hodgkin Lymphoma by </w:t>
      </w:r>
      <w:proofErr w:type="spellStart"/>
      <w:r w:rsidRPr="00865145">
        <w:rPr>
          <w:rFonts w:cs="Arial"/>
          <w:b/>
          <w:bCs/>
          <w:szCs w:val="24"/>
        </w:rPr>
        <w:t>Immunophenotype</w:t>
      </w:r>
      <w:proofErr w:type="spellEnd"/>
    </w:p>
    <w:p w14:paraId="7976A3C1" w14:textId="77777777" w:rsidR="00B60784" w:rsidRPr="0003536B" w:rsidRDefault="00B60784" w:rsidP="00B60784">
      <w:pPr>
        <w:spacing w:after="0" w:line="480" w:lineRule="auto"/>
        <w:contextualSpacing/>
        <w:rPr>
          <w:rFonts w:cs="Arial"/>
          <w:szCs w:val="24"/>
          <w:lang w:val="de-DE"/>
        </w:rPr>
      </w:pPr>
      <w:r w:rsidRPr="0003536B">
        <w:rPr>
          <w:rFonts w:cs="Arial"/>
          <w:szCs w:val="24"/>
          <w:lang w:val="de-DE"/>
        </w:rPr>
        <w:t>Michael C. Thrun</w:t>
      </w:r>
      <w:r w:rsidRPr="0003536B">
        <w:rPr>
          <w:rFonts w:cs="Arial"/>
          <w:szCs w:val="24"/>
          <w:vertAlign w:val="superscript"/>
          <w:lang w:val="de-DE"/>
        </w:rPr>
        <w:t>1</w:t>
      </w:r>
      <w:r w:rsidRPr="0003536B">
        <w:rPr>
          <w:rFonts w:cs="Arial"/>
          <w:szCs w:val="24"/>
          <w:lang w:val="de-DE"/>
        </w:rPr>
        <w:t>*, Jörg Hoffmann</w:t>
      </w:r>
      <w:r w:rsidRPr="0003536B">
        <w:rPr>
          <w:rFonts w:cs="Arial"/>
          <w:szCs w:val="24"/>
          <w:vertAlign w:val="superscript"/>
          <w:lang w:val="de-DE"/>
        </w:rPr>
        <w:t>2</w:t>
      </w:r>
      <w:r w:rsidRPr="0003536B">
        <w:rPr>
          <w:rFonts w:cs="Arial"/>
          <w:szCs w:val="24"/>
          <w:lang w:val="de-DE"/>
        </w:rPr>
        <w:t>, Stefan W. Krause</w:t>
      </w:r>
      <w:r w:rsidRPr="0003536B">
        <w:rPr>
          <w:rFonts w:cs="Arial"/>
          <w:szCs w:val="24"/>
          <w:vertAlign w:val="superscript"/>
          <w:lang w:val="de-DE"/>
        </w:rPr>
        <w:t>3</w:t>
      </w:r>
      <w:r w:rsidRPr="0003536B">
        <w:rPr>
          <w:rFonts w:cs="Arial"/>
          <w:szCs w:val="24"/>
          <w:lang w:val="de-DE"/>
        </w:rPr>
        <w:t>, Nicole Weit</w:t>
      </w:r>
      <w:r w:rsidRPr="0003536B">
        <w:rPr>
          <w:rFonts w:cs="Arial"/>
          <w:szCs w:val="24"/>
          <w:vertAlign w:val="superscript"/>
          <w:lang w:val="de-DE"/>
        </w:rPr>
        <w:t>4</w:t>
      </w:r>
      <w:r w:rsidRPr="0003536B">
        <w:rPr>
          <w:rFonts w:cs="Arial"/>
          <w:szCs w:val="24"/>
          <w:lang w:val="de-DE"/>
        </w:rPr>
        <w:t>, Peter Krawitz</w:t>
      </w:r>
      <w:r w:rsidRPr="0003536B">
        <w:rPr>
          <w:rFonts w:cs="Arial"/>
          <w:szCs w:val="24"/>
          <w:vertAlign w:val="superscript"/>
          <w:lang w:val="de-DE"/>
        </w:rPr>
        <w:t>5</w:t>
      </w:r>
      <w:r w:rsidRPr="0003536B">
        <w:rPr>
          <w:rFonts w:cs="Arial"/>
          <w:szCs w:val="24"/>
          <w:lang w:val="de-DE"/>
        </w:rPr>
        <w:t>, Quirin Stier</w:t>
      </w:r>
      <w:r w:rsidRPr="0003536B">
        <w:rPr>
          <w:rFonts w:cs="Arial"/>
          <w:szCs w:val="24"/>
          <w:vertAlign w:val="superscript"/>
          <w:lang w:val="de-DE"/>
        </w:rPr>
        <w:t>1</w:t>
      </w:r>
      <w:r w:rsidRPr="0003536B">
        <w:rPr>
          <w:rFonts w:cs="Arial"/>
          <w:szCs w:val="24"/>
          <w:lang w:val="de-DE"/>
        </w:rPr>
        <w:t>, Andreas Neubauer</w:t>
      </w:r>
      <w:r w:rsidRPr="0003536B">
        <w:rPr>
          <w:rFonts w:cs="Arial"/>
          <w:szCs w:val="24"/>
          <w:vertAlign w:val="superscript"/>
          <w:lang w:val="de-DE"/>
        </w:rPr>
        <w:t>2</w:t>
      </w:r>
      <w:r w:rsidRPr="0003536B">
        <w:rPr>
          <w:rFonts w:cs="Arial"/>
          <w:szCs w:val="24"/>
          <w:lang w:val="de-DE"/>
        </w:rPr>
        <w:t>, Cornelia Brendel</w:t>
      </w:r>
      <w:r w:rsidRPr="0003536B">
        <w:rPr>
          <w:rFonts w:cs="Arial"/>
          <w:szCs w:val="24"/>
          <w:vertAlign w:val="superscript"/>
          <w:lang w:val="de-DE"/>
        </w:rPr>
        <w:t>2#</w:t>
      </w:r>
      <w:r w:rsidRPr="0003536B">
        <w:rPr>
          <w:rFonts w:cs="Arial"/>
          <w:szCs w:val="24"/>
          <w:lang w:val="de-DE"/>
        </w:rPr>
        <w:t xml:space="preserve"> </w:t>
      </w:r>
      <w:proofErr w:type="spellStart"/>
      <w:r w:rsidRPr="0003536B">
        <w:rPr>
          <w:rFonts w:cs="Arial"/>
          <w:szCs w:val="24"/>
          <w:lang w:val="de-DE"/>
        </w:rPr>
        <w:t>and</w:t>
      </w:r>
      <w:proofErr w:type="spellEnd"/>
      <w:r w:rsidRPr="0003536B">
        <w:rPr>
          <w:rFonts w:cs="Arial"/>
          <w:szCs w:val="24"/>
          <w:lang w:val="de-DE"/>
        </w:rPr>
        <w:t xml:space="preserve"> Alfred Ultsch</w:t>
      </w:r>
      <w:r w:rsidRPr="0003536B">
        <w:rPr>
          <w:rFonts w:cs="Arial"/>
          <w:szCs w:val="24"/>
          <w:vertAlign w:val="superscript"/>
          <w:lang w:val="de-DE"/>
        </w:rPr>
        <w:t>1#</w:t>
      </w:r>
    </w:p>
    <w:p w14:paraId="5775178D" w14:textId="77777777" w:rsidR="00B60784" w:rsidRPr="0003536B" w:rsidRDefault="00B60784" w:rsidP="00B60784">
      <w:pPr>
        <w:spacing w:after="0" w:line="480" w:lineRule="auto"/>
        <w:contextualSpacing/>
        <w:rPr>
          <w:rFonts w:cs="Arial"/>
          <w:szCs w:val="24"/>
          <w:lang w:val="de-DE"/>
        </w:rPr>
      </w:pPr>
    </w:p>
    <w:p w14:paraId="4215608D" w14:textId="77777777" w:rsidR="00B60784" w:rsidRPr="00865145" w:rsidRDefault="00B60784" w:rsidP="00B60784">
      <w:pPr>
        <w:spacing w:after="0" w:line="480" w:lineRule="auto"/>
        <w:contextualSpacing/>
        <w:rPr>
          <w:rFonts w:cs="Arial"/>
          <w:szCs w:val="24"/>
        </w:rPr>
      </w:pPr>
      <w:r w:rsidRPr="00865145">
        <w:rPr>
          <w:rFonts w:cs="Arial"/>
          <w:szCs w:val="24"/>
          <w:vertAlign w:val="superscript"/>
        </w:rPr>
        <w:t>1</w:t>
      </w:r>
      <w:r w:rsidRPr="00865145">
        <w:rPr>
          <w:rFonts w:cs="Arial"/>
          <w:szCs w:val="24"/>
        </w:rPr>
        <w:t xml:space="preserve">Mathematics and Computer Science, </w:t>
      </w:r>
      <w:proofErr w:type="spellStart"/>
      <w:r w:rsidRPr="00865145">
        <w:rPr>
          <w:rFonts w:cs="Arial"/>
          <w:szCs w:val="24"/>
        </w:rPr>
        <w:t>Philipps</w:t>
      </w:r>
      <w:proofErr w:type="spellEnd"/>
      <w:r w:rsidRPr="00865145">
        <w:rPr>
          <w:rFonts w:cs="Arial"/>
          <w:szCs w:val="24"/>
        </w:rPr>
        <w:t xml:space="preserve"> University Marburg, Hans-</w:t>
      </w:r>
      <w:proofErr w:type="spellStart"/>
      <w:r w:rsidRPr="00865145">
        <w:rPr>
          <w:rFonts w:cs="Arial"/>
          <w:szCs w:val="24"/>
        </w:rPr>
        <w:t>Meerwein</w:t>
      </w:r>
      <w:proofErr w:type="spellEnd"/>
      <w:r w:rsidRPr="00865145">
        <w:rPr>
          <w:rFonts w:cs="Arial"/>
          <w:szCs w:val="24"/>
        </w:rPr>
        <w:t>-</w:t>
      </w:r>
      <w:proofErr w:type="spellStart"/>
      <w:r w:rsidRPr="00865145">
        <w:rPr>
          <w:rFonts w:cs="Arial"/>
          <w:szCs w:val="24"/>
        </w:rPr>
        <w:t>Strasse</w:t>
      </w:r>
      <w:proofErr w:type="spellEnd"/>
      <w:r w:rsidRPr="00865145">
        <w:rPr>
          <w:rFonts w:cs="Arial"/>
          <w:szCs w:val="24"/>
        </w:rPr>
        <w:t xml:space="preserve"> 6, 35032 Marburg, Germany</w:t>
      </w:r>
    </w:p>
    <w:p w14:paraId="4925E361" w14:textId="77777777" w:rsidR="00B60784" w:rsidRPr="00865145" w:rsidRDefault="00B60784" w:rsidP="00B60784">
      <w:pPr>
        <w:spacing w:after="0" w:line="480" w:lineRule="auto"/>
        <w:contextualSpacing/>
        <w:rPr>
          <w:rFonts w:cs="Arial"/>
          <w:szCs w:val="24"/>
        </w:rPr>
      </w:pPr>
      <w:r w:rsidRPr="00865145">
        <w:rPr>
          <w:rFonts w:cs="Arial"/>
          <w:szCs w:val="24"/>
          <w:vertAlign w:val="superscript"/>
        </w:rPr>
        <w:t>2</w:t>
      </w:r>
      <w:r w:rsidRPr="00865145">
        <w:rPr>
          <w:rFonts w:cs="Arial"/>
          <w:szCs w:val="24"/>
        </w:rPr>
        <w:t xml:space="preserve">Department of Hematology, Oncology and Immunology, </w:t>
      </w:r>
      <w:proofErr w:type="spellStart"/>
      <w:r w:rsidRPr="00865145">
        <w:rPr>
          <w:rFonts w:cs="Arial"/>
          <w:szCs w:val="24"/>
        </w:rPr>
        <w:t>Philipps</w:t>
      </w:r>
      <w:proofErr w:type="spellEnd"/>
      <w:r w:rsidRPr="00865145">
        <w:rPr>
          <w:rFonts w:cs="Arial"/>
          <w:szCs w:val="24"/>
        </w:rPr>
        <w:t xml:space="preserve"> University Marburg, University Hospital Giessen and Marburg, </w:t>
      </w:r>
      <w:proofErr w:type="spellStart"/>
      <w:r w:rsidRPr="00865145">
        <w:rPr>
          <w:rFonts w:cs="Arial"/>
          <w:szCs w:val="24"/>
        </w:rPr>
        <w:t>Baldingerstrasse</w:t>
      </w:r>
      <w:proofErr w:type="spellEnd"/>
      <w:r w:rsidRPr="00865145">
        <w:rPr>
          <w:rFonts w:cs="Arial"/>
          <w:szCs w:val="24"/>
        </w:rPr>
        <w:t xml:space="preserve">, </w:t>
      </w:r>
      <w:r>
        <w:rPr>
          <w:rFonts w:cs="Arial"/>
          <w:szCs w:val="24"/>
        </w:rPr>
        <w:t>35043</w:t>
      </w:r>
      <w:r w:rsidRPr="00865145">
        <w:rPr>
          <w:rFonts w:cs="Arial"/>
          <w:szCs w:val="24"/>
        </w:rPr>
        <w:t xml:space="preserve"> Marburg, Germany</w:t>
      </w:r>
    </w:p>
    <w:p w14:paraId="4D90D821" w14:textId="77777777" w:rsidR="00B60784" w:rsidRPr="0003536B" w:rsidRDefault="00B60784" w:rsidP="00B60784">
      <w:pPr>
        <w:spacing w:after="0" w:line="480" w:lineRule="auto"/>
        <w:contextualSpacing/>
        <w:rPr>
          <w:rFonts w:cs="Arial"/>
          <w:szCs w:val="24"/>
          <w:lang w:val="de-DE"/>
        </w:rPr>
      </w:pPr>
      <w:r w:rsidRPr="0003536B">
        <w:rPr>
          <w:rFonts w:cs="Arial"/>
          <w:szCs w:val="24"/>
          <w:vertAlign w:val="superscript"/>
          <w:lang w:val="de-DE"/>
        </w:rPr>
        <w:t>3</w:t>
      </w:r>
      <w:r w:rsidRPr="0003536B">
        <w:rPr>
          <w:rFonts w:cs="Arial"/>
          <w:szCs w:val="24"/>
          <w:lang w:val="de-DE"/>
        </w:rPr>
        <w:t xml:space="preserve">Department </w:t>
      </w:r>
      <w:proofErr w:type="spellStart"/>
      <w:r w:rsidRPr="0003536B">
        <w:rPr>
          <w:rFonts w:cs="Arial"/>
          <w:szCs w:val="24"/>
          <w:lang w:val="de-DE"/>
        </w:rPr>
        <w:t>of</w:t>
      </w:r>
      <w:proofErr w:type="spellEnd"/>
      <w:r w:rsidRPr="0003536B">
        <w:rPr>
          <w:rFonts w:cs="Arial"/>
          <w:szCs w:val="24"/>
          <w:lang w:val="de-DE"/>
        </w:rPr>
        <w:t xml:space="preserve"> </w:t>
      </w:r>
      <w:proofErr w:type="spellStart"/>
      <w:r w:rsidRPr="0003536B">
        <w:rPr>
          <w:rFonts w:cs="Arial"/>
          <w:szCs w:val="24"/>
          <w:lang w:val="de-DE"/>
        </w:rPr>
        <w:t>Medicine</w:t>
      </w:r>
      <w:proofErr w:type="spellEnd"/>
      <w:r w:rsidRPr="0003536B">
        <w:rPr>
          <w:rFonts w:cs="Arial"/>
          <w:szCs w:val="24"/>
          <w:lang w:val="de-DE"/>
        </w:rPr>
        <w:t xml:space="preserve"> 5, Universitätsklinikum Erlangen, Ulmenweg 18, 91054 Erlangen, Germany</w:t>
      </w:r>
    </w:p>
    <w:p w14:paraId="48C0464D" w14:textId="77777777" w:rsidR="00B60784" w:rsidRPr="00865145" w:rsidRDefault="00B60784" w:rsidP="00B60784">
      <w:pPr>
        <w:widowControl w:val="0"/>
        <w:autoSpaceDE w:val="0"/>
        <w:autoSpaceDN w:val="0"/>
        <w:adjustRightInd w:val="0"/>
        <w:spacing w:after="0" w:line="480" w:lineRule="auto"/>
        <w:contextualSpacing/>
        <w:rPr>
          <w:rFonts w:cs="Arial"/>
          <w:color w:val="000000"/>
          <w:szCs w:val="24"/>
        </w:rPr>
      </w:pPr>
      <w:r w:rsidRPr="00865145">
        <w:rPr>
          <w:rFonts w:cs="Arial"/>
          <w:color w:val="000000"/>
          <w:szCs w:val="24"/>
          <w:vertAlign w:val="superscript"/>
        </w:rPr>
        <w:t>4</w:t>
      </w:r>
      <w:r w:rsidRPr="00865145">
        <w:rPr>
          <w:rFonts w:cs="Arial"/>
          <w:color w:val="000000"/>
          <w:szCs w:val="24"/>
        </w:rPr>
        <w:t xml:space="preserve">Beckman Coulter, Inc., Global Strategic Marketing Flow </w:t>
      </w:r>
      <w:proofErr w:type="spellStart"/>
      <w:r w:rsidRPr="00865145">
        <w:rPr>
          <w:rFonts w:cs="Arial"/>
          <w:color w:val="000000"/>
          <w:szCs w:val="24"/>
        </w:rPr>
        <w:t>Cytometry</w:t>
      </w:r>
      <w:proofErr w:type="spellEnd"/>
      <w:r w:rsidRPr="00865145">
        <w:rPr>
          <w:rFonts w:cs="Arial"/>
          <w:color w:val="000000"/>
          <w:szCs w:val="24"/>
        </w:rPr>
        <w:t xml:space="preserve"> Business Unit, </w:t>
      </w:r>
      <w:proofErr w:type="spellStart"/>
      <w:r w:rsidRPr="00865145">
        <w:rPr>
          <w:rFonts w:cs="Arial"/>
          <w:color w:val="000000"/>
          <w:szCs w:val="24"/>
        </w:rPr>
        <w:t>Europark</w:t>
      </w:r>
      <w:proofErr w:type="spellEnd"/>
      <w:r w:rsidRPr="00865145">
        <w:rPr>
          <w:rFonts w:cs="Arial"/>
          <w:color w:val="000000"/>
          <w:szCs w:val="24"/>
        </w:rPr>
        <w:t xml:space="preserve"> </w:t>
      </w:r>
      <w:proofErr w:type="spellStart"/>
      <w:r w:rsidRPr="00865145">
        <w:rPr>
          <w:rFonts w:cs="Arial"/>
          <w:color w:val="000000"/>
          <w:szCs w:val="24"/>
        </w:rPr>
        <w:t>Fichtenhain</w:t>
      </w:r>
      <w:proofErr w:type="spellEnd"/>
      <w:r w:rsidRPr="00865145">
        <w:rPr>
          <w:rFonts w:cs="Arial"/>
          <w:color w:val="000000"/>
          <w:szCs w:val="24"/>
        </w:rPr>
        <w:t xml:space="preserve"> B 13 D-47807 Krefeld</w:t>
      </w:r>
    </w:p>
    <w:p w14:paraId="1355C96C" w14:textId="77777777" w:rsidR="00B60784" w:rsidRPr="00865145" w:rsidRDefault="00B60784" w:rsidP="00B60784">
      <w:pPr>
        <w:widowControl w:val="0"/>
        <w:autoSpaceDE w:val="0"/>
        <w:autoSpaceDN w:val="0"/>
        <w:adjustRightInd w:val="0"/>
        <w:spacing w:after="0" w:line="480" w:lineRule="auto"/>
        <w:contextualSpacing/>
        <w:rPr>
          <w:rFonts w:cs="Arial"/>
          <w:color w:val="000000"/>
          <w:szCs w:val="24"/>
        </w:rPr>
      </w:pPr>
      <w:r w:rsidRPr="00865145">
        <w:rPr>
          <w:rFonts w:cs="Arial"/>
          <w:color w:val="000000"/>
          <w:szCs w:val="24"/>
          <w:vertAlign w:val="superscript"/>
        </w:rPr>
        <w:t>5</w:t>
      </w:r>
      <w:r w:rsidRPr="00865145">
        <w:rPr>
          <w:rFonts w:cs="Arial"/>
          <w:color w:val="000000"/>
          <w:szCs w:val="24"/>
        </w:rPr>
        <w:t xml:space="preserve">Institute for Genomic Statistics and Bioinformatics, University Bonn, </w:t>
      </w:r>
      <w:proofErr w:type="spellStart"/>
      <w:r w:rsidRPr="00865145">
        <w:rPr>
          <w:rFonts w:cs="Arial"/>
          <w:color w:val="000000"/>
          <w:szCs w:val="24"/>
        </w:rPr>
        <w:t>Venusberg</w:t>
      </w:r>
      <w:proofErr w:type="spellEnd"/>
      <w:r w:rsidRPr="00865145">
        <w:rPr>
          <w:rFonts w:cs="Arial"/>
          <w:color w:val="000000"/>
          <w:szCs w:val="24"/>
        </w:rPr>
        <w:t>-Campus 1, 53127 Bonn, Germany</w:t>
      </w:r>
    </w:p>
    <w:p w14:paraId="5D1CF8B8" w14:textId="77777777" w:rsidR="00B60784" w:rsidRPr="00865145" w:rsidRDefault="00B60784" w:rsidP="00B60784">
      <w:pPr>
        <w:widowControl w:val="0"/>
        <w:autoSpaceDE w:val="0"/>
        <w:autoSpaceDN w:val="0"/>
        <w:adjustRightInd w:val="0"/>
        <w:spacing w:after="0" w:line="480" w:lineRule="auto"/>
        <w:contextualSpacing/>
        <w:rPr>
          <w:rFonts w:cs="Arial"/>
          <w:color w:val="000000"/>
          <w:szCs w:val="24"/>
        </w:rPr>
      </w:pPr>
    </w:p>
    <w:p w14:paraId="3B7E856F" w14:textId="77777777" w:rsidR="00B60784" w:rsidRPr="00865145" w:rsidRDefault="00B60784" w:rsidP="00B60784">
      <w:pPr>
        <w:widowControl w:val="0"/>
        <w:autoSpaceDE w:val="0"/>
        <w:autoSpaceDN w:val="0"/>
        <w:adjustRightInd w:val="0"/>
        <w:spacing w:after="0" w:line="480" w:lineRule="auto"/>
        <w:contextualSpacing/>
        <w:rPr>
          <w:rFonts w:cs="Arial"/>
          <w:b/>
          <w:bCs/>
          <w:color w:val="000000"/>
          <w:szCs w:val="24"/>
        </w:rPr>
      </w:pPr>
      <w:r w:rsidRPr="00865145">
        <w:rPr>
          <w:rFonts w:cs="Arial"/>
          <w:b/>
          <w:bCs/>
          <w:color w:val="000000"/>
          <w:szCs w:val="24"/>
        </w:rPr>
        <w:t>*Corresponding author</w:t>
      </w:r>
    </w:p>
    <w:p w14:paraId="7FD1BDF3" w14:textId="77777777" w:rsidR="00B60784" w:rsidRPr="00865145" w:rsidRDefault="00B60784" w:rsidP="00B60784">
      <w:pPr>
        <w:spacing w:after="0" w:line="480" w:lineRule="auto"/>
        <w:contextualSpacing/>
        <w:rPr>
          <w:rFonts w:cs="Arial"/>
          <w:szCs w:val="24"/>
        </w:rPr>
      </w:pPr>
      <w:r w:rsidRPr="00865145">
        <w:rPr>
          <w:rFonts w:cs="Arial"/>
          <w:szCs w:val="24"/>
        </w:rPr>
        <w:t xml:space="preserve">Michael C. </w:t>
      </w:r>
      <w:proofErr w:type="spellStart"/>
      <w:r w:rsidRPr="00865145">
        <w:rPr>
          <w:rFonts w:cs="Arial"/>
          <w:szCs w:val="24"/>
        </w:rPr>
        <w:t>Thrun</w:t>
      </w:r>
      <w:proofErr w:type="spellEnd"/>
    </w:p>
    <w:p w14:paraId="2C71102F" w14:textId="77777777" w:rsidR="00B60784" w:rsidRPr="00865145" w:rsidRDefault="00B60784" w:rsidP="00B60784">
      <w:pPr>
        <w:spacing w:after="0" w:line="480" w:lineRule="auto"/>
        <w:contextualSpacing/>
        <w:rPr>
          <w:rFonts w:cs="Arial"/>
          <w:szCs w:val="24"/>
        </w:rPr>
      </w:pPr>
      <w:r w:rsidRPr="00865145">
        <w:rPr>
          <w:rFonts w:cs="Arial"/>
          <w:szCs w:val="24"/>
        </w:rPr>
        <w:t>E-mail: mthrun@informatik.uni-marburg.de</w:t>
      </w:r>
    </w:p>
    <w:p w14:paraId="0886AD20" w14:textId="77777777" w:rsidR="00B60784" w:rsidRPr="00865145" w:rsidRDefault="00B60784" w:rsidP="00B60784">
      <w:pPr>
        <w:spacing w:after="0" w:line="480" w:lineRule="auto"/>
        <w:contextualSpacing/>
        <w:rPr>
          <w:rFonts w:cs="Arial"/>
          <w:bCs/>
          <w:szCs w:val="24"/>
        </w:rPr>
      </w:pPr>
    </w:p>
    <w:p w14:paraId="31AC5421" w14:textId="77777777" w:rsidR="00B60784" w:rsidRPr="00865145" w:rsidRDefault="00B60784" w:rsidP="00B60784">
      <w:pPr>
        <w:spacing w:after="0" w:line="480" w:lineRule="auto"/>
        <w:contextualSpacing/>
        <w:rPr>
          <w:rFonts w:cs="Arial"/>
          <w:bCs/>
          <w:szCs w:val="24"/>
        </w:rPr>
      </w:pPr>
      <w:r w:rsidRPr="00865145">
        <w:rPr>
          <w:rFonts w:cs="Arial"/>
          <w:szCs w:val="24"/>
          <w:vertAlign w:val="superscript"/>
        </w:rPr>
        <w:t>#</w:t>
      </w:r>
      <w:r w:rsidRPr="00865145">
        <w:rPr>
          <w:rFonts w:cs="Arial"/>
          <w:szCs w:val="24"/>
        </w:rPr>
        <w:t>AU and CB contributed equally and share the last author title.</w:t>
      </w:r>
    </w:p>
    <w:p w14:paraId="656230DF" w14:textId="77777777" w:rsidR="006E2B03" w:rsidRPr="00865145" w:rsidRDefault="003561AA" w:rsidP="000D2950">
      <w:pPr>
        <w:pBdr>
          <w:top w:val="nil"/>
          <w:left w:val="nil"/>
          <w:bottom w:val="nil"/>
          <w:right w:val="nil"/>
          <w:between w:val="nil"/>
        </w:pBdr>
        <w:spacing w:after="0" w:line="480" w:lineRule="auto"/>
        <w:contextualSpacing/>
        <w:rPr>
          <w:rFonts w:cs="Arial"/>
          <w:color w:val="000000"/>
          <w:szCs w:val="24"/>
        </w:rPr>
      </w:pPr>
      <w:r w:rsidRPr="00865145">
        <w:rPr>
          <w:rFonts w:cs="Arial"/>
          <w:b/>
          <w:color w:val="000000"/>
          <w:szCs w:val="24"/>
        </w:rPr>
        <w:lastRenderedPageBreak/>
        <w:t>Supplementary A: Materials and methods</w:t>
      </w:r>
    </w:p>
    <w:p w14:paraId="10525F8A" w14:textId="77777777" w:rsidR="001C540C" w:rsidRPr="00865145" w:rsidRDefault="001C540C" w:rsidP="000D2950">
      <w:pPr>
        <w:pBdr>
          <w:top w:val="nil"/>
          <w:left w:val="nil"/>
          <w:bottom w:val="nil"/>
          <w:right w:val="nil"/>
          <w:between w:val="nil"/>
        </w:pBdr>
        <w:spacing w:after="0" w:line="480" w:lineRule="auto"/>
        <w:contextualSpacing/>
        <w:rPr>
          <w:rFonts w:cs="Arial"/>
          <w:bCs/>
          <w:color w:val="000000"/>
          <w:szCs w:val="24"/>
        </w:rPr>
      </w:pPr>
    </w:p>
    <w:p w14:paraId="69D7EC5A" w14:textId="5517F2A1" w:rsidR="001C540C" w:rsidRPr="00D35D59" w:rsidRDefault="003561AA" w:rsidP="000D2950">
      <w:pPr>
        <w:pBdr>
          <w:top w:val="nil"/>
          <w:left w:val="nil"/>
          <w:bottom w:val="nil"/>
          <w:right w:val="nil"/>
          <w:between w:val="nil"/>
        </w:pBdr>
        <w:spacing w:after="0" w:line="480" w:lineRule="auto"/>
        <w:contextualSpacing/>
        <w:rPr>
          <w:rFonts w:cs="Arial"/>
          <w:b/>
          <w:i/>
          <w:iCs/>
          <w:color w:val="000000"/>
          <w:szCs w:val="24"/>
        </w:rPr>
      </w:pPr>
      <w:r w:rsidRPr="00D35D59">
        <w:rPr>
          <w:rFonts w:cs="Arial"/>
          <w:b/>
          <w:i/>
          <w:iCs/>
          <w:color w:val="000000"/>
          <w:szCs w:val="24"/>
        </w:rPr>
        <w:t>Tile Mining (TM)</w:t>
      </w:r>
    </w:p>
    <w:p w14:paraId="1B93348E" w14:textId="1B25603F" w:rsidR="001C540C" w:rsidRPr="00865145" w:rsidRDefault="003561AA" w:rsidP="00886169">
      <w:pPr>
        <w:spacing w:after="0" w:line="480" w:lineRule="auto"/>
        <w:ind w:firstLine="720"/>
        <w:contextualSpacing/>
        <w:jc w:val="both"/>
        <w:rPr>
          <w:rFonts w:cs="Arial"/>
          <w:szCs w:val="24"/>
        </w:rPr>
      </w:pPr>
      <w:r w:rsidRPr="00865145">
        <w:rPr>
          <w:rFonts w:cs="Arial"/>
          <w:szCs w:val="24"/>
        </w:rPr>
        <w:t>For the immunophenotyping process, we used a stepwise four-level approach to mirror the diagnostic strategies of human experts. The first step, level zero (L0), evaluates whether the data quality within a given sample is sufficient for use as a (typical) diagnostic case or represents atypical cases that may be due to poor biological or laboratory quality or other analysis flaws. All samples passing the patient sample quality check in L0 were further classified as either B-NHL or NC at the first level of XAI.</w:t>
      </w:r>
    </w:p>
    <w:p w14:paraId="7953E8B9" w14:textId="4445EEFE" w:rsidR="001C540C" w:rsidRPr="00865145" w:rsidRDefault="00EE7CE8" w:rsidP="00886169">
      <w:pPr>
        <w:spacing w:after="0" w:line="480" w:lineRule="auto"/>
        <w:ind w:firstLine="720"/>
        <w:contextualSpacing/>
        <w:jc w:val="both"/>
        <w:rPr>
          <w:rFonts w:cs="Arial"/>
          <w:szCs w:val="24"/>
        </w:rPr>
      </w:pPr>
      <w:r>
        <w:rPr>
          <w:rFonts w:cs="Arial"/>
          <w:szCs w:val="24"/>
        </w:rPr>
        <w:t>We used a new algorithm called TM for flow cytometry (FACS) data for the patient sample quality evaluation</w:t>
      </w:r>
      <w:r w:rsidR="003561AA" w:rsidRPr="00865145">
        <w:rPr>
          <w:rFonts w:cs="Arial"/>
          <w:szCs w:val="24"/>
        </w:rPr>
        <w:t>. It can detect and identify relevant structures in data to select representative cases. The approach uses nine hypercubes on all possible bivariate density plots.</w:t>
      </w:r>
    </w:p>
    <w:p w14:paraId="231409CE" w14:textId="00D37B95" w:rsidR="001C540C" w:rsidRPr="00865145" w:rsidRDefault="003561AA" w:rsidP="00886169">
      <w:pPr>
        <w:pBdr>
          <w:top w:val="nil"/>
          <w:left w:val="nil"/>
          <w:bottom w:val="nil"/>
          <w:right w:val="nil"/>
          <w:between w:val="nil"/>
        </w:pBdr>
        <w:spacing w:after="0" w:line="480" w:lineRule="auto"/>
        <w:ind w:firstLine="720"/>
        <w:contextualSpacing/>
        <w:jc w:val="both"/>
        <w:rPr>
          <w:rFonts w:eastAsiaTheme="minorEastAsia" w:cs="Arial"/>
          <w:color w:val="000000"/>
          <w:szCs w:val="24"/>
        </w:rPr>
      </w:pPr>
      <w:r w:rsidRPr="00865145">
        <w:rPr>
          <w:rFonts w:cs="Arial"/>
          <w:color w:val="000000"/>
          <w:szCs w:val="24"/>
        </w:rPr>
        <w:t xml:space="preserve">Let the n-tube panel have d markers per tube; then, the sample is divided into H hypercubes </w:t>
      </w:r>
      <m:oMath>
        <m:r>
          <w:rPr>
            <w:rFonts w:ascii="Cambria Math" w:hAnsi="Cambria Math" w:cs="Arial"/>
            <w:color w:val="000000"/>
            <w:szCs w:val="24"/>
          </w:rPr>
          <m:t>H</m:t>
        </m:r>
        <m:d>
          <m:dPr>
            <m:ctrlPr>
              <w:rPr>
                <w:rFonts w:ascii="Cambria Math" w:hAnsi="Cambria Math" w:cs="Arial"/>
                <w:i/>
                <w:color w:val="000000"/>
                <w:szCs w:val="24"/>
              </w:rPr>
            </m:ctrlPr>
          </m:dPr>
          <m:e>
            <m:r>
              <w:rPr>
                <w:rFonts w:ascii="Cambria Math" w:hAnsi="Cambria Math" w:cs="Arial"/>
                <w:color w:val="000000"/>
                <w:szCs w:val="24"/>
              </w:rPr>
              <m:t>d</m:t>
            </m:r>
          </m:e>
        </m:d>
        <m:r>
          <w:rPr>
            <w:rFonts w:ascii="Cambria Math" w:hAnsi="Cambria Math" w:cs="Arial"/>
            <w:color w:val="000000"/>
            <w:szCs w:val="24"/>
          </w:rPr>
          <m:t>=9*</m:t>
        </m:r>
        <m:f>
          <m:fPr>
            <m:ctrlPr>
              <w:rPr>
                <w:rFonts w:ascii="Cambria Math" w:hAnsi="Cambria Math" w:cs="Arial"/>
                <w:i/>
                <w:color w:val="000000"/>
                <w:szCs w:val="24"/>
              </w:rPr>
            </m:ctrlPr>
          </m:fPr>
          <m:num>
            <m:r>
              <w:rPr>
                <w:rFonts w:ascii="Cambria Math" w:hAnsi="Cambria Math" w:cs="Arial"/>
                <w:color w:val="000000"/>
                <w:szCs w:val="24"/>
              </w:rPr>
              <m:t>d(d-1)</m:t>
            </m:r>
          </m:num>
          <m:den>
            <m:r>
              <w:rPr>
                <w:rFonts w:ascii="Cambria Math" w:hAnsi="Cambria Math" w:cs="Arial"/>
                <w:color w:val="000000"/>
                <w:szCs w:val="24"/>
              </w:rPr>
              <m:t>2</m:t>
            </m:r>
          </m:den>
        </m:f>
      </m:oMath>
      <w:r w:rsidRPr="00865145">
        <w:rPr>
          <w:rFonts w:eastAsiaTheme="minorEastAsia" w:cs="Arial"/>
          <w:color w:val="000000"/>
          <w:szCs w:val="24"/>
        </w:rPr>
        <w:t xml:space="preserve">. Hence, in a typical d=11 marker tube, TM defines </w:t>
      </w:r>
      <m:oMath>
        <m:r>
          <w:rPr>
            <w:rFonts w:ascii="Cambria Math" w:hAnsi="Cambria Math" w:cs="Arial"/>
            <w:color w:val="000000"/>
            <w:szCs w:val="24"/>
          </w:rPr>
          <m:t>H</m:t>
        </m:r>
        <m:d>
          <m:dPr>
            <m:ctrlPr>
              <w:rPr>
                <w:rFonts w:ascii="Cambria Math" w:hAnsi="Cambria Math" w:cs="Arial"/>
                <w:i/>
                <w:color w:val="000000"/>
                <w:szCs w:val="24"/>
              </w:rPr>
            </m:ctrlPr>
          </m:dPr>
          <m:e>
            <m:r>
              <w:rPr>
                <w:rFonts w:ascii="Cambria Math" w:hAnsi="Cambria Math" w:cs="Arial"/>
                <w:color w:val="000000"/>
                <w:szCs w:val="24"/>
              </w:rPr>
              <m:t>d</m:t>
            </m:r>
          </m:e>
        </m:d>
        <m:r>
          <w:rPr>
            <w:rFonts w:ascii="Cambria Math" w:hAnsi="Cambria Math" w:cs="Arial"/>
            <w:color w:val="000000"/>
            <w:szCs w:val="24"/>
          </w:rPr>
          <m:t>=495</m:t>
        </m:r>
      </m:oMath>
      <w:r w:rsidRPr="00865145">
        <w:rPr>
          <w:rFonts w:eastAsiaTheme="minorEastAsia" w:cs="Arial"/>
          <w:color w:val="000000"/>
          <w:szCs w:val="24"/>
        </w:rPr>
        <w:t xml:space="preserve"> hypercubes. For each hypercube h, the density p(h) is defined as</w:t>
      </w:r>
    </w:p>
    <w:p w14:paraId="52C8DC68" w14:textId="77777777" w:rsidR="001C540C" w:rsidRPr="00865145" w:rsidRDefault="003561AA" w:rsidP="00886169">
      <w:pPr>
        <w:pBdr>
          <w:top w:val="nil"/>
          <w:left w:val="nil"/>
          <w:bottom w:val="nil"/>
          <w:right w:val="nil"/>
          <w:between w:val="nil"/>
        </w:pBdr>
        <w:spacing w:after="0" w:line="480" w:lineRule="auto"/>
        <w:contextualSpacing/>
        <w:jc w:val="both"/>
        <w:rPr>
          <w:rFonts w:cs="Arial"/>
          <w:color w:val="000000"/>
          <w:szCs w:val="24"/>
        </w:rPr>
      </w:pPr>
      <m:oMathPara>
        <m:oMathParaPr>
          <m:jc m:val="left"/>
        </m:oMathParaPr>
        <m:oMath>
          <m:r>
            <w:rPr>
              <w:rFonts w:ascii="Cambria Math" w:eastAsiaTheme="minorEastAsia" w:hAnsi="Cambria Math" w:cs="Arial"/>
              <w:color w:val="000000"/>
              <w:szCs w:val="24"/>
            </w:rPr>
            <m:t>p</m:t>
          </m:r>
          <m:d>
            <m:dPr>
              <m:ctrlPr>
                <w:rPr>
                  <w:rFonts w:ascii="Cambria Math" w:eastAsiaTheme="minorEastAsia" w:hAnsi="Cambria Math" w:cs="Arial"/>
                  <w:i/>
                  <w:color w:val="000000"/>
                  <w:szCs w:val="24"/>
                </w:rPr>
              </m:ctrlPr>
            </m:dPr>
            <m:e>
              <m:r>
                <w:rPr>
                  <w:rFonts w:ascii="Cambria Math" w:eastAsiaTheme="minorEastAsia" w:hAnsi="Cambria Math" w:cs="Arial"/>
                  <w:color w:val="000000"/>
                  <w:szCs w:val="24"/>
                </w:rPr>
                <m:t>h</m:t>
              </m:r>
            </m:e>
          </m:d>
          <m:r>
            <w:rPr>
              <w:rFonts w:ascii="Cambria Math" w:eastAsiaTheme="minorEastAsia" w:hAnsi="Cambria Math" w:cs="Arial"/>
              <w:color w:val="000000"/>
              <w:szCs w:val="24"/>
            </w:rPr>
            <m:t>=</m:t>
          </m:r>
          <m:nary>
            <m:naryPr>
              <m:chr m:val="∑"/>
              <m:limLoc m:val="undOvr"/>
              <m:ctrlPr>
                <w:rPr>
                  <w:rFonts w:ascii="Cambria Math" w:eastAsiaTheme="minorEastAsia" w:hAnsi="Cambria Math" w:cs="Arial"/>
                  <w:i/>
                  <w:color w:val="000000"/>
                  <w:szCs w:val="24"/>
                </w:rPr>
              </m:ctrlPr>
            </m:naryPr>
            <m:sub>
              <m:r>
                <w:rPr>
                  <w:rFonts w:ascii="Cambria Math" w:eastAsiaTheme="minorEastAsia" w:hAnsi="Cambria Math" w:cs="Arial"/>
                  <w:color w:val="000000"/>
                  <w:szCs w:val="24"/>
                </w:rPr>
                <m:t xml:space="preserve">e  </m:t>
              </m:r>
            </m:sub>
            <m:sup/>
            <m:e>
              <m:sSub>
                <m:sSubPr>
                  <m:ctrlPr>
                    <w:rPr>
                      <w:rFonts w:ascii="Cambria Math" w:eastAsiaTheme="minorEastAsia" w:hAnsi="Cambria Math" w:cs="Arial"/>
                      <w:i/>
                      <w:color w:val="000000"/>
                      <w:szCs w:val="24"/>
                    </w:rPr>
                  </m:ctrlPr>
                </m:sSubPr>
                <m:e>
                  <m:r>
                    <w:rPr>
                      <w:rFonts w:ascii="Cambria Math" w:eastAsiaTheme="minorEastAsia" w:hAnsi="Cambria Math" w:cs="Arial"/>
                      <w:color w:val="000000"/>
                      <w:szCs w:val="24"/>
                    </w:rPr>
                    <m:t>f</m:t>
                  </m:r>
                </m:e>
                <m:sub>
                  <m:r>
                    <w:rPr>
                      <w:rFonts w:ascii="Cambria Math" w:eastAsiaTheme="minorEastAsia" w:hAnsi="Cambria Math" w:cs="Arial"/>
                      <w:color w:val="000000"/>
                      <w:szCs w:val="24"/>
                    </w:rPr>
                    <m:t>e</m:t>
                  </m:r>
                </m:sub>
              </m:sSub>
            </m:e>
          </m:nary>
          <m:r>
            <w:rPr>
              <w:rFonts w:ascii="Cambria Math" w:eastAsiaTheme="minorEastAsia" w:hAnsi="Cambria Math" w:cs="Arial"/>
              <w:color w:val="000000"/>
              <w:szCs w:val="24"/>
            </w:rPr>
            <m:t>,</m:t>
          </m:r>
          <m:sSub>
            <m:sSubPr>
              <m:ctrlPr>
                <w:rPr>
                  <w:rFonts w:ascii="Cambria Math" w:eastAsiaTheme="minorEastAsia" w:hAnsi="Cambria Math" w:cs="Arial"/>
                  <w:i/>
                  <w:color w:val="000000"/>
                  <w:szCs w:val="24"/>
                </w:rPr>
              </m:ctrlPr>
            </m:sSubPr>
            <m:e>
              <m:r>
                <w:rPr>
                  <w:rFonts w:ascii="Cambria Math" w:eastAsiaTheme="minorEastAsia" w:hAnsi="Cambria Math" w:cs="Arial"/>
                  <w:color w:val="000000"/>
                  <w:szCs w:val="24"/>
                </w:rPr>
                <m:t>f</m:t>
              </m:r>
            </m:e>
            <m:sub>
              <m:r>
                <w:rPr>
                  <w:rFonts w:ascii="Cambria Math" w:eastAsiaTheme="minorEastAsia" w:hAnsi="Cambria Math" w:cs="Arial"/>
                  <w:color w:val="000000"/>
                  <w:szCs w:val="24"/>
                </w:rPr>
                <m:t>e</m:t>
              </m:r>
            </m:sub>
          </m:sSub>
          <m:r>
            <w:rPr>
              <w:rFonts w:ascii="Cambria Math" w:eastAsiaTheme="minorEastAsia" w:hAnsi="Cambria Math" w:cs="Arial"/>
              <w:color w:val="000000"/>
              <w:szCs w:val="24"/>
            </w:rPr>
            <m:t>=</m:t>
          </m:r>
          <m:d>
            <m:dPr>
              <m:begChr m:val="{"/>
              <m:endChr m:val=""/>
              <m:ctrlPr>
                <w:rPr>
                  <w:rFonts w:ascii="Cambria Math" w:eastAsiaTheme="minorEastAsia" w:hAnsi="Cambria Math" w:cs="Arial"/>
                  <w:i/>
                  <w:color w:val="000000"/>
                  <w:szCs w:val="24"/>
                </w:rPr>
              </m:ctrlPr>
            </m:dPr>
            <m:e>
              <m:m>
                <m:mPr>
                  <m:mcs>
                    <m:mc>
                      <m:mcPr>
                        <m:count m:val="2"/>
                        <m:mcJc m:val="center"/>
                      </m:mcPr>
                    </m:mc>
                  </m:mcs>
                  <m:ctrlPr>
                    <w:rPr>
                      <w:rFonts w:ascii="Cambria Math" w:eastAsiaTheme="minorEastAsia" w:hAnsi="Cambria Math" w:cs="Arial"/>
                      <w:i/>
                      <w:color w:val="000000"/>
                      <w:szCs w:val="24"/>
                    </w:rPr>
                  </m:ctrlPr>
                </m:mPr>
                <m:mr>
                  <m:e>
                    <m:r>
                      <w:rPr>
                        <w:rFonts w:ascii="Cambria Math" w:eastAsiaTheme="minorEastAsia" w:hAnsi="Cambria Math" w:cs="Arial"/>
                        <w:color w:val="000000"/>
                        <w:szCs w:val="24"/>
                      </w:rPr>
                      <m:t>1</m:t>
                    </m:r>
                  </m:e>
                  <m:e>
                    <m:r>
                      <w:rPr>
                        <w:rFonts w:ascii="Cambria Math" w:eastAsiaTheme="minorEastAsia" w:hAnsi="Cambria Math" w:cs="Arial"/>
                        <w:color w:val="000000"/>
                        <w:szCs w:val="24"/>
                      </w:rPr>
                      <m:t>f ϵ h</m:t>
                    </m:r>
                  </m:e>
                </m:mr>
                <m:mr>
                  <m:e>
                    <m:r>
                      <w:rPr>
                        <w:rFonts w:ascii="Cambria Math" w:eastAsiaTheme="minorEastAsia" w:hAnsi="Cambria Math" w:cs="Arial"/>
                        <w:color w:val="000000"/>
                        <w:szCs w:val="24"/>
                      </w:rPr>
                      <m:t>0</m:t>
                    </m:r>
                  </m:e>
                  <m:e>
                    <m:r>
                      <w:rPr>
                        <w:rFonts w:ascii="Cambria Math" w:eastAsiaTheme="minorEastAsia" w:hAnsi="Cambria Math" w:cs="Arial"/>
                        <w:color w:val="000000"/>
                        <w:szCs w:val="24"/>
                      </w:rPr>
                      <m:t>f∉h</m:t>
                    </m:r>
                  </m:e>
                </m:mr>
              </m:m>
            </m:e>
          </m:d>
        </m:oMath>
      </m:oMathPara>
    </w:p>
    <w:p w14:paraId="7EBC60F0" w14:textId="4C27818C" w:rsidR="001C540C" w:rsidRPr="00865145" w:rsidRDefault="00C23C1B" w:rsidP="00886169">
      <w:pPr>
        <w:pBdr>
          <w:top w:val="nil"/>
          <w:left w:val="nil"/>
          <w:bottom w:val="nil"/>
          <w:right w:val="nil"/>
          <w:between w:val="nil"/>
        </w:pBdr>
        <w:spacing w:after="0" w:line="480" w:lineRule="auto"/>
        <w:contextualSpacing/>
        <w:jc w:val="both"/>
        <w:rPr>
          <w:rFonts w:cs="Arial"/>
          <w:color w:val="000000"/>
          <w:szCs w:val="24"/>
        </w:rPr>
      </w:pPr>
      <w:r w:rsidRPr="00865145">
        <w:rPr>
          <w:rFonts w:eastAsiaTheme="minorEastAsia" w:cs="Arial"/>
          <w:color w:val="000000"/>
          <w:szCs w:val="24"/>
        </w:rPr>
        <w:t xml:space="preserve">where </w:t>
      </w:r>
      <w:r w:rsidR="003561AA" w:rsidRPr="00865145">
        <w:rPr>
          <w:rFonts w:eastAsiaTheme="minorEastAsia" w:cs="Arial"/>
          <w:color w:val="000000"/>
          <w:szCs w:val="24"/>
        </w:rPr>
        <w:t>the number of events</w:t>
      </w:r>
      <w:r w:rsidRPr="00865145">
        <w:rPr>
          <w:rFonts w:eastAsiaTheme="minorEastAsia" w:cs="Arial"/>
          <w:color w:val="000000"/>
          <w:szCs w:val="24"/>
        </w:rPr>
        <w:t xml:space="preserve"> within h is</w:t>
      </w:r>
      <w:r w:rsidR="003561AA" w:rsidRPr="00865145">
        <w:rPr>
          <w:rFonts w:eastAsiaTheme="minorEastAsia" w:cs="Arial"/>
          <w:color w:val="000000"/>
          <w:szCs w:val="24"/>
        </w:rPr>
        <w:t xml:space="preserve"> </w:t>
      </w:r>
      <m:oMath>
        <m:sSub>
          <m:sSubPr>
            <m:ctrlPr>
              <w:rPr>
                <w:rFonts w:ascii="Cambria Math" w:eastAsiaTheme="minorEastAsia" w:hAnsi="Cambria Math" w:cs="Arial"/>
                <w:i/>
                <w:color w:val="000000"/>
                <w:szCs w:val="24"/>
              </w:rPr>
            </m:ctrlPr>
          </m:sSubPr>
          <m:e>
            <m:r>
              <w:rPr>
                <w:rFonts w:ascii="Cambria Math" w:eastAsiaTheme="minorEastAsia" w:hAnsi="Cambria Math" w:cs="Arial"/>
                <w:color w:val="000000"/>
                <w:szCs w:val="24"/>
              </w:rPr>
              <m:t>f</m:t>
            </m:r>
          </m:e>
          <m:sub>
            <m:r>
              <w:rPr>
                <w:rFonts w:ascii="Cambria Math" w:eastAsiaTheme="minorEastAsia" w:hAnsi="Cambria Math" w:cs="Arial"/>
                <w:color w:val="000000"/>
                <w:szCs w:val="24"/>
              </w:rPr>
              <m:t>e</m:t>
            </m:r>
          </m:sub>
        </m:sSub>
      </m:oMath>
      <w:r w:rsidR="003561AA" w:rsidRPr="00865145">
        <w:rPr>
          <w:rFonts w:eastAsiaTheme="minorEastAsia" w:cs="Arial"/>
          <w:color w:val="000000"/>
          <w:szCs w:val="24"/>
        </w:rPr>
        <w:t xml:space="preserve">. For each patient i with a sample file of tube t, the </w:t>
      </w:r>
      <w:r w:rsidR="003561AA" w:rsidRPr="00865145">
        <w:rPr>
          <w:rFonts w:cs="Arial"/>
          <w:color w:val="000000"/>
          <w:szCs w:val="24"/>
        </w:rPr>
        <w:t>cell densities within all hypercubes are combined to measure strangeness s for each case per tube as follows:</w:t>
      </w:r>
    </w:p>
    <w:p w14:paraId="1BDFCB41" w14:textId="77777777" w:rsidR="001C540C" w:rsidRPr="00865145" w:rsidRDefault="00024D07" w:rsidP="00886169">
      <w:pPr>
        <w:pBdr>
          <w:top w:val="nil"/>
          <w:left w:val="nil"/>
          <w:bottom w:val="nil"/>
          <w:right w:val="nil"/>
          <w:between w:val="nil"/>
        </w:pBdr>
        <w:spacing w:after="0" w:line="480" w:lineRule="auto"/>
        <w:contextualSpacing/>
        <w:jc w:val="both"/>
        <w:rPr>
          <w:rFonts w:cs="Arial"/>
          <w:color w:val="000000"/>
          <w:szCs w:val="24"/>
        </w:rPr>
      </w:pPr>
      <m:oMathPara>
        <m:oMathParaPr>
          <m:jc m:val="left"/>
        </m:oMathParaPr>
        <m:oMath>
          <m:sSub>
            <m:sSubPr>
              <m:ctrlPr>
                <w:rPr>
                  <w:rFonts w:ascii="Cambria Math" w:eastAsiaTheme="minorEastAsia" w:hAnsi="Cambria Math" w:cs="Arial"/>
                  <w:i/>
                  <w:color w:val="000000"/>
                  <w:szCs w:val="24"/>
                </w:rPr>
              </m:ctrlPr>
            </m:sSubPr>
            <m:e>
              <m:r>
                <w:rPr>
                  <w:rFonts w:ascii="Cambria Math" w:eastAsiaTheme="minorEastAsia" w:hAnsi="Cambria Math" w:cs="Arial"/>
                  <w:color w:val="000000"/>
                  <w:szCs w:val="24"/>
                </w:rPr>
                <m:t>s</m:t>
              </m:r>
            </m:e>
            <m:sub>
              <m:r>
                <w:rPr>
                  <w:rFonts w:ascii="Cambria Math" w:eastAsiaTheme="minorEastAsia" w:hAnsi="Cambria Math" w:cs="Arial"/>
                  <w:color w:val="000000"/>
                  <w:szCs w:val="24"/>
                </w:rPr>
                <m:t>i,t</m:t>
              </m:r>
            </m:sub>
          </m:sSub>
          <m:r>
            <w:rPr>
              <w:rFonts w:ascii="Cambria Math" w:eastAsiaTheme="minorEastAsia" w:hAnsi="Cambria Math" w:cs="Arial"/>
              <w:color w:val="000000"/>
              <w:szCs w:val="24"/>
            </w:rPr>
            <m:t>=</m:t>
          </m:r>
          <m:nary>
            <m:naryPr>
              <m:chr m:val="∑"/>
              <m:limLoc m:val="undOvr"/>
              <m:ctrlPr>
                <w:rPr>
                  <w:rFonts w:ascii="Cambria Math" w:eastAsiaTheme="minorEastAsia" w:hAnsi="Cambria Math" w:cs="Arial"/>
                  <w:i/>
                  <w:color w:val="000000"/>
                  <w:szCs w:val="24"/>
                </w:rPr>
              </m:ctrlPr>
            </m:naryPr>
            <m:sub>
              <m:r>
                <w:rPr>
                  <w:rFonts w:ascii="Cambria Math" w:eastAsiaTheme="minorEastAsia" w:hAnsi="Cambria Math" w:cs="Arial"/>
                  <w:color w:val="000000"/>
                  <w:szCs w:val="24"/>
                </w:rPr>
                <m:t>h</m:t>
              </m:r>
            </m:sub>
            <m:sup>
              <m:r>
                <w:rPr>
                  <w:rFonts w:ascii="Cambria Math" w:eastAsiaTheme="minorEastAsia" w:hAnsi="Cambria Math" w:cs="Arial"/>
                  <w:color w:val="000000"/>
                  <w:szCs w:val="24"/>
                </w:rPr>
                <m:t>H(d)</m:t>
              </m:r>
            </m:sup>
            <m:e>
              <m:r>
                <w:rPr>
                  <w:rFonts w:ascii="Cambria Math" w:eastAsiaTheme="minorEastAsia" w:hAnsi="Cambria Math" w:cs="Arial"/>
                  <w:color w:val="000000"/>
                  <w:szCs w:val="24"/>
                </w:rPr>
                <m:t>p(h)</m:t>
              </m:r>
            </m:e>
          </m:nary>
        </m:oMath>
      </m:oMathPara>
    </w:p>
    <w:p w14:paraId="73853E06" w14:textId="34F8EC51" w:rsidR="001C540C" w:rsidRPr="00865145" w:rsidRDefault="003561AA" w:rsidP="00886169">
      <w:pPr>
        <w:pBdr>
          <w:top w:val="nil"/>
          <w:left w:val="nil"/>
          <w:bottom w:val="nil"/>
          <w:right w:val="nil"/>
          <w:between w:val="nil"/>
        </w:pBdr>
        <w:spacing w:after="0" w:line="480" w:lineRule="auto"/>
        <w:ind w:firstLine="720"/>
        <w:contextualSpacing/>
        <w:jc w:val="both"/>
        <w:rPr>
          <w:rFonts w:eastAsiaTheme="minorEastAsia" w:cs="Arial"/>
          <w:color w:val="000000"/>
          <w:szCs w:val="24"/>
        </w:rPr>
      </w:pPr>
      <w:r w:rsidRPr="00865145">
        <w:rPr>
          <w:rFonts w:cs="Arial"/>
          <w:color w:val="000000"/>
          <w:szCs w:val="24"/>
        </w:rPr>
        <w:lastRenderedPageBreak/>
        <w:t xml:space="preserve">The central limit theorem states that the sum of independent random variables (of almost any type) follows a normal distribution. </w:t>
      </w:r>
      <w:r w:rsidR="00C23C1B" w:rsidRPr="00865145">
        <w:rPr>
          <w:rFonts w:cs="Arial"/>
          <w:color w:val="000000"/>
          <w:szCs w:val="24"/>
        </w:rPr>
        <w:t>Therefore</w:t>
      </w:r>
      <w:r w:rsidRPr="00865145">
        <w:rPr>
          <w:rFonts w:cs="Arial"/>
          <w:color w:val="000000"/>
          <w:szCs w:val="24"/>
        </w:rPr>
        <w:t xml:space="preserve">, the distribution of </w:t>
      </w:r>
      <m:oMath>
        <m:sSub>
          <m:sSubPr>
            <m:ctrlPr>
              <w:rPr>
                <w:rFonts w:ascii="Cambria Math" w:eastAsiaTheme="minorEastAsia" w:hAnsi="Cambria Math" w:cs="Arial"/>
                <w:i/>
                <w:color w:val="000000"/>
                <w:szCs w:val="24"/>
              </w:rPr>
            </m:ctrlPr>
          </m:sSubPr>
          <m:e>
            <m:r>
              <w:rPr>
                <w:rFonts w:ascii="Cambria Math" w:eastAsiaTheme="minorEastAsia" w:hAnsi="Cambria Math" w:cs="Arial"/>
                <w:color w:val="000000"/>
                <w:szCs w:val="24"/>
              </w:rPr>
              <m:t>s</m:t>
            </m:r>
          </m:e>
          <m:sub>
            <m:r>
              <w:rPr>
                <w:rFonts w:ascii="Cambria Math" w:eastAsiaTheme="minorEastAsia" w:hAnsi="Cambria Math" w:cs="Arial"/>
                <w:color w:val="000000"/>
                <w:szCs w:val="24"/>
              </w:rPr>
              <m:t>t</m:t>
            </m:r>
          </m:sub>
        </m:sSub>
      </m:oMath>
      <w:r w:rsidRPr="00865145">
        <w:rPr>
          <w:rFonts w:eastAsiaTheme="minorEastAsia" w:cs="Arial"/>
          <w:color w:val="000000"/>
          <w:szCs w:val="24"/>
        </w:rPr>
        <w:t xml:space="preserve"> follows a Gaussian distribution </w:t>
      </w:r>
      <m:oMath>
        <m:sSub>
          <m:sSubPr>
            <m:ctrlPr>
              <w:rPr>
                <w:rFonts w:ascii="Cambria Math" w:eastAsiaTheme="minorEastAsia" w:hAnsi="Cambria Math" w:cs="Arial"/>
                <w:i/>
                <w:color w:val="000000"/>
                <w:szCs w:val="24"/>
              </w:rPr>
            </m:ctrlPr>
          </m:sSubPr>
          <m:e>
            <m:sSub>
              <m:sSubPr>
                <m:ctrlPr>
                  <w:rPr>
                    <w:rFonts w:ascii="Cambria Math" w:eastAsiaTheme="minorEastAsia" w:hAnsi="Cambria Math" w:cs="Arial"/>
                    <w:i/>
                    <w:color w:val="000000"/>
                    <w:szCs w:val="24"/>
                  </w:rPr>
                </m:ctrlPr>
              </m:sSubPr>
              <m:e>
                <m:r>
                  <w:rPr>
                    <w:rFonts w:ascii="Cambria Math" w:eastAsiaTheme="minorEastAsia" w:hAnsi="Cambria Math" w:cs="Arial"/>
                    <w:color w:val="000000"/>
                    <w:szCs w:val="24"/>
                  </w:rPr>
                  <m:t>N</m:t>
                </m:r>
              </m:e>
              <m:sub>
                <m:r>
                  <w:rPr>
                    <w:rFonts w:ascii="Cambria Math" w:eastAsiaTheme="minorEastAsia" w:hAnsi="Cambria Math" w:cs="Arial"/>
                    <w:color w:val="000000"/>
                    <w:szCs w:val="24"/>
                  </w:rPr>
                  <m:t>s</m:t>
                </m:r>
              </m:sub>
            </m:sSub>
          </m:e>
          <m:sub>
            <m:r>
              <w:rPr>
                <w:rFonts w:ascii="Cambria Math" w:eastAsiaTheme="minorEastAsia" w:hAnsi="Cambria Math" w:cs="Arial"/>
                <w:color w:val="000000"/>
                <w:szCs w:val="24"/>
              </w:rPr>
              <m:t>t</m:t>
            </m:r>
          </m:sub>
        </m:sSub>
        <m:r>
          <w:rPr>
            <w:rFonts w:ascii="Cambria Math" w:eastAsiaTheme="minorEastAsia" w:hAnsi="Cambria Math" w:cs="Arial"/>
            <w:color w:val="000000"/>
            <w:szCs w:val="24"/>
          </w:rPr>
          <m:t>(m,σ)</m:t>
        </m:r>
      </m:oMath>
      <w:r w:rsidRPr="00865145">
        <w:rPr>
          <w:rFonts w:eastAsiaTheme="minorEastAsia" w:cs="Arial"/>
          <w:color w:val="000000"/>
          <w:szCs w:val="24"/>
        </w:rPr>
        <w:t xml:space="preserve">. Cases are defined as atypical if their values </w:t>
      </w:r>
      <m:oMath>
        <m:sSub>
          <m:sSubPr>
            <m:ctrlPr>
              <w:rPr>
                <w:rFonts w:ascii="Cambria Math" w:eastAsiaTheme="minorEastAsia" w:hAnsi="Cambria Math" w:cs="Arial"/>
                <w:i/>
                <w:color w:val="000000"/>
                <w:szCs w:val="24"/>
              </w:rPr>
            </m:ctrlPr>
          </m:sSubPr>
          <m:e>
            <m:r>
              <w:rPr>
                <w:rFonts w:ascii="Cambria Math" w:eastAsiaTheme="minorEastAsia" w:hAnsi="Cambria Math" w:cs="Arial"/>
                <w:color w:val="000000"/>
                <w:szCs w:val="24"/>
              </w:rPr>
              <m:t>s</m:t>
            </m:r>
          </m:e>
          <m:sub>
            <m:r>
              <w:rPr>
                <w:rFonts w:ascii="Cambria Math" w:eastAsiaTheme="minorEastAsia" w:hAnsi="Cambria Math" w:cs="Arial"/>
                <w:color w:val="000000"/>
                <w:szCs w:val="24"/>
              </w:rPr>
              <m:t>i,t</m:t>
            </m:r>
          </m:sub>
        </m:sSub>
      </m:oMath>
      <w:r w:rsidRPr="00865145">
        <w:rPr>
          <w:rFonts w:eastAsiaTheme="minorEastAsia" w:cs="Arial"/>
          <w:color w:val="000000"/>
          <w:szCs w:val="24"/>
        </w:rPr>
        <w:t xml:space="preserve"> lie outside a robustly estimated Gaussian</w:t>
      </w:r>
      <w:r w:rsidR="00C23C1B" w:rsidRPr="00865145">
        <w:rPr>
          <w:rFonts w:eastAsiaTheme="minorEastAsia" w:cs="Arial"/>
          <w:color w:val="000000"/>
          <w:szCs w:val="24"/>
        </w:rPr>
        <w:t xml:space="preserve"> distribution</w:t>
      </w:r>
      <w:r w:rsidRPr="00865145">
        <w:rPr>
          <w:rFonts w:eastAsiaTheme="minorEastAsia" w:cs="Arial"/>
          <w:color w:val="000000"/>
          <w:szCs w:val="24"/>
        </w:rPr>
        <w:t xml:space="preserve"> </w:t>
      </w:r>
      <w:r w:rsidR="00C23C1B" w:rsidRPr="00865145">
        <w:rPr>
          <w:rFonts w:eastAsiaTheme="minorEastAsia" w:cs="Arial"/>
          <w:color w:val="000000"/>
          <w:szCs w:val="24"/>
        </w:rPr>
        <w:t xml:space="preserve">or </w:t>
      </w:r>
      <w:r w:rsidRPr="00865145">
        <w:rPr>
          <w:rFonts w:eastAsiaTheme="minorEastAsia" w:cs="Arial"/>
          <w:color w:val="000000"/>
          <w:szCs w:val="24"/>
        </w:rPr>
        <w:t xml:space="preserve">if the probability of having a larger (resp. smaller) value falls </w:t>
      </w:r>
      <w:r w:rsidR="00C23C1B" w:rsidRPr="00865145">
        <w:rPr>
          <w:rFonts w:eastAsiaTheme="minorEastAsia" w:cs="Arial"/>
          <w:color w:val="000000"/>
          <w:szCs w:val="24"/>
        </w:rPr>
        <w:t>beyond</w:t>
      </w:r>
      <w:r w:rsidRPr="00865145">
        <w:rPr>
          <w:rFonts w:eastAsiaTheme="minorEastAsia" w:cs="Arial"/>
          <w:color w:val="000000"/>
          <w:szCs w:val="24"/>
        </w:rPr>
        <w:t xml:space="preserve"> a threshold limit. Cases are defined as representative if the strangeness of the sample lies close to the mean </w:t>
      </w:r>
      <w:r w:rsidRPr="00865145">
        <w:rPr>
          <w:rFonts w:eastAsiaTheme="minorEastAsia" w:cs="Arial"/>
          <w:i/>
          <w:iCs/>
          <w:color w:val="000000"/>
          <w:szCs w:val="24"/>
        </w:rPr>
        <w:t>m</w:t>
      </w:r>
      <w:r w:rsidRPr="00865145">
        <w:rPr>
          <w:rFonts w:eastAsiaTheme="minorEastAsia" w:cs="Arial"/>
          <w:color w:val="000000"/>
          <w:szCs w:val="24"/>
        </w:rPr>
        <w:t xml:space="preserve"> of the Gaussian distribution </w:t>
      </w:r>
      <m:oMath>
        <m:sSub>
          <m:sSubPr>
            <m:ctrlPr>
              <w:rPr>
                <w:rFonts w:ascii="Cambria Math" w:eastAsiaTheme="minorEastAsia" w:hAnsi="Cambria Math" w:cs="Arial"/>
                <w:i/>
                <w:color w:val="000000"/>
                <w:szCs w:val="24"/>
              </w:rPr>
            </m:ctrlPr>
          </m:sSubPr>
          <m:e>
            <m:sSub>
              <m:sSubPr>
                <m:ctrlPr>
                  <w:rPr>
                    <w:rFonts w:ascii="Cambria Math" w:eastAsiaTheme="minorEastAsia" w:hAnsi="Cambria Math" w:cs="Arial"/>
                    <w:i/>
                    <w:color w:val="000000"/>
                    <w:szCs w:val="24"/>
                  </w:rPr>
                </m:ctrlPr>
              </m:sSubPr>
              <m:e>
                <m:r>
                  <w:rPr>
                    <w:rFonts w:ascii="Cambria Math" w:eastAsiaTheme="minorEastAsia" w:hAnsi="Cambria Math" w:cs="Arial"/>
                    <w:color w:val="000000"/>
                    <w:szCs w:val="24"/>
                  </w:rPr>
                  <m:t>N</m:t>
                </m:r>
              </m:e>
              <m:sub>
                <m:r>
                  <w:rPr>
                    <w:rFonts w:ascii="Cambria Math" w:eastAsiaTheme="minorEastAsia" w:hAnsi="Cambria Math" w:cs="Arial"/>
                    <w:color w:val="000000"/>
                    <w:szCs w:val="24"/>
                  </w:rPr>
                  <m:t>s</m:t>
                </m:r>
              </m:sub>
            </m:sSub>
          </m:e>
          <m:sub>
            <m:r>
              <w:rPr>
                <w:rFonts w:ascii="Cambria Math" w:eastAsiaTheme="minorEastAsia" w:hAnsi="Cambria Math" w:cs="Arial"/>
                <w:color w:val="000000"/>
                <w:szCs w:val="24"/>
              </w:rPr>
              <m:t>t</m:t>
            </m:r>
          </m:sub>
        </m:sSub>
        <m:r>
          <w:rPr>
            <w:rFonts w:ascii="Cambria Math" w:eastAsiaTheme="minorEastAsia" w:hAnsi="Cambria Math" w:cs="Arial"/>
            <w:color w:val="000000"/>
            <w:szCs w:val="24"/>
          </w:rPr>
          <m:t>(m,σ)</m:t>
        </m:r>
      </m:oMath>
      <w:r w:rsidRPr="00865145">
        <w:rPr>
          <w:rFonts w:eastAsiaTheme="minorEastAsia" w:cs="Arial"/>
          <w:color w:val="000000"/>
          <w:szCs w:val="24"/>
        </w:rPr>
        <w:t>.</w:t>
      </w:r>
    </w:p>
    <w:p w14:paraId="59A95BF9" w14:textId="77777777" w:rsidR="001C540C" w:rsidRPr="00865145" w:rsidRDefault="001C540C" w:rsidP="00886169">
      <w:pPr>
        <w:pBdr>
          <w:top w:val="nil"/>
          <w:left w:val="nil"/>
          <w:bottom w:val="nil"/>
          <w:right w:val="nil"/>
          <w:between w:val="nil"/>
        </w:pBdr>
        <w:spacing w:after="0" w:line="480" w:lineRule="auto"/>
        <w:contextualSpacing/>
        <w:jc w:val="both"/>
        <w:rPr>
          <w:rFonts w:eastAsiaTheme="minorEastAsia" w:cs="Arial"/>
          <w:color w:val="000000"/>
          <w:szCs w:val="24"/>
        </w:rPr>
      </w:pPr>
    </w:p>
    <w:p w14:paraId="513A3998" w14:textId="77777777" w:rsidR="001C540C" w:rsidRPr="0026641B" w:rsidRDefault="003561AA" w:rsidP="00886169">
      <w:pPr>
        <w:pBdr>
          <w:top w:val="nil"/>
          <w:left w:val="nil"/>
          <w:bottom w:val="nil"/>
          <w:right w:val="nil"/>
          <w:between w:val="nil"/>
        </w:pBdr>
        <w:spacing w:after="0" w:line="480" w:lineRule="auto"/>
        <w:contextualSpacing/>
        <w:jc w:val="both"/>
        <w:rPr>
          <w:rFonts w:eastAsiaTheme="minorEastAsia" w:cs="Arial"/>
          <w:b/>
          <w:i/>
          <w:iCs/>
          <w:color w:val="000000"/>
          <w:szCs w:val="24"/>
        </w:rPr>
      </w:pPr>
      <w:r w:rsidRPr="0026641B">
        <w:rPr>
          <w:rFonts w:eastAsiaTheme="minorEastAsia" w:cs="Arial"/>
          <w:b/>
          <w:i/>
          <w:iCs/>
          <w:color w:val="000000"/>
          <w:szCs w:val="24"/>
        </w:rPr>
        <w:t>Algorithmic population description (ALPODS) committee</w:t>
      </w:r>
    </w:p>
    <w:p w14:paraId="41C069C4" w14:textId="2B8D0C62" w:rsidR="001C540C" w:rsidRPr="00865145" w:rsidRDefault="00C23C1B" w:rsidP="00886169">
      <w:pPr>
        <w:spacing w:after="0" w:line="480" w:lineRule="auto"/>
        <w:ind w:firstLine="720"/>
        <w:contextualSpacing/>
        <w:jc w:val="both"/>
        <w:rPr>
          <w:rFonts w:cs="Arial"/>
          <w:szCs w:val="24"/>
        </w:rPr>
      </w:pPr>
      <w:r w:rsidRPr="00865145">
        <w:rPr>
          <w:rFonts w:cs="Arial"/>
          <w:szCs w:val="24"/>
        </w:rPr>
        <w:t>The Flow XAI system consists of several AI experts. The algorithmic population descriptions (ALPODS) learn the relevant populations for the diagnosis of B-NHL using representative samples as follows. ALPODS is designed as a Bayes decision network in the form of a directed acyclic graph (DAG). The decision network is built recursively:</w:t>
      </w:r>
    </w:p>
    <w:p w14:paraId="0DA64D1D" w14:textId="16BD8804" w:rsidR="001C540C" w:rsidRPr="00865145" w:rsidRDefault="003561AA" w:rsidP="00886169">
      <w:pPr>
        <w:pBdr>
          <w:top w:val="nil"/>
          <w:left w:val="nil"/>
          <w:bottom w:val="nil"/>
          <w:right w:val="nil"/>
          <w:between w:val="nil"/>
        </w:pBdr>
        <w:spacing w:after="0" w:line="480" w:lineRule="auto"/>
        <w:ind w:firstLine="720"/>
        <w:contextualSpacing/>
        <w:jc w:val="both"/>
        <w:rPr>
          <w:rFonts w:eastAsiaTheme="minorEastAsia" w:cs="Arial"/>
          <w:color w:val="000000"/>
          <w:szCs w:val="24"/>
        </w:rPr>
      </w:pPr>
      <w:r w:rsidRPr="00865145">
        <w:rPr>
          <w:rFonts w:eastAsiaTheme="minorEastAsia" w:cs="Arial"/>
          <w:color w:val="000000"/>
          <w:szCs w:val="24"/>
        </w:rPr>
        <w:t xml:space="preserve">First, a variable for the current node o in the DAG is chosen. The Simpson index is subsequently used to analyze conditional dependencies when picking a variable (S). S is the predicted joint probability that two items drawn from the population are either </w:t>
      </w:r>
      <w:r w:rsidR="00C23C1B" w:rsidRPr="00865145">
        <w:rPr>
          <w:rFonts w:eastAsiaTheme="minorEastAsia" w:cs="Arial"/>
          <w:color w:val="000000"/>
          <w:szCs w:val="24"/>
        </w:rPr>
        <w:t xml:space="preserve">in </w:t>
      </w:r>
      <w:r w:rsidRPr="00865145">
        <w:rPr>
          <w:rFonts w:eastAsiaTheme="minorEastAsia" w:cs="Arial"/>
          <w:color w:val="000000"/>
          <w:szCs w:val="24"/>
        </w:rPr>
        <w:t>the same or different categor</w:t>
      </w:r>
      <w:r w:rsidR="00C23C1B" w:rsidRPr="00865145">
        <w:rPr>
          <w:rFonts w:eastAsiaTheme="minorEastAsia" w:cs="Arial"/>
          <w:color w:val="000000"/>
          <w:szCs w:val="24"/>
        </w:rPr>
        <w:t>ies</w:t>
      </w:r>
      <w:r w:rsidRPr="00865145">
        <w:rPr>
          <w:rFonts w:eastAsiaTheme="minorEastAsia" w:cs="Arial"/>
          <w:color w:val="000000"/>
          <w:szCs w:val="24"/>
        </w:rPr>
        <w:t xml:space="preserve">. Conditional dependencies are represented using the Bayes theorem on the probability distributions of the parent node (prior) and the </w:t>
      </w:r>
      <w:r w:rsidR="006054D6">
        <w:rPr>
          <w:rFonts w:eastAsiaTheme="minorEastAsia" w:cs="Arial"/>
          <w:color w:val="000000"/>
          <w:szCs w:val="24"/>
        </w:rPr>
        <w:t>descendant</w:t>
      </w:r>
      <w:r w:rsidR="006054D6" w:rsidRPr="00865145">
        <w:rPr>
          <w:rFonts w:eastAsiaTheme="minorEastAsia" w:cs="Arial"/>
          <w:color w:val="000000"/>
          <w:szCs w:val="24"/>
        </w:rPr>
        <w:t xml:space="preserve"> </w:t>
      </w:r>
      <w:r w:rsidRPr="00865145">
        <w:rPr>
          <w:rFonts w:eastAsiaTheme="minorEastAsia" w:cs="Arial"/>
          <w:color w:val="000000"/>
          <w:szCs w:val="24"/>
        </w:rPr>
        <w:t>node (posterior). Using Bayesian decision-making provides the best alternative in terms of costs (risk)</w:t>
      </w:r>
      <w:r w:rsidR="00695CBA">
        <w:rPr>
          <w:rFonts w:eastAsiaTheme="minorEastAsia" w:cs="Arial"/>
          <w:color w:val="000000"/>
          <w:szCs w:val="24"/>
        </w:rPr>
        <w:fldChar w:fldCharType="begin"/>
      </w:r>
      <w:r w:rsidR="00717911">
        <w:rPr>
          <w:rFonts w:eastAsiaTheme="minorEastAsia" w:cs="Arial"/>
          <w:color w:val="000000"/>
          <w:szCs w:val="24"/>
        </w:rPr>
        <w:instrText xml:space="preserve"> ADDIN EN.CITE &lt;EndNote&gt;&lt;Cite&gt;&lt;Author&gt;Holzinger&lt;/Author&gt;&lt;Year&gt;2022&lt;/Year&gt;&lt;RecNum&gt;20&lt;/RecNum&gt;&lt;DisplayText&gt;&lt;style face="superscript"&gt;44&lt;/style&gt;&lt;/DisplayText&gt;&lt;record&gt;&lt;rec-number&gt;20&lt;/rec-number&gt;&lt;foreign-keys&gt;&lt;key app="EN" db-id="2evtxvzw0dw0f7erp9c5xa5jw9dv5fssr9af" timestamp="1702634965"&gt;20&lt;/key&gt;&lt;/foreign-keys&gt;&lt;ref-type name="Journal Article"&gt;17&lt;/ref-type&gt;&lt;contributors&gt;&lt;authors&gt;&lt;author&gt;Holzinger, Andreas&lt;/author&gt;&lt;author&gt;Dehmer, Matthias&lt;/author&gt;&lt;author&gt;Emmert-Streib, Frank&lt;/author&gt;&lt;author&gt;Cucchiara, Rita&lt;/author&gt;&lt;author&gt;Augenstein, Isabelle&lt;/author&gt;&lt;author&gt;Del Ser, Javier&lt;/author&gt;&lt;author&gt;Samek, Wojciech&lt;/author&gt;&lt;author&gt;Jurisica, Igor&lt;/author&gt;&lt;author&gt;Díaz-Rodríguez, Natalia&lt;/author&gt;&lt;/authors&gt;&lt;/contributors&gt;&lt;titles&gt;&lt;title&gt;Information fusion as an integrative cross-cutting enabler to achieve robust, explainable, and trustworthy medical artificial intelligence&lt;/title&gt;&lt;secondary-title&gt;Inf. Fusion&lt;/secondary-title&gt;&lt;/titles&gt;&lt;periodical&gt;&lt;full-title&gt;Inf. Fusion&lt;/full-title&gt;&lt;/periodical&gt;&lt;pages&gt;263–278&lt;/pages&gt;&lt;volume&gt;79&lt;/volume&gt;&lt;dates&gt;&lt;year&gt;2022&lt;/year&gt;&lt;/dates&gt;&lt;isbn&gt;1566-2535&lt;/isbn&gt;&lt;urls&gt;&lt;/urls&gt;&lt;/record&gt;&lt;/Cite&gt;&lt;/EndNote&gt;</w:instrText>
      </w:r>
      <w:r w:rsidR="00695CBA">
        <w:rPr>
          <w:rFonts w:eastAsiaTheme="minorEastAsia" w:cs="Arial"/>
          <w:color w:val="000000"/>
          <w:szCs w:val="24"/>
        </w:rPr>
        <w:fldChar w:fldCharType="separate"/>
      </w:r>
      <w:r w:rsidR="00717911" w:rsidRPr="00717911">
        <w:rPr>
          <w:rFonts w:eastAsiaTheme="minorEastAsia" w:cs="Arial"/>
          <w:noProof/>
          <w:color w:val="000000"/>
          <w:szCs w:val="24"/>
          <w:vertAlign w:val="superscript"/>
        </w:rPr>
        <w:t>44</w:t>
      </w:r>
      <w:r w:rsidR="00695CBA">
        <w:rPr>
          <w:rFonts w:eastAsiaTheme="minorEastAsia" w:cs="Arial"/>
          <w:color w:val="000000"/>
          <w:szCs w:val="24"/>
        </w:rPr>
        <w:fldChar w:fldCharType="end"/>
      </w:r>
      <w:r w:rsidRPr="00865145">
        <w:rPr>
          <w:rFonts w:eastAsiaTheme="minorEastAsia" w:cs="Arial"/>
          <w:color w:val="000000"/>
          <w:szCs w:val="24"/>
        </w:rPr>
        <w:t>.</w:t>
      </w:r>
    </w:p>
    <w:p w14:paraId="3FE8FAE5" w14:textId="0017C1BF" w:rsidR="001C540C" w:rsidRPr="00865145" w:rsidRDefault="003561AA" w:rsidP="00886169">
      <w:pPr>
        <w:pBdr>
          <w:top w:val="nil"/>
          <w:left w:val="nil"/>
          <w:bottom w:val="nil"/>
          <w:right w:val="nil"/>
          <w:between w:val="nil"/>
        </w:pBdr>
        <w:spacing w:after="0" w:line="480" w:lineRule="auto"/>
        <w:ind w:firstLine="720"/>
        <w:contextualSpacing/>
        <w:jc w:val="both"/>
        <w:rPr>
          <w:rFonts w:eastAsiaTheme="minorEastAsia" w:cs="Arial"/>
          <w:color w:val="000000"/>
          <w:szCs w:val="24"/>
        </w:rPr>
      </w:pPr>
      <w:r w:rsidRPr="00865145">
        <w:rPr>
          <w:rFonts w:eastAsiaTheme="minorEastAsia" w:cs="Arial"/>
          <w:color w:val="000000"/>
          <w:szCs w:val="24"/>
        </w:rPr>
        <w:t xml:space="preserve">Second, edges are formed and coupled with conditional dependencies to descendant nodes. Finally, </w:t>
      </w:r>
      <w:r w:rsidRPr="000B155A">
        <w:rPr>
          <w:rFonts w:eastAsiaTheme="minorEastAsia" w:cs="Arial"/>
          <w:color w:val="000000"/>
          <w:szCs w:val="24"/>
        </w:rPr>
        <w:t xml:space="preserve">recursion terminates </w:t>
      </w:r>
      <w:r w:rsidR="00963CBC" w:rsidRPr="000B155A">
        <w:rPr>
          <w:rFonts w:eastAsiaTheme="minorEastAsia" w:cs="Arial"/>
          <w:color w:val="000000"/>
          <w:szCs w:val="24"/>
        </w:rPr>
        <w:t xml:space="preserve">either </w:t>
      </w:r>
      <w:r w:rsidRPr="000B155A">
        <w:rPr>
          <w:rFonts w:eastAsiaTheme="minorEastAsia" w:cs="Arial"/>
          <w:color w:val="000000"/>
          <w:szCs w:val="24"/>
        </w:rPr>
        <w:t>when</w:t>
      </w:r>
      <w:r w:rsidRPr="00865145">
        <w:rPr>
          <w:rFonts w:eastAsiaTheme="minorEastAsia" w:cs="Arial"/>
          <w:color w:val="000000"/>
          <w:szCs w:val="24"/>
        </w:rPr>
        <w:t xml:space="preserve"> a stop criterion is met or when the DAG construction is applied recursively to all descendant nodes. The starting </w:t>
      </w:r>
      <w:r w:rsidRPr="00865145">
        <w:rPr>
          <w:rFonts w:eastAsiaTheme="minorEastAsia" w:cs="Arial"/>
          <w:color w:val="000000"/>
          <w:szCs w:val="24"/>
        </w:rPr>
        <w:lastRenderedPageBreak/>
        <w:t>population for recursion is the entire dataset. When the class labels for all members of a subpopulation are identical</w:t>
      </w:r>
      <w:r w:rsidR="00EE7CE8">
        <w:rPr>
          <w:rFonts w:eastAsiaTheme="minorEastAsia" w:cs="Arial"/>
          <w:color w:val="000000"/>
          <w:szCs w:val="24"/>
        </w:rPr>
        <w:t>,</w:t>
      </w:r>
      <w:r w:rsidRPr="00865145">
        <w:rPr>
          <w:rFonts w:eastAsiaTheme="minorEastAsia" w:cs="Arial"/>
          <w:color w:val="000000"/>
          <w:szCs w:val="24"/>
        </w:rPr>
        <w:t xml:space="preserve"> or the subpopulation's size is less than a preset proportion of the data, which is often one percent, recursion ceases. The above-described procedure produces a Bayesian decision network that identifies subpopulations within cells. The decisions are consolidated into explanations to understand the subpopulations (for example, see Fig. 3).</w:t>
      </w:r>
    </w:p>
    <w:p w14:paraId="67EE0738" w14:textId="11B5CB91" w:rsidR="001C540C" w:rsidRPr="00865145" w:rsidRDefault="003561AA" w:rsidP="000F5934">
      <w:pPr>
        <w:spacing w:after="0" w:line="480" w:lineRule="auto"/>
        <w:ind w:firstLine="720"/>
        <w:contextualSpacing/>
        <w:jc w:val="both"/>
        <w:rPr>
          <w:rFonts w:cs="Arial"/>
          <w:szCs w:val="24"/>
        </w:rPr>
      </w:pPr>
      <w:r w:rsidRPr="00865145">
        <w:rPr>
          <w:rFonts w:cs="Arial"/>
          <w:szCs w:val="24"/>
        </w:rPr>
        <w:t>The sequence of decisions for a population is simplified into an algorithmic population description using the notion of fast-and-frugal trees</w:t>
      </w:r>
      <w:r w:rsidR="00695CBA">
        <w:rPr>
          <w:rFonts w:cs="Arial"/>
          <w:szCs w:val="24"/>
        </w:rPr>
        <w:fldChar w:fldCharType="begin"/>
      </w:r>
      <w:r w:rsidR="00DC34DE">
        <w:rPr>
          <w:rFonts w:cs="Arial"/>
          <w:szCs w:val="24"/>
        </w:rPr>
        <w:instrText xml:space="preserve"> ADDIN EN.CITE &lt;EndNote&gt;&lt;Cite&gt;&lt;Author&gt;Mallesh&lt;/Author&gt;&lt;Year&gt;2021&lt;/Year&gt;&lt;RecNum&gt;1641&lt;/RecNum&gt;&lt;DisplayText&gt;&lt;style face="superscript"&gt;18&lt;/style&gt;&lt;/DisplayText&gt;&lt;record&gt;&lt;rec-number&gt;1641&lt;/rec-number&gt;&lt;foreign-keys&gt;&lt;key app="EN" db-id="pwexzrw0oawpp5ezxel5ex0sfpx0s20tdxrz" timestamp="1653560317"&gt;1641&lt;/key&gt;&lt;/foreign-keys&gt;&lt;ref-type name="Journal Article"&gt;17&lt;/ref-type&gt;&lt;contributors&gt;&lt;authors&gt;&lt;author&gt;Mallesh, Nanditha&lt;/author&gt;&lt;author&gt;Zhao, Max&lt;/author&gt;&lt;author&gt;Meintker, Lisa&lt;/author&gt;&lt;author&gt;Höllein, Alexander&lt;/author&gt;&lt;author&gt;Elsner, Franz&lt;/author&gt;&lt;author&gt;Lüling, Hannes&lt;/author&gt;&lt;author&gt;Haferlach, Torsten&lt;/author&gt;&lt;author&gt;Kern, Wolfgang&lt;/author&gt;&lt;author&gt;Westermann, Jörg&lt;/author&gt;&lt;author&gt;Brossart, Peter&lt;/author&gt;&lt;/authors&gt;&lt;/contributors&gt;&lt;titles&gt;&lt;title&gt;Knowledge transfer to enhance the performance of deep learning models for automated classification of B cell neoplasms&lt;/title&gt;&lt;secondary-title&gt;Patterns&lt;/secondary-title&gt;&lt;/titles&gt;&lt;periodical&gt;&lt;full-title&gt;Patterns&lt;/full-title&gt;&lt;/periodical&gt;&lt;pages&gt;100351&lt;/pages&gt;&lt;volume&gt;2&lt;/volume&gt;&lt;number&gt;10&lt;/number&gt;&lt;dates&gt;&lt;year&gt;2021&lt;/year&gt;&lt;/dates&gt;&lt;isbn&gt;2666-3899&lt;/isbn&gt;&lt;urls&gt;&lt;/urls&gt;&lt;/record&gt;&lt;/Cite&gt;&lt;/EndNote&gt;</w:instrText>
      </w:r>
      <w:r w:rsidR="00695CBA">
        <w:rPr>
          <w:rFonts w:cs="Arial"/>
          <w:szCs w:val="24"/>
        </w:rPr>
        <w:fldChar w:fldCharType="separate"/>
      </w:r>
      <w:r w:rsidR="00DC34DE" w:rsidRPr="00DC34DE">
        <w:rPr>
          <w:rFonts w:cs="Arial"/>
          <w:noProof/>
          <w:szCs w:val="24"/>
          <w:vertAlign w:val="superscript"/>
        </w:rPr>
        <w:t>18</w:t>
      </w:r>
      <w:r w:rsidR="00695CBA">
        <w:rPr>
          <w:rFonts w:cs="Arial"/>
          <w:szCs w:val="24"/>
        </w:rPr>
        <w:fldChar w:fldCharType="end"/>
      </w:r>
      <w:r w:rsidRPr="00865145">
        <w:rPr>
          <w:rFonts w:cs="Arial"/>
          <w:szCs w:val="24"/>
        </w:rPr>
        <w:t xml:space="preserve">: all Bayesian decisions, i.e., conditions that employ the same marker, are simplified into a single condition, and each defines an interval inside this marker's range. Finally, </w:t>
      </w:r>
      <w:r w:rsidRPr="00963CBC">
        <w:rPr>
          <w:rFonts w:cs="Arial"/>
          <w:szCs w:val="24"/>
        </w:rPr>
        <w:t xml:space="preserve">an </w:t>
      </w:r>
      <w:r w:rsidR="00963CBC" w:rsidRPr="00832F96">
        <w:rPr>
          <w:rFonts w:cs="Arial"/>
          <w:szCs w:val="24"/>
        </w:rPr>
        <w:t>measure</w:t>
      </w:r>
      <w:r w:rsidR="00963CBC" w:rsidRPr="00963CBC">
        <w:rPr>
          <w:rFonts w:cs="Arial"/>
          <w:szCs w:val="24"/>
        </w:rPr>
        <w:t xml:space="preserve"> of </w:t>
      </w:r>
      <w:r w:rsidRPr="00963CBC">
        <w:rPr>
          <w:rFonts w:cs="Arial"/>
          <w:szCs w:val="24"/>
        </w:rPr>
        <w:t>effect size</w:t>
      </w:r>
      <w:r w:rsidRPr="00832F96">
        <w:rPr>
          <w:rFonts w:cs="Arial"/>
          <w:b/>
          <w:bCs/>
          <w:szCs w:val="24"/>
        </w:rPr>
        <w:t xml:space="preserve"> </w:t>
      </w:r>
      <w:r w:rsidRPr="00865145">
        <w:rPr>
          <w:rFonts w:cs="Arial"/>
          <w:szCs w:val="24"/>
        </w:rPr>
        <w:t xml:space="preserve">is used to assess the significance of </w:t>
      </w:r>
      <w:r w:rsidR="00963CBC" w:rsidRPr="00832F96">
        <w:rPr>
          <w:rFonts w:cs="Arial"/>
          <w:szCs w:val="24"/>
        </w:rPr>
        <w:t>a</w:t>
      </w:r>
      <w:r w:rsidR="00963CBC" w:rsidRPr="00963CBC">
        <w:rPr>
          <w:rFonts w:cs="Arial"/>
          <w:szCs w:val="24"/>
        </w:rPr>
        <w:t xml:space="preserve"> </w:t>
      </w:r>
      <w:r w:rsidRPr="00963CBC">
        <w:rPr>
          <w:rFonts w:cs="Arial"/>
          <w:szCs w:val="24"/>
        </w:rPr>
        <w:t xml:space="preserve">subgroup </w:t>
      </w:r>
      <w:r w:rsidR="00963CBC">
        <w:rPr>
          <w:rFonts w:cs="Arial"/>
          <w:szCs w:val="24"/>
        </w:rPr>
        <w:t>to</w:t>
      </w:r>
      <w:r w:rsidR="00963CBC" w:rsidRPr="00963CBC">
        <w:rPr>
          <w:rFonts w:cs="Arial"/>
          <w:szCs w:val="24"/>
        </w:rPr>
        <w:t xml:space="preserve"> </w:t>
      </w:r>
      <w:r w:rsidRPr="00963CBC">
        <w:rPr>
          <w:rFonts w:cs="Arial"/>
          <w:szCs w:val="24"/>
        </w:rPr>
        <w:t xml:space="preserve">the </w:t>
      </w:r>
      <w:r w:rsidRPr="00865145">
        <w:rPr>
          <w:rFonts w:cs="Arial"/>
          <w:szCs w:val="24"/>
        </w:rPr>
        <w:t>diagnosis; by default, the absolute value of Cohen's</w:t>
      </w:r>
      <w:r w:rsidR="00C23C1B" w:rsidRPr="00865145">
        <w:rPr>
          <w:rFonts w:cs="Arial"/>
          <w:szCs w:val="24"/>
        </w:rPr>
        <w:t xml:space="preserve"> value</w:t>
      </w:r>
      <w:r w:rsidRPr="00865145">
        <w:rPr>
          <w:rFonts w:cs="Arial"/>
          <w:szCs w:val="24"/>
        </w:rPr>
        <w:t xml:space="preserve"> d is selected</w:t>
      </w:r>
      <w:r w:rsidR="00695CBA">
        <w:rPr>
          <w:rFonts w:cs="Arial"/>
          <w:szCs w:val="24"/>
        </w:rPr>
        <w:fldChar w:fldCharType="begin"/>
      </w:r>
      <w:r w:rsidR="00DC34DE">
        <w:rPr>
          <w:rFonts w:cs="Arial"/>
          <w:szCs w:val="24"/>
        </w:rPr>
        <w:instrText xml:space="preserve"> ADDIN EN.CITE &lt;EndNote&gt;&lt;Cite&gt;&lt;Author&gt;Thrun&lt;/Author&gt;&lt;Year&gt;2022&lt;/Year&gt;&lt;RecNum&gt;1681&lt;/RecNum&gt;&lt;DisplayText&gt;&lt;style face="superscript"&gt;19&lt;/style&gt;&lt;/DisplayText&gt;&lt;record&gt;&lt;rec-number&gt;1681&lt;/rec-number&gt;&lt;foreign-keys&gt;&lt;key app="EN" db-id="pwexzrw0oawpp5ezxel5ex0sfpx0s20tdxrz" timestamp="1663920735"&gt;1681&lt;/key&gt;&lt;/foreign-keys&gt;&lt;ref-type name="Conference Proceedings"&gt;10&lt;/ref-type&gt;&lt;contributors&gt;&lt;authors&gt;&lt;author&gt;Thrun, Michael Christoph&lt;/author&gt;&lt;author&gt;Ultsch, Alfred&lt;/author&gt;&lt;/authors&gt;&lt;/contributors&gt;&lt;titles&gt;&lt;title&gt;Selecting representative samples and identifying outliers by Tiles Mining in biomedical data&lt;/title&gt;&lt;secondary-title&gt;European Conference on Data Analysis&lt;/secondary-title&gt;&lt;/titles&gt;&lt;dates&gt;&lt;year&gt;2022&lt;/year&gt;&lt;pub-dates&gt;&lt;date&gt;14-16 September&lt;/date&gt;&lt;/pub-dates&gt;&lt;/dates&gt;&lt;pub-location&gt;Naples, Italy&lt;/pub-location&gt;&lt;urls&gt;&lt;/urls&gt;&lt;/record&gt;&lt;/Cite&gt;&lt;/EndNote&gt;</w:instrText>
      </w:r>
      <w:r w:rsidR="00695CBA">
        <w:rPr>
          <w:rFonts w:cs="Arial"/>
          <w:szCs w:val="24"/>
        </w:rPr>
        <w:fldChar w:fldCharType="separate"/>
      </w:r>
      <w:r w:rsidR="00DC34DE" w:rsidRPr="00DC34DE">
        <w:rPr>
          <w:rFonts w:cs="Arial"/>
          <w:noProof/>
          <w:szCs w:val="24"/>
          <w:vertAlign w:val="superscript"/>
        </w:rPr>
        <w:t>19</w:t>
      </w:r>
      <w:r w:rsidR="00695CBA">
        <w:rPr>
          <w:rFonts w:cs="Arial"/>
          <w:szCs w:val="24"/>
        </w:rPr>
        <w:fldChar w:fldCharType="end"/>
      </w:r>
      <w:r w:rsidRPr="00865145">
        <w:rPr>
          <w:rFonts w:cs="Arial"/>
          <w:szCs w:val="24"/>
        </w:rPr>
        <w:t>.</w:t>
      </w:r>
    </w:p>
    <w:p w14:paraId="3197DBFE" w14:textId="1B8915F1" w:rsidR="001C540C" w:rsidRPr="00865145" w:rsidRDefault="003561AA" w:rsidP="000F5934">
      <w:pPr>
        <w:spacing w:after="0" w:line="480" w:lineRule="auto"/>
        <w:ind w:firstLine="720"/>
        <w:contextualSpacing/>
        <w:jc w:val="both"/>
        <w:rPr>
          <w:rFonts w:eastAsiaTheme="minorEastAsia" w:cs="Arial"/>
          <w:szCs w:val="24"/>
        </w:rPr>
      </w:pPr>
      <w:r w:rsidRPr="00865145">
        <w:rPr>
          <w:rFonts w:eastAsiaTheme="minorEastAsia" w:cs="Arial"/>
          <w:color w:val="000000" w:themeColor="text1"/>
          <w:szCs w:val="24"/>
        </w:rPr>
        <w:t>Fig. 4</w:t>
      </w:r>
      <w:r w:rsidR="00DC1C28">
        <w:rPr>
          <w:rFonts w:eastAsiaTheme="minorEastAsia" w:cs="Arial"/>
          <w:color w:val="000000" w:themeColor="text1"/>
          <w:szCs w:val="24"/>
        </w:rPr>
        <w:t>a</w:t>
      </w:r>
      <w:r w:rsidRPr="00865145">
        <w:rPr>
          <w:rFonts w:eastAsiaTheme="minorEastAsia" w:cs="Arial"/>
          <w:color w:val="000000" w:themeColor="text1"/>
          <w:szCs w:val="24"/>
        </w:rPr>
        <w:t xml:space="preserve"> shows the process flow </w:t>
      </w:r>
      <w:r w:rsidRPr="00963CBC">
        <w:rPr>
          <w:rFonts w:eastAsiaTheme="minorEastAsia" w:cs="Arial"/>
          <w:color w:val="000000" w:themeColor="text1"/>
          <w:szCs w:val="24"/>
        </w:rPr>
        <w:t>in extracting the case of ALPODS populations</w:t>
      </w:r>
      <w:r w:rsidRPr="00865145">
        <w:rPr>
          <w:rFonts w:eastAsiaTheme="minorEastAsia" w:cs="Arial"/>
          <w:color w:val="000000" w:themeColor="text1"/>
          <w:szCs w:val="24"/>
        </w:rPr>
        <w:t xml:space="preserve"> from an array of events per patient. </w:t>
      </w:r>
      <w:r w:rsidRPr="00865145">
        <w:rPr>
          <w:rFonts w:cs="Arial"/>
          <w:szCs w:val="24"/>
        </w:rPr>
        <w:t xml:space="preserve">TM identifies typical cases, from which 32 cases per diagnosis (512) </w:t>
      </w:r>
      <w:r w:rsidR="006054D6">
        <w:rPr>
          <w:rFonts w:cs="Arial"/>
          <w:szCs w:val="24"/>
        </w:rPr>
        <w:t>serve</w:t>
      </w:r>
      <w:r w:rsidRPr="00865145">
        <w:rPr>
          <w:rFonts w:cs="Arial"/>
          <w:szCs w:val="24"/>
        </w:rPr>
        <w:t xml:space="preserve"> to define representatives per diagnosis. In the first step, ALPODS XAIs learn the relevant populations for the specific task described below and store the frequencies within tables. </w:t>
      </w:r>
      <w:r w:rsidRPr="00865145">
        <w:rPr>
          <w:rFonts w:eastAsiaTheme="minorEastAsia" w:cs="Arial"/>
          <w:szCs w:val="24"/>
        </w:rPr>
        <w:t xml:space="preserve">This means that each ALPODS </w:t>
      </w:r>
      <w:r w:rsidR="00C23C1B" w:rsidRPr="00865145">
        <w:rPr>
          <w:rFonts w:eastAsiaTheme="minorEastAsia" w:cs="Arial"/>
          <w:szCs w:val="24"/>
        </w:rPr>
        <w:t xml:space="preserve">model </w:t>
      </w:r>
      <w:r w:rsidRPr="00865145">
        <w:rPr>
          <w:rFonts w:eastAsiaTheme="minorEastAsia" w:cs="Arial"/>
          <w:szCs w:val="24"/>
        </w:rPr>
        <w:t xml:space="preserve">is an expert that answers </w:t>
      </w:r>
      <w:r w:rsidRPr="00963CBC">
        <w:rPr>
          <w:rFonts w:eastAsiaTheme="minorEastAsia" w:cs="Arial"/>
          <w:szCs w:val="24"/>
        </w:rPr>
        <w:t>a specific question for a particular tube</w:t>
      </w:r>
      <w:r w:rsidRPr="00865145">
        <w:rPr>
          <w:rFonts w:eastAsiaTheme="minorEastAsia" w:cs="Arial"/>
          <w:szCs w:val="24"/>
        </w:rPr>
        <w:t xml:space="preserve"> of a patient sample. All ALPODS experts learn populations for each tube separately for a specific task. The L1 task distinguish</w:t>
      </w:r>
      <w:r w:rsidR="006054D6">
        <w:rPr>
          <w:rFonts w:eastAsiaTheme="minorEastAsia" w:cs="Arial"/>
          <w:szCs w:val="24"/>
        </w:rPr>
        <w:t>es</w:t>
      </w:r>
      <w:r w:rsidRPr="00865145">
        <w:rPr>
          <w:rFonts w:eastAsiaTheme="minorEastAsia" w:cs="Arial"/>
          <w:szCs w:val="24"/>
        </w:rPr>
        <w:t xml:space="preserve"> whether the </w:t>
      </w:r>
      <w:r w:rsidR="00C23C1B" w:rsidRPr="00865145">
        <w:rPr>
          <w:rFonts w:eastAsiaTheme="minorEastAsia" w:cs="Arial"/>
          <w:szCs w:val="24"/>
        </w:rPr>
        <w:t>sample</w:t>
      </w:r>
      <w:r w:rsidRPr="00865145">
        <w:rPr>
          <w:rFonts w:eastAsiaTheme="minorEastAsia" w:cs="Arial"/>
          <w:szCs w:val="24"/>
        </w:rPr>
        <w:t xml:space="preserve"> is an NC or B-cell lymphoma.</w:t>
      </w:r>
    </w:p>
    <w:p w14:paraId="112E1F7D" w14:textId="6EDAE900" w:rsidR="0045538D" w:rsidRPr="00865145" w:rsidRDefault="003561AA" w:rsidP="00F63005">
      <w:pPr>
        <w:spacing w:after="0" w:line="480" w:lineRule="auto"/>
        <w:ind w:firstLine="720"/>
        <w:contextualSpacing/>
        <w:jc w:val="both"/>
        <w:rPr>
          <w:rFonts w:cs="Arial"/>
          <w:szCs w:val="24"/>
        </w:rPr>
      </w:pPr>
      <w:r w:rsidRPr="00865145">
        <w:rPr>
          <w:rFonts w:cs="Arial"/>
          <w:szCs w:val="24"/>
        </w:rPr>
        <w:t xml:space="preserve">After the populations are identified, </w:t>
      </w:r>
      <w:r w:rsidR="006054D6">
        <w:rPr>
          <w:rFonts w:cs="Arial"/>
          <w:szCs w:val="24"/>
        </w:rPr>
        <w:t xml:space="preserve">they are divided into two groups </w:t>
      </w:r>
      <w:r w:rsidR="00621D9C">
        <w:rPr>
          <w:rFonts w:cs="Arial"/>
          <w:szCs w:val="24"/>
        </w:rPr>
        <w:t>per tube</w:t>
      </w:r>
      <w:r w:rsidR="00832F96">
        <w:rPr>
          <w:rFonts w:cs="Arial"/>
          <w:szCs w:val="24"/>
        </w:rPr>
        <w:t xml:space="preserve"> </w:t>
      </w:r>
      <w:r w:rsidRPr="00865145">
        <w:rPr>
          <w:rFonts w:cs="Arial"/>
          <w:szCs w:val="24"/>
        </w:rPr>
        <w:t>using computed ABC analysis</w:t>
      </w:r>
      <w:r w:rsidR="00695CBA">
        <w:rPr>
          <w:rFonts w:cs="Arial"/>
          <w:szCs w:val="24"/>
        </w:rPr>
        <w:fldChar w:fldCharType="begin"/>
      </w:r>
      <w:r w:rsidR="00717911">
        <w:rPr>
          <w:rFonts w:cs="Arial"/>
          <w:szCs w:val="24"/>
        </w:rPr>
        <w:instrText xml:space="preserve"> ADDIN EN.CITE &lt;EndNote&gt;&lt;Cite&gt;&lt;Author&gt;James&lt;/Author&gt;&lt;Year&gt;2022&lt;/Year&gt;&lt;RecNum&gt;43&lt;/RecNum&gt;&lt;DisplayText&gt;&lt;style face="superscript"&gt;43&lt;/style&gt;&lt;/DisplayText&gt;&lt;record&gt;&lt;rec-number&gt;43&lt;/rec-number&gt;&lt;foreign-keys&gt;&lt;key app="EN" db-id="2evtxvzw0dw0f7erp9c5xa5jw9dv5fssr9af" timestamp="1702635043"&gt;43&lt;/key&gt;&lt;/foreign-keys&gt;&lt;ref-type name="Journal Article"&gt;17&lt;/ref-type&gt;&lt;contributors&gt;&lt;authors&gt;&lt;author&gt;James, Cornelius A&lt;/author&gt;&lt;author&gt;Wachter, Robert M&lt;/author&gt;&lt;author&gt;Woolliscroft, James O&lt;/author&gt;&lt;/authors&gt;&lt;/contributors&gt;&lt;titles&gt;&lt;title&gt;Preparing clinicians for a clinical world influenced by artificial intelligence&lt;/title&gt;&lt;secondary-title&gt;JAMA&lt;/secondary-title&gt;&lt;/titles&gt;&lt;periodical&gt;&lt;full-title&gt;JAMA&lt;/full-title&gt;&lt;/periodical&gt;&lt;pages&gt;1333–1334&lt;/pages&gt;&lt;volume&gt;327&lt;/volume&gt;&lt;number&gt;14&lt;/number&gt;&lt;dates&gt;&lt;year&gt;2022&lt;/year&gt;&lt;/dates&gt;&lt;isbn&gt;0098-7484&lt;/isbn&gt;&lt;urls&gt;&lt;/urls&gt;&lt;/record&gt;&lt;/Cite&gt;&lt;/EndNote&gt;</w:instrText>
      </w:r>
      <w:r w:rsidR="00695CBA">
        <w:rPr>
          <w:rFonts w:cs="Arial"/>
          <w:szCs w:val="24"/>
        </w:rPr>
        <w:fldChar w:fldCharType="separate"/>
      </w:r>
      <w:r w:rsidR="00717911" w:rsidRPr="00717911">
        <w:rPr>
          <w:rFonts w:cs="Arial"/>
          <w:noProof/>
          <w:szCs w:val="24"/>
          <w:vertAlign w:val="superscript"/>
        </w:rPr>
        <w:t>43</w:t>
      </w:r>
      <w:r w:rsidR="00695CBA">
        <w:rPr>
          <w:rFonts w:cs="Arial"/>
          <w:szCs w:val="24"/>
        </w:rPr>
        <w:fldChar w:fldCharType="end"/>
      </w:r>
      <w:r w:rsidRPr="00865145">
        <w:rPr>
          <w:rFonts w:cs="Arial"/>
          <w:szCs w:val="24"/>
        </w:rPr>
        <w:t xml:space="preserve">. The ABC curve of the computed ABC analysis can </w:t>
      </w:r>
      <w:r w:rsidR="00C23C1B" w:rsidRPr="00865145">
        <w:rPr>
          <w:rFonts w:cs="Arial"/>
          <w:szCs w:val="24"/>
        </w:rPr>
        <w:t xml:space="preserve">be used to </w:t>
      </w:r>
      <w:r w:rsidRPr="00865145">
        <w:rPr>
          <w:rFonts w:cs="Arial"/>
          <w:szCs w:val="24"/>
        </w:rPr>
        <w:t xml:space="preserve">visualize the data by graphically representing the cumulative distribution </w:t>
      </w:r>
      <w:r w:rsidRPr="00865145">
        <w:rPr>
          <w:rFonts w:cs="Arial"/>
          <w:szCs w:val="24"/>
        </w:rPr>
        <w:lastRenderedPageBreak/>
        <w:t xml:space="preserve">function closely related to the Lorenz curve. Using the ABC curve, the algorithm calculates optimal limits by exploiting mathematical properties pertaining to the distribution of </w:t>
      </w:r>
      <w:r w:rsidR="00C23C1B" w:rsidRPr="00865145">
        <w:rPr>
          <w:rFonts w:cs="Arial"/>
          <w:szCs w:val="24"/>
        </w:rPr>
        <w:t xml:space="preserve">the </w:t>
      </w:r>
      <w:r w:rsidRPr="00865145">
        <w:rPr>
          <w:rFonts w:cs="Arial"/>
          <w:szCs w:val="24"/>
        </w:rPr>
        <w:t>analyzed populations. The first group of populations has large frequencies (set A in the computed ABC analysis)</w:t>
      </w:r>
      <w:r w:rsidR="00621D9C">
        <w:rPr>
          <w:rFonts w:cs="Arial"/>
          <w:szCs w:val="24"/>
        </w:rPr>
        <w:t xml:space="preserve"> and are analyzed by the first ALPODS expert</w:t>
      </w:r>
      <w:r w:rsidRPr="00865145">
        <w:rPr>
          <w:rFonts w:cs="Arial"/>
          <w:szCs w:val="24"/>
        </w:rPr>
        <w:t xml:space="preserve">. The second group of populations is identified as sets B and C within the algorithm. Populations </w:t>
      </w:r>
      <w:r w:rsidR="00C23C1B" w:rsidRPr="00865145">
        <w:rPr>
          <w:rFonts w:cs="Arial"/>
          <w:szCs w:val="24"/>
        </w:rPr>
        <w:t>in</w:t>
      </w:r>
      <w:r w:rsidRPr="00865145">
        <w:rPr>
          <w:rFonts w:cs="Arial"/>
          <w:szCs w:val="24"/>
        </w:rPr>
        <w:t xml:space="preserve"> the second group </w:t>
      </w:r>
      <w:r w:rsidR="00C23C1B" w:rsidRPr="00865145">
        <w:rPr>
          <w:rFonts w:cs="Arial"/>
          <w:szCs w:val="24"/>
        </w:rPr>
        <w:t>have</w:t>
      </w:r>
      <w:r w:rsidRPr="00865145">
        <w:rPr>
          <w:rFonts w:cs="Arial"/>
          <w:szCs w:val="24"/>
        </w:rPr>
        <w:t xml:space="preserve"> smaller frequencies and are used </w:t>
      </w:r>
      <w:r w:rsidR="00C23C1B" w:rsidRPr="00865145">
        <w:rPr>
          <w:rFonts w:cs="Arial"/>
          <w:szCs w:val="24"/>
        </w:rPr>
        <w:t xml:space="preserve">by </w:t>
      </w:r>
      <w:r w:rsidRPr="00865145">
        <w:rPr>
          <w:rFonts w:cs="Arial"/>
          <w:szCs w:val="24"/>
        </w:rPr>
        <w:t xml:space="preserve">the second ALPODS expert. Both ALPODS experts learn to distinguish </w:t>
      </w:r>
      <w:r w:rsidR="006054D6">
        <w:rPr>
          <w:rFonts w:cs="Arial"/>
          <w:szCs w:val="24"/>
        </w:rPr>
        <w:t xml:space="preserve">the </w:t>
      </w:r>
      <w:r w:rsidRPr="00865145">
        <w:rPr>
          <w:rFonts w:cs="Arial"/>
          <w:szCs w:val="24"/>
        </w:rPr>
        <w:t xml:space="preserve">NC from B-cell lymphoma. </w:t>
      </w:r>
      <w:r w:rsidR="00621D9C">
        <w:rPr>
          <w:rFonts w:cs="Arial"/>
          <w:szCs w:val="24"/>
        </w:rPr>
        <w:t>In sum</w:t>
      </w:r>
      <w:r w:rsidRPr="00865145">
        <w:rPr>
          <w:rFonts w:cs="Arial"/>
          <w:szCs w:val="24"/>
        </w:rPr>
        <w:t xml:space="preserve">, six (four) experts are employed </w:t>
      </w:r>
      <w:r w:rsidR="00C23C1B" w:rsidRPr="00865145">
        <w:rPr>
          <w:rFonts w:cs="Arial"/>
          <w:szCs w:val="24"/>
        </w:rPr>
        <w:t>for</w:t>
      </w:r>
      <w:r w:rsidRPr="00865145">
        <w:rPr>
          <w:rFonts w:cs="Arial"/>
          <w:szCs w:val="24"/>
        </w:rPr>
        <w:t xml:space="preserve"> </w:t>
      </w:r>
      <w:r w:rsidR="006054D6">
        <w:rPr>
          <w:rFonts w:cs="Arial"/>
          <w:szCs w:val="24"/>
        </w:rPr>
        <w:t>the</w:t>
      </w:r>
      <w:r w:rsidR="006054D6" w:rsidRPr="00865145">
        <w:rPr>
          <w:rFonts w:cs="Arial"/>
          <w:szCs w:val="24"/>
        </w:rPr>
        <w:t xml:space="preserve"> </w:t>
      </w:r>
      <w:r w:rsidRPr="00865145">
        <w:rPr>
          <w:rFonts w:cs="Arial"/>
          <w:szCs w:val="24"/>
        </w:rPr>
        <w:t xml:space="preserve">L1 task </w:t>
      </w:r>
      <w:r w:rsidR="006054D6">
        <w:rPr>
          <w:rFonts w:cs="Arial"/>
          <w:szCs w:val="24"/>
        </w:rPr>
        <w:t>since</w:t>
      </w:r>
      <w:r w:rsidR="006054D6" w:rsidRPr="00865145">
        <w:rPr>
          <w:rFonts w:cs="Arial"/>
          <w:szCs w:val="24"/>
        </w:rPr>
        <w:t xml:space="preserve"> </w:t>
      </w:r>
      <w:r w:rsidRPr="00865145">
        <w:rPr>
          <w:rFonts w:cs="Arial"/>
          <w:szCs w:val="24"/>
        </w:rPr>
        <w:t xml:space="preserve">the MLL9F dataset (PUM2 dataset) consists of three (two) tubes. Here, expert opinions on samples from tube </w:t>
      </w:r>
      <w:r w:rsidR="00EE7CE8">
        <w:rPr>
          <w:rFonts w:cs="Arial"/>
          <w:szCs w:val="24"/>
        </w:rPr>
        <w:t>two</w:t>
      </w:r>
      <w:r w:rsidRPr="00865145">
        <w:rPr>
          <w:rFonts w:cs="Arial"/>
          <w:szCs w:val="24"/>
        </w:rPr>
        <w:t xml:space="preserve"> are</w:t>
      </w:r>
      <w:r w:rsidRPr="00865145">
        <w:rPr>
          <w:rFonts w:cs="Arial"/>
          <w:b/>
          <w:bCs/>
          <w:szCs w:val="24"/>
        </w:rPr>
        <w:t xml:space="preserve"> </w:t>
      </w:r>
      <w:r w:rsidRPr="00865145">
        <w:rPr>
          <w:rFonts w:cs="Arial"/>
          <w:szCs w:val="24"/>
        </w:rPr>
        <w:t>weighted more than those from tube one</w:t>
      </w:r>
      <w:r w:rsidR="00EE7CE8">
        <w:rPr>
          <w:rFonts w:cs="Arial"/>
          <w:szCs w:val="24"/>
        </w:rPr>
        <w:t>, and</w:t>
      </w:r>
      <w:r w:rsidRPr="00865145">
        <w:rPr>
          <w:rFonts w:cs="Arial"/>
          <w:szCs w:val="24"/>
        </w:rPr>
        <w:t xml:space="preserve"> </w:t>
      </w:r>
      <w:r w:rsidR="00C23C1B" w:rsidRPr="00865145">
        <w:rPr>
          <w:rFonts w:cs="Arial"/>
          <w:szCs w:val="24"/>
        </w:rPr>
        <w:t xml:space="preserve">those from </w:t>
      </w:r>
      <w:r w:rsidRPr="00865145">
        <w:rPr>
          <w:rFonts w:cs="Arial"/>
          <w:szCs w:val="24"/>
        </w:rPr>
        <w:t xml:space="preserve">tube one </w:t>
      </w:r>
      <w:r w:rsidR="00C23C1B" w:rsidRPr="00865145">
        <w:rPr>
          <w:rFonts w:cs="Arial"/>
          <w:szCs w:val="24"/>
        </w:rPr>
        <w:t xml:space="preserve">are weighted </w:t>
      </w:r>
      <w:r w:rsidRPr="00865145">
        <w:rPr>
          <w:rFonts w:cs="Arial"/>
          <w:szCs w:val="24"/>
        </w:rPr>
        <w:t xml:space="preserve">more than </w:t>
      </w:r>
      <w:r w:rsidR="00C23C1B" w:rsidRPr="00865145">
        <w:rPr>
          <w:rFonts w:cs="Arial"/>
          <w:szCs w:val="24"/>
        </w:rPr>
        <w:t xml:space="preserve">those from </w:t>
      </w:r>
      <w:r w:rsidRPr="00865145">
        <w:rPr>
          <w:rFonts w:cs="Arial"/>
          <w:szCs w:val="24"/>
        </w:rPr>
        <w:t xml:space="preserve">tube three </w:t>
      </w:r>
      <w:r w:rsidR="00C23C1B" w:rsidRPr="006054D6">
        <w:rPr>
          <w:rFonts w:cs="Arial"/>
          <w:szCs w:val="24"/>
        </w:rPr>
        <w:t>by the</w:t>
      </w:r>
      <w:r w:rsidRPr="006054D6">
        <w:rPr>
          <w:rFonts w:cs="Arial"/>
          <w:szCs w:val="24"/>
        </w:rPr>
        <w:t xml:space="preserve"> </w:t>
      </w:r>
      <w:r w:rsidR="006054D6">
        <w:rPr>
          <w:rFonts w:cs="Arial"/>
          <w:szCs w:val="24"/>
        </w:rPr>
        <w:t xml:space="preserve">ALPODS </w:t>
      </w:r>
      <w:r w:rsidRPr="006054D6">
        <w:rPr>
          <w:rFonts w:cs="Arial"/>
          <w:szCs w:val="24"/>
        </w:rPr>
        <w:t>experts for the L1 task</w:t>
      </w:r>
      <w:r w:rsidR="00C23C1B" w:rsidRPr="00865145">
        <w:rPr>
          <w:rFonts w:cs="Arial"/>
          <w:szCs w:val="24"/>
        </w:rPr>
        <w:t xml:space="preserve">. </w:t>
      </w:r>
      <w:r w:rsidR="00F23D2E" w:rsidRPr="00F23D2E">
        <w:rPr>
          <w:rFonts w:cs="Arial"/>
          <w:szCs w:val="24"/>
        </w:rPr>
        <w:t xml:space="preserve">This leads to the </w:t>
      </w:r>
      <w:r w:rsidR="00F23D2E">
        <w:rPr>
          <w:rFonts w:cs="Arial"/>
          <w:szCs w:val="24"/>
        </w:rPr>
        <w:t xml:space="preserve">self-competency estimation of the AI as the </w:t>
      </w:r>
      <w:r w:rsidR="00F23D2E" w:rsidRPr="00F23D2E">
        <w:rPr>
          <w:rFonts w:cs="Arial"/>
          <w:szCs w:val="24"/>
        </w:rPr>
        <w:t xml:space="preserve">likelihood of a </w:t>
      </w:r>
      <w:r w:rsidR="00F23D2E">
        <w:rPr>
          <w:rFonts w:cs="Arial"/>
          <w:szCs w:val="24"/>
        </w:rPr>
        <w:t>case</w:t>
      </w:r>
      <w:r w:rsidR="00F23D2E" w:rsidRPr="00F23D2E">
        <w:rPr>
          <w:rFonts w:cs="Arial"/>
          <w:szCs w:val="24"/>
        </w:rPr>
        <w:t xml:space="preserve"> </w:t>
      </w:r>
      <w:r w:rsidR="00F23D2E">
        <w:rPr>
          <w:rFonts w:cs="Arial"/>
          <w:szCs w:val="24"/>
        </w:rPr>
        <w:t>being correctly</w:t>
      </w:r>
      <w:r w:rsidR="00F23D2E" w:rsidRPr="00F23D2E">
        <w:rPr>
          <w:rFonts w:cs="Arial"/>
          <w:szCs w:val="24"/>
        </w:rPr>
        <w:t xml:space="preserve"> classified as either an NC sample or a B-cell lymphoma sample varying in increments of 0.1, from zero </w:t>
      </w:r>
      <w:r w:rsidR="00F23D2E">
        <w:rPr>
          <w:rFonts w:cs="Arial"/>
          <w:szCs w:val="24"/>
        </w:rPr>
        <w:t xml:space="preserve">to one. </w:t>
      </w:r>
      <w:r w:rsidRPr="00865145">
        <w:rPr>
          <w:rFonts w:cs="Arial"/>
          <w:szCs w:val="24"/>
        </w:rPr>
        <w:t xml:space="preserve">The probability of zero/one defines the </w:t>
      </w:r>
      <w:r w:rsidRPr="00865145">
        <w:rPr>
          <w:rFonts w:cs="Arial"/>
          <w:i/>
          <w:szCs w:val="24"/>
        </w:rPr>
        <w:t>confiden</w:t>
      </w:r>
      <w:r w:rsidR="00EE7CE8">
        <w:rPr>
          <w:rFonts w:cs="Arial"/>
          <w:i/>
          <w:szCs w:val="24"/>
        </w:rPr>
        <w:t>t</w:t>
      </w:r>
      <w:r w:rsidRPr="00865145">
        <w:rPr>
          <w:rFonts w:cs="Arial"/>
          <w:szCs w:val="24"/>
        </w:rPr>
        <w:t xml:space="preserve"> degree of trustworthiness. The </w:t>
      </w:r>
      <w:r w:rsidRPr="00865145">
        <w:rPr>
          <w:rFonts w:cs="Arial"/>
          <w:i/>
          <w:szCs w:val="24"/>
        </w:rPr>
        <w:t>probable</w:t>
      </w:r>
      <w:r w:rsidRPr="00865145">
        <w:rPr>
          <w:rFonts w:cs="Arial"/>
          <w:szCs w:val="24"/>
        </w:rPr>
        <w:t xml:space="preserve"> degree is defined in the range </w:t>
      </w:r>
      <m:oMath>
        <m:r>
          <w:rPr>
            <w:rFonts w:ascii="Cambria Math" w:hAnsi="Cambria Math" w:cs="Arial"/>
            <w:szCs w:val="24"/>
          </w:rPr>
          <m:t>(1,0.8] &amp; (0,0.2)</m:t>
        </m:r>
      </m:oMath>
      <w:r w:rsidRPr="00865145">
        <w:rPr>
          <w:rFonts w:eastAsiaTheme="minorEastAsia" w:cs="Arial"/>
          <w:szCs w:val="24"/>
        </w:rPr>
        <w:t>,</w:t>
      </w:r>
      <w:r w:rsidRPr="00865145">
        <w:rPr>
          <w:rFonts w:cs="Arial"/>
          <w:szCs w:val="24"/>
        </w:rPr>
        <w:t xml:space="preserve"> and the </w:t>
      </w:r>
      <w:r w:rsidRPr="00865145">
        <w:rPr>
          <w:rFonts w:cs="Arial"/>
          <w:i/>
          <w:szCs w:val="24"/>
        </w:rPr>
        <w:t>challenging</w:t>
      </w:r>
      <w:r w:rsidRPr="00865145">
        <w:rPr>
          <w:rFonts w:cs="Arial"/>
          <w:szCs w:val="24"/>
        </w:rPr>
        <w:t xml:space="preserve"> degree represents all the other probabilities. Fo</w:t>
      </w:r>
      <w:r w:rsidR="00EE7CE8">
        <w:rPr>
          <w:rFonts w:cs="Arial"/>
          <w:szCs w:val="24"/>
        </w:rPr>
        <w:t xml:space="preserve">ur experts are used for the PUM2 dataset, which </w:t>
      </w:r>
      <w:r w:rsidR="00BC6581">
        <w:rPr>
          <w:rFonts w:cs="Arial"/>
          <w:szCs w:val="24"/>
        </w:rPr>
        <w:t>incorporates</w:t>
      </w:r>
      <w:r w:rsidR="006054D6">
        <w:rPr>
          <w:rFonts w:cs="Arial"/>
          <w:szCs w:val="24"/>
        </w:rPr>
        <w:t xml:space="preserve"> </w:t>
      </w:r>
      <w:r w:rsidR="00EE7CE8">
        <w:rPr>
          <w:rFonts w:cs="Arial"/>
          <w:szCs w:val="24"/>
        </w:rPr>
        <w:t>only two tubes</w:t>
      </w:r>
      <w:r w:rsidRPr="00865145">
        <w:rPr>
          <w:rFonts w:cs="Arial"/>
          <w:szCs w:val="24"/>
        </w:rPr>
        <w:t>.</w:t>
      </w:r>
    </w:p>
    <w:p w14:paraId="317AB4A9" w14:textId="0E333653" w:rsidR="0045538D" w:rsidRPr="00865145" w:rsidRDefault="00BD351D" w:rsidP="00F63005">
      <w:pPr>
        <w:pBdr>
          <w:top w:val="nil"/>
          <w:left w:val="nil"/>
          <w:bottom w:val="nil"/>
          <w:right w:val="nil"/>
          <w:between w:val="nil"/>
        </w:pBdr>
        <w:spacing w:after="0" w:line="480" w:lineRule="auto"/>
        <w:ind w:firstLine="720"/>
        <w:contextualSpacing/>
        <w:jc w:val="both"/>
        <w:rPr>
          <w:rFonts w:eastAsiaTheme="minorEastAsia" w:cs="Arial"/>
          <w:color w:val="000000"/>
          <w:szCs w:val="24"/>
        </w:rPr>
      </w:pPr>
      <w:r>
        <w:rPr>
          <w:rFonts w:eastAsiaTheme="minorEastAsia" w:cs="Arial"/>
          <w:color w:val="000000"/>
          <w:szCs w:val="24"/>
        </w:rPr>
        <w:t>In case of</w:t>
      </w:r>
      <w:r w:rsidRPr="00865145">
        <w:rPr>
          <w:rFonts w:eastAsiaTheme="minorEastAsia" w:cs="Arial"/>
          <w:color w:val="000000"/>
          <w:szCs w:val="24"/>
        </w:rPr>
        <w:t xml:space="preserve"> </w:t>
      </w:r>
      <w:r w:rsidR="003561AA" w:rsidRPr="00865145">
        <w:rPr>
          <w:rFonts w:eastAsiaTheme="minorEastAsia" w:cs="Arial"/>
          <w:color w:val="000000"/>
          <w:szCs w:val="24"/>
        </w:rPr>
        <w:t xml:space="preserve">L2 and L3, </w:t>
      </w:r>
      <w:r w:rsidR="00C23C1B" w:rsidRPr="00865145">
        <w:rPr>
          <w:rFonts w:eastAsiaTheme="minorEastAsia" w:cs="Arial"/>
          <w:color w:val="000000"/>
          <w:szCs w:val="24"/>
        </w:rPr>
        <w:t xml:space="preserve">more </w:t>
      </w:r>
      <w:r w:rsidR="006054D6">
        <w:rPr>
          <w:rFonts w:eastAsiaTheme="minorEastAsia" w:cs="Arial"/>
          <w:color w:val="000000"/>
          <w:szCs w:val="24"/>
        </w:rPr>
        <w:t xml:space="preserve">ALPODS </w:t>
      </w:r>
      <w:r w:rsidR="003561AA" w:rsidRPr="00865145">
        <w:rPr>
          <w:rFonts w:eastAsiaTheme="minorEastAsia" w:cs="Arial"/>
          <w:color w:val="000000"/>
          <w:szCs w:val="24"/>
        </w:rPr>
        <w:t>experts are trained on</w:t>
      </w:r>
      <w:r w:rsidR="00C23C1B" w:rsidRPr="00865145">
        <w:rPr>
          <w:rFonts w:eastAsiaTheme="minorEastAsia" w:cs="Arial"/>
          <w:color w:val="000000"/>
          <w:szCs w:val="24"/>
        </w:rPr>
        <w:t xml:space="preserve"> the</w:t>
      </w:r>
      <w:r w:rsidR="003561AA" w:rsidRPr="00865145">
        <w:rPr>
          <w:rFonts w:eastAsiaTheme="minorEastAsia" w:cs="Arial"/>
          <w:color w:val="000000"/>
          <w:szCs w:val="24"/>
        </w:rPr>
        <w:t xml:space="preserve"> populations extracted for specific tasks. </w:t>
      </w:r>
      <w:r w:rsidR="00860B6A" w:rsidRPr="00865145">
        <w:rPr>
          <w:rFonts w:eastAsiaTheme="minorEastAsia" w:cs="Arial"/>
          <w:color w:val="000000"/>
          <w:szCs w:val="24"/>
        </w:rPr>
        <w:t>Three experts investigated the</w:t>
      </w:r>
      <w:r w:rsidR="0078758F">
        <w:rPr>
          <w:rFonts w:eastAsiaTheme="minorEastAsia" w:cs="Arial"/>
          <w:color w:val="000000"/>
          <w:szCs w:val="24"/>
        </w:rPr>
        <w:t xml:space="preserve"> three</w:t>
      </w:r>
      <w:r w:rsidR="00860B6A" w:rsidRPr="00865145">
        <w:rPr>
          <w:rFonts w:eastAsiaTheme="minorEastAsia" w:cs="Arial"/>
          <w:color w:val="000000"/>
          <w:szCs w:val="24"/>
        </w:rPr>
        <w:t xml:space="preserve"> tubes for CLL-like lymphoma</w:t>
      </w:r>
      <w:r w:rsidR="00860B6A">
        <w:rPr>
          <w:rFonts w:eastAsiaTheme="minorEastAsia" w:cs="Arial"/>
          <w:color w:val="000000"/>
          <w:szCs w:val="24"/>
        </w:rPr>
        <w:t>, while</w:t>
      </w:r>
      <w:r w:rsidR="00860B6A" w:rsidRPr="00865145">
        <w:rPr>
          <w:rFonts w:eastAsiaTheme="minorEastAsia" w:cs="Arial"/>
          <w:color w:val="000000"/>
          <w:szCs w:val="24"/>
        </w:rPr>
        <w:t xml:space="preserve"> </w:t>
      </w:r>
      <w:r w:rsidR="00860B6A">
        <w:rPr>
          <w:rFonts w:eastAsiaTheme="minorEastAsia" w:cs="Arial"/>
          <w:color w:val="000000"/>
          <w:szCs w:val="24"/>
        </w:rPr>
        <w:t>t</w:t>
      </w:r>
      <w:r w:rsidR="00860B6A" w:rsidRPr="00865145">
        <w:rPr>
          <w:rFonts w:eastAsiaTheme="minorEastAsia" w:cs="Arial"/>
          <w:color w:val="000000"/>
          <w:szCs w:val="24"/>
        </w:rPr>
        <w:t xml:space="preserve">hree </w:t>
      </w:r>
      <w:r w:rsidR="00860B6A">
        <w:rPr>
          <w:rFonts w:eastAsiaTheme="minorEastAsia" w:cs="Arial"/>
          <w:color w:val="000000"/>
          <w:szCs w:val="24"/>
        </w:rPr>
        <w:t xml:space="preserve">other ALPODS </w:t>
      </w:r>
      <w:r w:rsidR="00860B6A" w:rsidRPr="00865145">
        <w:rPr>
          <w:rFonts w:eastAsiaTheme="minorEastAsia" w:cs="Arial"/>
          <w:color w:val="000000"/>
          <w:szCs w:val="24"/>
        </w:rPr>
        <w:t xml:space="preserve">experts investigated the tubes for other </w:t>
      </w:r>
      <w:r w:rsidR="0078758F">
        <w:rPr>
          <w:rFonts w:eastAsiaTheme="minorEastAsia" w:cs="Arial"/>
          <w:color w:val="000000"/>
          <w:szCs w:val="24"/>
        </w:rPr>
        <w:t xml:space="preserve">types of </w:t>
      </w:r>
      <w:r w:rsidR="00860B6A" w:rsidRPr="00865145">
        <w:rPr>
          <w:rFonts w:eastAsiaTheme="minorEastAsia" w:cs="Arial"/>
          <w:color w:val="000000"/>
          <w:szCs w:val="24"/>
        </w:rPr>
        <w:t>lymphoma</w:t>
      </w:r>
      <w:r w:rsidR="0078758F">
        <w:rPr>
          <w:rFonts w:eastAsiaTheme="minorEastAsia" w:cs="Arial"/>
          <w:color w:val="000000"/>
          <w:szCs w:val="24"/>
        </w:rPr>
        <w:t>.</w:t>
      </w:r>
      <w:r w:rsidR="00860B6A" w:rsidRPr="00865145">
        <w:rPr>
          <w:rFonts w:eastAsiaTheme="minorEastAsia" w:cs="Arial"/>
          <w:color w:val="000000"/>
          <w:szCs w:val="24"/>
        </w:rPr>
        <w:t xml:space="preserve"> </w:t>
      </w:r>
      <w:r w:rsidR="003561AA" w:rsidRPr="00865145">
        <w:rPr>
          <w:rFonts w:eastAsiaTheme="minorEastAsia" w:cs="Arial"/>
          <w:color w:val="000000"/>
          <w:szCs w:val="24"/>
        </w:rPr>
        <w:t xml:space="preserve">One </w:t>
      </w:r>
      <w:r w:rsidR="006054D6">
        <w:rPr>
          <w:rFonts w:eastAsiaTheme="minorEastAsia" w:cs="Arial"/>
          <w:color w:val="000000"/>
          <w:szCs w:val="24"/>
        </w:rPr>
        <w:t xml:space="preserve">ALPODS </w:t>
      </w:r>
      <w:r w:rsidR="003561AA" w:rsidRPr="00865145">
        <w:rPr>
          <w:rFonts w:eastAsiaTheme="minorEastAsia" w:cs="Arial"/>
          <w:color w:val="000000"/>
          <w:szCs w:val="24"/>
        </w:rPr>
        <w:t xml:space="preserve">expert </w:t>
      </w:r>
      <w:r w:rsidR="0046428A" w:rsidRPr="00865145">
        <w:rPr>
          <w:rFonts w:eastAsiaTheme="minorEastAsia" w:cs="Arial"/>
          <w:color w:val="000000"/>
          <w:szCs w:val="24"/>
        </w:rPr>
        <w:t>determine</w:t>
      </w:r>
      <w:r>
        <w:rPr>
          <w:rFonts w:eastAsiaTheme="minorEastAsia" w:cs="Arial"/>
          <w:color w:val="000000"/>
          <w:szCs w:val="24"/>
        </w:rPr>
        <w:t>s</w:t>
      </w:r>
      <w:r w:rsidR="00F23D2E" w:rsidRPr="00F23D2E">
        <w:rPr>
          <w:rFonts w:eastAsiaTheme="minorEastAsia" w:cs="Arial"/>
          <w:color w:val="000000"/>
          <w:szCs w:val="24"/>
        </w:rPr>
        <w:t xml:space="preserve"> </w:t>
      </w:r>
      <w:r w:rsidR="00F23D2E" w:rsidRPr="00865145">
        <w:rPr>
          <w:rFonts w:eastAsiaTheme="minorEastAsia" w:cs="Arial"/>
          <w:color w:val="000000"/>
          <w:szCs w:val="24"/>
        </w:rPr>
        <w:t xml:space="preserve">whether </w:t>
      </w:r>
      <w:r w:rsidR="00F23D2E">
        <w:rPr>
          <w:rFonts w:eastAsiaTheme="minorEastAsia" w:cs="Arial"/>
          <w:color w:val="000000"/>
          <w:szCs w:val="24"/>
        </w:rPr>
        <w:t>a</w:t>
      </w:r>
      <w:r w:rsidR="00F23D2E" w:rsidRPr="00865145">
        <w:rPr>
          <w:rFonts w:eastAsiaTheme="minorEastAsia" w:cs="Arial"/>
          <w:color w:val="000000"/>
          <w:szCs w:val="24"/>
        </w:rPr>
        <w:t xml:space="preserve"> patient </w:t>
      </w:r>
      <w:r w:rsidR="00F23D2E" w:rsidRPr="00484011">
        <w:rPr>
          <w:rFonts w:eastAsiaTheme="minorEastAsia" w:cs="Arial"/>
          <w:color w:val="000000"/>
          <w:szCs w:val="24"/>
        </w:rPr>
        <w:t>ha</w:t>
      </w:r>
      <w:r w:rsidR="00F23D2E">
        <w:rPr>
          <w:rFonts w:eastAsiaTheme="minorEastAsia" w:cs="Arial"/>
          <w:color w:val="000000"/>
          <w:szCs w:val="24"/>
        </w:rPr>
        <w:t>s</w:t>
      </w:r>
      <w:r w:rsidR="00F23D2E" w:rsidRPr="00484011">
        <w:rPr>
          <w:rFonts w:eastAsiaTheme="minorEastAsia" w:cs="Arial"/>
          <w:color w:val="000000"/>
          <w:szCs w:val="24"/>
        </w:rPr>
        <w:t xml:space="preserve"> HCL</w:t>
      </w:r>
      <w:r w:rsidR="00484011">
        <w:rPr>
          <w:rFonts w:eastAsiaTheme="minorEastAsia" w:cs="Arial"/>
          <w:color w:val="000000"/>
          <w:szCs w:val="24"/>
        </w:rPr>
        <w:t>,</w:t>
      </w:r>
      <w:r w:rsidR="0046428A" w:rsidRPr="00865145">
        <w:rPr>
          <w:rFonts w:eastAsiaTheme="minorEastAsia" w:cs="Arial"/>
          <w:color w:val="000000"/>
          <w:szCs w:val="24"/>
        </w:rPr>
        <w:t xml:space="preserve"> </w:t>
      </w:r>
      <w:r w:rsidR="00484011">
        <w:rPr>
          <w:rFonts w:eastAsiaTheme="minorEastAsia" w:cs="Arial"/>
          <w:color w:val="000000"/>
          <w:szCs w:val="24"/>
        </w:rPr>
        <w:t>using</w:t>
      </w:r>
      <w:r w:rsidR="00484011" w:rsidRPr="00865145">
        <w:rPr>
          <w:rFonts w:eastAsiaTheme="minorEastAsia" w:cs="Arial"/>
          <w:color w:val="000000"/>
          <w:szCs w:val="24"/>
        </w:rPr>
        <w:t xml:space="preserve"> </w:t>
      </w:r>
      <w:r w:rsidR="0046428A" w:rsidRPr="00865145">
        <w:rPr>
          <w:rFonts w:eastAsiaTheme="minorEastAsia" w:cs="Arial"/>
          <w:color w:val="000000"/>
          <w:szCs w:val="24"/>
        </w:rPr>
        <w:t>samples from</w:t>
      </w:r>
      <w:r w:rsidR="003561AA" w:rsidRPr="00865145">
        <w:rPr>
          <w:rFonts w:eastAsiaTheme="minorEastAsia" w:cs="Arial"/>
          <w:color w:val="000000"/>
          <w:szCs w:val="24"/>
        </w:rPr>
        <w:t xml:space="preserve"> tube two</w:t>
      </w:r>
      <w:r w:rsidR="00484011">
        <w:rPr>
          <w:rFonts w:eastAsiaTheme="minorEastAsia" w:cs="Arial"/>
          <w:color w:val="000000"/>
          <w:szCs w:val="24"/>
        </w:rPr>
        <w:t>,</w:t>
      </w:r>
      <w:r w:rsidR="0046428A" w:rsidRPr="00865145">
        <w:rPr>
          <w:rFonts w:eastAsiaTheme="minorEastAsia" w:cs="Arial"/>
          <w:color w:val="000000"/>
          <w:szCs w:val="24"/>
        </w:rPr>
        <w:t xml:space="preserve"> </w:t>
      </w:r>
      <w:r w:rsidR="00B700C5">
        <w:rPr>
          <w:rFonts w:eastAsiaTheme="minorEastAsia" w:cs="Arial"/>
          <w:color w:val="000000"/>
          <w:szCs w:val="24"/>
        </w:rPr>
        <w:t xml:space="preserve">the </w:t>
      </w:r>
      <w:r w:rsidR="0046428A" w:rsidRPr="00484011">
        <w:rPr>
          <w:rFonts w:eastAsiaTheme="minorEastAsia" w:cs="Arial"/>
          <w:color w:val="000000"/>
          <w:szCs w:val="24"/>
        </w:rPr>
        <w:t xml:space="preserve">samples from </w:t>
      </w:r>
      <w:r w:rsidR="003561AA" w:rsidRPr="00484011">
        <w:rPr>
          <w:rFonts w:eastAsiaTheme="minorEastAsia" w:cs="Arial"/>
          <w:color w:val="000000"/>
          <w:szCs w:val="24"/>
        </w:rPr>
        <w:t xml:space="preserve">other tubes </w:t>
      </w:r>
      <w:r w:rsidR="00F23D2E">
        <w:rPr>
          <w:rFonts w:eastAsiaTheme="minorEastAsia" w:cs="Arial"/>
          <w:color w:val="000000"/>
          <w:szCs w:val="24"/>
        </w:rPr>
        <w:t>not being</w:t>
      </w:r>
      <w:r w:rsidR="00B700C5" w:rsidRPr="00484011">
        <w:rPr>
          <w:rFonts w:eastAsiaTheme="minorEastAsia" w:cs="Arial"/>
          <w:color w:val="000000"/>
          <w:szCs w:val="24"/>
        </w:rPr>
        <w:t xml:space="preserve"> </w:t>
      </w:r>
      <w:r w:rsidR="003561AA" w:rsidRPr="00484011">
        <w:rPr>
          <w:rFonts w:eastAsiaTheme="minorEastAsia" w:cs="Arial"/>
          <w:color w:val="000000"/>
          <w:szCs w:val="24"/>
        </w:rPr>
        <w:t xml:space="preserve">useful </w:t>
      </w:r>
      <w:r w:rsidR="00C03964">
        <w:rPr>
          <w:rFonts w:eastAsiaTheme="minorEastAsia" w:cs="Arial"/>
          <w:color w:val="000000"/>
          <w:szCs w:val="24"/>
        </w:rPr>
        <w:t>to</w:t>
      </w:r>
      <w:r w:rsidR="00C03964" w:rsidRPr="00484011">
        <w:rPr>
          <w:rFonts w:eastAsiaTheme="minorEastAsia" w:cs="Arial"/>
          <w:color w:val="000000"/>
          <w:szCs w:val="24"/>
        </w:rPr>
        <w:t xml:space="preserve"> </w:t>
      </w:r>
      <w:r w:rsidR="00EE7CE8" w:rsidRPr="00484011">
        <w:rPr>
          <w:rFonts w:eastAsiaTheme="minorEastAsia" w:cs="Arial"/>
          <w:color w:val="000000"/>
          <w:szCs w:val="24"/>
        </w:rPr>
        <w:t>human expert</w:t>
      </w:r>
      <w:r w:rsidR="00860B6A">
        <w:rPr>
          <w:rFonts w:eastAsiaTheme="minorEastAsia" w:cs="Arial"/>
          <w:color w:val="000000"/>
          <w:szCs w:val="24"/>
        </w:rPr>
        <w:t xml:space="preserve"> when diagnosing </w:t>
      </w:r>
      <w:r w:rsidR="00EE7CE8" w:rsidRPr="00484011">
        <w:rPr>
          <w:rFonts w:eastAsiaTheme="minorEastAsia" w:cs="Arial"/>
          <w:color w:val="000000"/>
          <w:szCs w:val="24"/>
        </w:rPr>
        <w:t>HCL</w:t>
      </w:r>
      <w:r w:rsidR="003561AA" w:rsidRPr="00865145">
        <w:rPr>
          <w:rFonts w:eastAsiaTheme="minorEastAsia" w:cs="Arial"/>
          <w:color w:val="000000"/>
          <w:szCs w:val="24"/>
        </w:rPr>
        <w:t>. In sum</w:t>
      </w:r>
      <w:r w:rsidR="0046428A" w:rsidRPr="00865145">
        <w:rPr>
          <w:rFonts w:eastAsiaTheme="minorEastAsia" w:cs="Arial"/>
          <w:color w:val="000000"/>
          <w:szCs w:val="24"/>
        </w:rPr>
        <w:t>mary</w:t>
      </w:r>
      <w:r w:rsidR="003561AA" w:rsidRPr="00865145">
        <w:rPr>
          <w:rFonts w:eastAsiaTheme="minorEastAsia" w:cs="Arial"/>
          <w:color w:val="000000"/>
          <w:szCs w:val="24"/>
        </w:rPr>
        <w:t xml:space="preserve">, </w:t>
      </w:r>
      <w:r w:rsidR="00F23D2E">
        <w:rPr>
          <w:rFonts w:eastAsiaTheme="minorEastAsia" w:cs="Arial"/>
          <w:color w:val="000000"/>
          <w:szCs w:val="24"/>
        </w:rPr>
        <w:t>ALPODS</w:t>
      </w:r>
      <w:r w:rsidR="00F23D2E" w:rsidRPr="00865145">
        <w:rPr>
          <w:rFonts w:eastAsiaTheme="minorEastAsia" w:cs="Arial"/>
          <w:color w:val="000000"/>
          <w:szCs w:val="24"/>
        </w:rPr>
        <w:t xml:space="preserve"> </w:t>
      </w:r>
      <w:r w:rsidR="003561AA" w:rsidRPr="00865145">
        <w:rPr>
          <w:rFonts w:eastAsiaTheme="minorEastAsia" w:cs="Arial"/>
          <w:color w:val="000000"/>
          <w:szCs w:val="24"/>
        </w:rPr>
        <w:t>experts at specific levels</w:t>
      </w:r>
      <w:r w:rsidR="00860B6A">
        <w:rPr>
          <w:rFonts w:eastAsiaTheme="minorEastAsia" w:cs="Arial"/>
          <w:color w:val="000000"/>
          <w:szCs w:val="24"/>
        </w:rPr>
        <w:t xml:space="preserve"> (L1, L2 and L3)</w:t>
      </w:r>
      <w:r w:rsidR="003561AA" w:rsidRPr="00865145">
        <w:rPr>
          <w:rFonts w:eastAsiaTheme="minorEastAsia" w:cs="Arial"/>
          <w:color w:val="000000"/>
          <w:szCs w:val="24"/>
        </w:rPr>
        <w:t xml:space="preserve"> </w:t>
      </w:r>
      <w:r w:rsidR="003561AA" w:rsidRPr="00865145">
        <w:rPr>
          <w:rFonts w:eastAsiaTheme="minorEastAsia" w:cs="Arial"/>
          <w:color w:val="000000"/>
          <w:szCs w:val="24"/>
        </w:rPr>
        <w:lastRenderedPageBreak/>
        <w:t xml:space="preserve">diagnose the samples </w:t>
      </w:r>
      <w:r w:rsidR="00F23D2E">
        <w:rPr>
          <w:rFonts w:eastAsiaTheme="minorEastAsia" w:cs="Arial"/>
          <w:color w:val="000000"/>
          <w:szCs w:val="24"/>
        </w:rPr>
        <w:t xml:space="preserve">context-specific and </w:t>
      </w:r>
      <w:r w:rsidR="003561AA" w:rsidRPr="00865145">
        <w:rPr>
          <w:rFonts w:eastAsiaTheme="minorEastAsia" w:cs="Arial"/>
          <w:color w:val="000000"/>
          <w:szCs w:val="24"/>
        </w:rPr>
        <w:t xml:space="preserve">separately. Their opinions are combined </w:t>
      </w:r>
      <w:r w:rsidR="00F23D2E">
        <w:rPr>
          <w:rFonts w:eastAsiaTheme="minorEastAsia" w:cs="Arial"/>
          <w:color w:val="000000"/>
          <w:szCs w:val="24"/>
        </w:rPr>
        <w:t>to an</w:t>
      </w:r>
      <w:r w:rsidR="003561AA" w:rsidRPr="00865145">
        <w:rPr>
          <w:rFonts w:eastAsiaTheme="minorEastAsia" w:cs="Arial"/>
          <w:color w:val="000000"/>
          <w:szCs w:val="24"/>
        </w:rPr>
        <w:t xml:space="preserve"> AI committee </w:t>
      </w:r>
      <w:r w:rsidR="0046428A" w:rsidRPr="00865145">
        <w:rPr>
          <w:rFonts w:eastAsiaTheme="minorEastAsia" w:cs="Arial"/>
          <w:color w:val="000000"/>
          <w:szCs w:val="24"/>
        </w:rPr>
        <w:t>to form</w:t>
      </w:r>
      <w:r w:rsidR="003561AA" w:rsidRPr="00865145">
        <w:rPr>
          <w:rFonts w:eastAsiaTheme="minorEastAsia" w:cs="Arial"/>
          <w:color w:val="000000"/>
          <w:szCs w:val="24"/>
        </w:rPr>
        <w:t xml:space="preserve"> a mixture of experts. The opinion of the full committee that provides the final diagnosis is generated by a decision tree using an impurity function that is applicable </w:t>
      </w:r>
      <w:r w:rsidR="00EE7CE8">
        <w:rPr>
          <w:rFonts w:eastAsiaTheme="minorEastAsia" w:cs="Arial"/>
          <w:color w:val="000000"/>
          <w:szCs w:val="24"/>
        </w:rPr>
        <w:t>to</w:t>
      </w:r>
      <w:r w:rsidR="003561AA" w:rsidRPr="00865145">
        <w:rPr>
          <w:rFonts w:eastAsiaTheme="minorEastAsia" w:cs="Arial"/>
          <w:color w:val="000000"/>
          <w:szCs w:val="24"/>
        </w:rPr>
        <w:t xml:space="preserve"> categorical data</w:t>
      </w:r>
      <w:r w:rsidR="00695CBA">
        <w:rPr>
          <w:rFonts w:eastAsiaTheme="minorEastAsia" w:cs="Arial"/>
          <w:color w:val="000000"/>
          <w:szCs w:val="24"/>
        </w:rPr>
        <w:fldChar w:fldCharType="begin"/>
      </w:r>
      <w:r w:rsidR="00717911">
        <w:rPr>
          <w:rFonts w:eastAsiaTheme="minorEastAsia" w:cs="Arial"/>
          <w:color w:val="000000"/>
          <w:szCs w:val="24"/>
        </w:rPr>
        <w:instrText xml:space="preserve"> ADDIN EN.CITE &lt;EndNote&gt;&lt;Cite&gt;&lt;Author&gt;Duda&lt;/Author&gt;&lt;Year&gt;2001&lt;/Year&gt;&lt;RecNum&gt;63&lt;/RecNum&gt;&lt;DisplayText&gt;&lt;style face="superscript"&gt;47&lt;/style&gt;&lt;/DisplayText&gt;&lt;record&gt;&lt;rec-number&gt;63&lt;/rec-number&gt;&lt;foreign-keys&gt;&lt;key app="EN" db-id="pwexzrw0oawpp5ezxel5ex0sfpx0s20tdxrz" timestamp="1399112973"&gt;63&lt;/key&gt;&lt;/foreign-keys&gt;&lt;ref-type name="Book"&gt;6&lt;/ref-type&gt;&lt;contributors&gt;&lt;authors&gt;&lt;author&gt;Duda, Richard O&lt;/author&gt;&lt;author&gt;Hart, Peter E&lt;/author&gt;&lt;author&gt;Stork, David G&lt;/author&gt;&lt;/authors&gt;&lt;/contributors&gt;&lt;titles&gt;&lt;title&gt;Pattern Classification&lt;/title&gt;&lt;secondary-title&gt;A Wiley-Interscience Publication&lt;/secondary-title&gt;&lt;/titles&gt;&lt;edition&gt;Second Edition&lt;/edition&gt;&lt;section&gt;654&lt;/section&gt;&lt;reprint-edition&gt;2nd edtion&lt;/reprint-edition&gt;&lt;dates&gt;&lt;year&gt;2001&lt;/year&gt;&lt;/dates&gt;&lt;pub-location&gt;New York, USA&lt;/pub-location&gt;&lt;publisher&gt;John Wiley &amp;amp; Sons&lt;/publisher&gt;&lt;isbn&gt;0-471-05669-3&lt;/isbn&gt;&lt;urls&gt;&lt;/urls&gt;&lt;/record&gt;&lt;/Cite&gt;&lt;/EndNote&gt;</w:instrText>
      </w:r>
      <w:r w:rsidR="00695CBA">
        <w:rPr>
          <w:rFonts w:eastAsiaTheme="minorEastAsia" w:cs="Arial"/>
          <w:color w:val="000000"/>
          <w:szCs w:val="24"/>
        </w:rPr>
        <w:fldChar w:fldCharType="separate"/>
      </w:r>
      <w:r w:rsidR="00717911" w:rsidRPr="00717911">
        <w:rPr>
          <w:rFonts w:eastAsiaTheme="minorEastAsia" w:cs="Arial"/>
          <w:noProof/>
          <w:color w:val="000000"/>
          <w:szCs w:val="24"/>
          <w:vertAlign w:val="superscript"/>
        </w:rPr>
        <w:t>47</w:t>
      </w:r>
      <w:r w:rsidR="00695CBA">
        <w:rPr>
          <w:rFonts w:eastAsiaTheme="minorEastAsia" w:cs="Arial"/>
          <w:color w:val="000000"/>
          <w:szCs w:val="24"/>
        </w:rPr>
        <w:fldChar w:fldCharType="end"/>
      </w:r>
      <w:r w:rsidR="003561AA" w:rsidRPr="00865145">
        <w:rPr>
          <w:rFonts w:eastAsiaTheme="minorEastAsia" w:cs="Arial"/>
          <w:color w:val="000000"/>
          <w:szCs w:val="24"/>
        </w:rPr>
        <w:t>.</w:t>
      </w:r>
    </w:p>
    <w:p w14:paraId="4B717E5A" w14:textId="5097FADD" w:rsidR="0045538D" w:rsidRPr="00865145" w:rsidRDefault="003C722B" w:rsidP="0026641B">
      <w:pPr>
        <w:pBdr>
          <w:top w:val="nil"/>
          <w:left w:val="nil"/>
          <w:bottom w:val="nil"/>
          <w:right w:val="nil"/>
          <w:between w:val="nil"/>
        </w:pBdr>
        <w:spacing w:after="0" w:line="480" w:lineRule="auto"/>
        <w:ind w:firstLine="720"/>
        <w:contextualSpacing/>
        <w:rPr>
          <w:rFonts w:cs="Arial"/>
          <w:color w:val="000000"/>
          <w:szCs w:val="24"/>
        </w:rPr>
      </w:pPr>
      <w:r w:rsidRPr="00865145">
        <w:rPr>
          <w:rFonts w:eastAsiaTheme="minorEastAsia" w:cs="Arial"/>
          <w:color w:val="000000" w:themeColor="text1"/>
          <w:szCs w:val="24"/>
        </w:rPr>
        <w:t xml:space="preserve">Supplementary </w:t>
      </w:r>
      <w:r w:rsidR="003561AA" w:rsidRPr="00865145">
        <w:rPr>
          <w:rFonts w:eastAsiaTheme="minorEastAsia" w:cs="Arial"/>
          <w:color w:val="000000" w:themeColor="text1"/>
          <w:szCs w:val="24"/>
        </w:rPr>
        <w:t>Fig. 1 shows the process flow of the ALPODS populations used within the committee of experts to judge the degree of trustworthiness and yield of the final diagnosis.</w:t>
      </w:r>
    </w:p>
    <w:p w14:paraId="5C091D0F" w14:textId="77777777" w:rsidR="0045538D" w:rsidRPr="00865145" w:rsidRDefault="003561AA" w:rsidP="000D2950">
      <w:pPr>
        <w:pBdr>
          <w:top w:val="nil"/>
          <w:left w:val="nil"/>
          <w:bottom w:val="nil"/>
          <w:right w:val="nil"/>
          <w:between w:val="nil"/>
        </w:pBdr>
        <w:spacing w:after="0" w:line="480" w:lineRule="auto"/>
        <w:contextualSpacing/>
        <w:rPr>
          <w:rFonts w:cs="Arial"/>
          <w:color w:val="000000"/>
          <w:szCs w:val="24"/>
        </w:rPr>
      </w:pPr>
      <w:r w:rsidRPr="00865145">
        <w:rPr>
          <w:rFonts w:cs="Arial"/>
          <w:b/>
          <w:bCs/>
          <w:noProof/>
          <w:color w:val="000000"/>
          <w:szCs w:val="24"/>
          <w:lang w:val="de-DE" w:eastAsia="de-DE"/>
        </w:rPr>
        <w:drawing>
          <wp:inline distT="0" distB="0" distL="0" distR="0" wp14:anchorId="1CBD80AD" wp14:editId="2CFE3AED">
            <wp:extent cx="5486400" cy="29184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86400" cy="2918460"/>
                    </a:xfrm>
                    <a:prstGeom prst="rect">
                      <a:avLst/>
                    </a:prstGeom>
                    <a:noFill/>
                    <a:ln>
                      <a:noFill/>
                    </a:ln>
                  </pic:spPr>
                </pic:pic>
              </a:graphicData>
            </a:graphic>
          </wp:inline>
        </w:drawing>
      </w:r>
    </w:p>
    <w:p w14:paraId="64ACA489" w14:textId="1CD2E6C5" w:rsidR="0045538D" w:rsidRPr="00865145" w:rsidRDefault="003C722B" w:rsidP="005E30DE">
      <w:pPr>
        <w:spacing w:after="0" w:line="480" w:lineRule="auto"/>
        <w:contextualSpacing/>
        <w:jc w:val="both"/>
        <w:rPr>
          <w:rFonts w:cs="Arial"/>
          <w:bCs/>
          <w:color w:val="000000"/>
          <w:szCs w:val="24"/>
        </w:rPr>
      </w:pPr>
      <w:r w:rsidRPr="00865145">
        <w:rPr>
          <w:rFonts w:cs="Arial"/>
          <w:b/>
          <w:color w:val="000000"/>
          <w:szCs w:val="24"/>
        </w:rPr>
        <w:t xml:space="preserve">Supplementary </w:t>
      </w:r>
      <w:r w:rsidR="003561AA" w:rsidRPr="00865145">
        <w:rPr>
          <w:rFonts w:cs="Arial"/>
          <w:b/>
          <w:color w:val="000000"/>
          <w:szCs w:val="24"/>
        </w:rPr>
        <w:t>Fig. 1.</w:t>
      </w:r>
      <w:r w:rsidR="003561AA" w:rsidRPr="00865145">
        <w:rPr>
          <w:rFonts w:cs="Arial"/>
          <w:bCs/>
          <w:color w:val="000000"/>
          <w:szCs w:val="24"/>
        </w:rPr>
        <w:t xml:space="preserve"> Process flow for learning classification defined by various levels based on ALPODS populations per patient </w:t>
      </w:r>
      <w:r w:rsidR="00F63005">
        <w:rPr>
          <w:rFonts w:cs="Arial"/>
          <w:bCs/>
          <w:color w:val="000000"/>
          <w:szCs w:val="24"/>
        </w:rPr>
        <w:t xml:space="preserve">sample </w:t>
      </w:r>
      <w:r w:rsidR="003561AA" w:rsidRPr="00865145">
        <w:rPr>
          <w:rFonts w:cs="Arial"/>
          <w:bCs/>
          <w:color w:val="000000"/>
          <w:szCs w:val="24"/>
        </w:rPr>
        <w:t>and learning the final diagnosis of the case.</w:t>
      </w:r>
    </w:p>
    <w:p w14:paraId="69BACF29" w14:textId="77777777" w:rsidR="006E2B03" w:rsidRDefault="006E2B03" w:rsidP="000D2950">
      <w:pPr>
        <w:pBdr>
          <w:top w:val="nil"/>
          <w:left w:val="nil"/>
          <w:bottom w:val="nil"/>
          <w:right w:val="nil"/>
          <w:between w:val="nil"/>
        </w:pBdr>
        <w:spacing w:after="0" w:line="480" w:lineRule="auto"/>
        <w:contextualSpacing/>
        <w:rPr>
          <w:rFonts w:cs="Arial"/>
          <w:b/>
          <w:color w:val="000000"/>
          <w:szCs w:val="24"/>
        </w:rPr>
      </w:pPr>
    </w:p>
    <w:p w14:paraId="5099F453" w14:textId="6FBF3A93" w:rsidR="00701DE9" w:rsidRDefault="00701DE9" w:rsidP="000D2950">
      <w:pPr>
        <w:pBdr>
          <w:top w:val="nil"/>
          <w:left w:val="nil"/>
          <w:bottom w:val="nil"/>
          <w:right w:val="nil"/>
          <w:between w:val="nil"/>
        </w:pBdr>
        <w:spacing w:after="0" w:line="480" w:lineRule="auto"/>
        <w:contextualSpacing/>
        <w:rPr>
          <w:rFonts w:cs="Arial"/>
          <w:b/>
          <w:color w:val="000000"/>
          <w:szCs w:val="24"/>
        </w:rPr>
      </w:pPr>
      <w:r>
        <w:rPr>
          <w:rFonts w:cs="Arial"/>
          <w:b/>
          <w:color w:val="000000"/>
          <w:szCs w:val="24"/>
        </w:rPr>
        <w:t>Generation of the U-Matrix for lymphomas</w:t>
      </w:r>
    </w:p>
    <w:p w14:paraId="0D7C5D76" w14:textId="6D751031" w:rsidR="00701DE9" w:rsidRPr="000462D0" w:rsidRDefault="00701DE9" w:rsidP="00701DE9">
      <w:pPr>
        <w:spacing w:line="480" w:lineRule="auto"/>
        <w:jc w:val="both"/>
        <w:rPr>
          <w:lang w:eastAsia="uz-Cyrl-UZ"/>
        </w:rPr>
      </w:pPr>
      <w:r w:rsidRPr="000462D0">
        <w:t xml:space="preserve">The relevant populations of the ALPODS experts per level were used as input data for unsupervised machine learning. The </w:t>
      </w:r>
      <w:proofErr w:type="spellStart"/>
      <w:r>
        <w:t>Databionic</w:t>
      </w:r>
      <w:proofErr w:type="spellEnd"/>
      <w:r>
        <w:t xml:space="preserve"> swarm dimensionality reduction method</w:t>
      </w:r>
      <w:r w:rsidRPr="000462D0">
        <w:rPr>
          <w:lang w:val="uz-Cyrl-UZ" w:eastAsia="uz-Cyrl-UZ"/>
        </w:rPr>
        <w:t xml:space="preserve"> is applied since swarm intelligence </w:t>
      </w:r>
      <w:r w:rsidR="006054D6">
        <w:rPr>
          <w:lang w:eastAsia="uz-Cyrl-UZ"/>
        </w:rPr>
        <w:t>obviates the need for</w:t>
      </w:r>
      <w:r w:rsidR="006054D6" w:rsidRPr="000462D0">
        <w:rPr>
          <w:lang w:val="uz-Cyrl-UZ" w:eastAsia="uz-Cyrl-UZ"/>
        </w:rPr>
        <w:t xml:space="preserve"> </w:t>
      </w:r>
      <w:r>
        <w:rPr>
          <w:lang w:val="uz-Cyrl-UZ" w:eastAsia="uz-Cyrl-UZ"/>
        </w:rPr>
        <w:t>using</w:t>
      </w:r>
      <w:r w:rsidRPr="000462D0">
        <w:rPr>
          <w:lang w:val="uz-Cyrl-UZ" w:eastAsia="uz-Cyrl-UZ"/>
        </w:rPr>
        <w:t xml:space="preserve"> a global objective </w:t>
      </w:r>
      <w:r w:rsidRPr="000462D0">
        <w:rPr>
          <w:lang w:val="uz-Cyrl-UZ" w:eastAsia="uz-Cyrl-UZ"/>
        </w:rPr>
        <w:lastRenderedPageBreak/>
        <w:t xml:space="preserve">function </w:t>
      </w:r>
      <w:r w:rsidRPr="000462D0">
        <w:rPr>
          <w:lang w:eastAsia="uz-Cyrl-UZ"/>
        </w:rPr>
        <w:fldChar w:fldCharType="begin"/>
      </w:r>
      <w:r w:rsidR="00717911">
        <w:rPr>
          <w:lang w:eastAsia="uz-Cyrl-UZ"/>
        </w:rPr>
        <w:instrText xml:space="preserve"> ADDIN EN.CITE &lt;EndNote&gt;&lt;Cite&gt;&lt;Author&gt;Thrun&lt;/Author&gt;&lt;Year&gt;2021&lt;/Year&gt;&lt;RecNum&gt;1478&lt;/RecNum&gt;&lt;DisplayText&gt;&lt;style face="superscript"&gt;33&lt;/style&gt;&lt;/DisplayText&gt;&lt;record&gt;&lt;rec-number&gt;1478&lt;/rec-number&gt;&lt;foreign-keys&gt;&lt;key app="EN" db-id="pwexzrw0oawpp5ezxel5ex0sfpx0s20tdxrz" timestamp="1611592689"&gt;1478&lt;/key&gt;&lt;/foreign-keys&gt;&lt;ref-type name="Journal Article"&gt;17&lt;/ref-type&gt;&lt;contributors&gt;&lt;authors&gt;&lt;author&gt;Thrun, Michael Christoph&lt;/author&gt;&lt;author&gt;Ultsch, Alfred&lt;/author&gt;&lt;/authors&gt;&lt;/contributors&gt;&lt;titles&gt;&lt;title&gt;Swarm Intelligence for Self-Organized Clustering&lt;/title&gt;&lt;secondary-title&gt;Artificial Intelligence&lt;/secondary-title&gt;&lt;/titles&gt;&lt;periodical&gt;&lt;full-title&gt;Artificial intelligence&lt;/full-title&gt;&lt;/periodical&gt;&lt;pages&gt;103237&lt;/pages&gt;&lt;volume&gt;290&lt;/volume&gt;&lt;dates&gt;&lt;year&gt;2021&lt;/year&gt;&lt;pub-dates&gt;&lt;date&gt; 28-JAN-2020&lt;/date&gt;&lt;/pub-dates&gt;&lt;/dates&gt;&lt;isbn&gt;0004-3702&lt;/isbn&gt;&lt;urls&gt;&lt;related-urls&gt;&lt;url&gt;https://www.sciencedirect.com/science/article/pii/S0004370220300047&lt;/url&gt;&lt;/related-urls&gt;&lt;/urls&gt;&lt;electronic-resource-num&gt;10.1016/j.artint.2020.103237&lt;/electronic-resource-num&gt;&lt;/record&gt;&lt;/Cite&gt;&lt;/EndNote&gt;</w:instrText>
      </w:r>
      <w:r w:rsidRPr="000462D0">
        <w:rPr>
          <w:lang w:eastAsia="uz-Cyrl-UZ"/>
        </w:rPr>
        <w:fldChar w:fldCharType="separate"/>
      </w:r>
      <w:r w:rsidR="00717911" w:rsidRPr="00717911">
        <w:rPr>
          <w:noProof/>
          <w:vertAlign w:val="superscript"/>
          <w:lang w:eastAsia="uz-Cyrl-UZ"/>
        </w:rPr>
        <w:t>33</w:t>
      </w:r>
      <w:r w:rsidRPr="000462D0">
        <w:rPr>
          <w:lang w:eastAsia="uz-Cyrl-UZ"/>
        </w:rPr>
        <w:fldChar w:fldCharType="end"/>
      </w:r>
      <w:r w:rsidRPr="000462D0">
        <w:rPr>
          <w:lang w:val="uz-Cyrl-UZ" w:eastAsia="uz-Cyrl-UZ"/>
        </w:rPr>
        <w:t xml:space="preserve"> and allows the usage of specific dissimilarity measures. The dissimilarity measure of one minus </w:t>
      </w:r>
      <w:r>
        <w:rPr>
          <w:lang w:val="uz-Cyrl-UZ" w:eastAsia="uz-Cyrl-UZ"/>
        </w:rPr>
        <w:t>S</w:t>
      </w:r>
      <w:r w:rsidRPr="000462D0">
        <w:rPr>
          <w:lang w:val="uz-Cyrl-UZ" w:eastAsia="uz-Cyrl-UZ"/>
        </w:rPr>
        <w:t xml:space="preserve">pearman rank correlation was </w:t>
      </w:r>
      <w:r>
        <w:rPr>
          <w:lang w:val="uz-Cyrl-UZ" w:eastAsia="uz-Cyrl-UZ"/>
        </w:rPr>
        <w:t>selected</w:t>
      </w:r>
      <w:r w:rsidRPr="000462D0">
        <w:rPr>
          <w:lang w:val="uz-Cyrl-UZ" w:eastAsia="uz-Cyrl-UZ"/>
        </w:rPr>
        <w:t xml:space="preserve">. </w:t>
      </w:r>
      <w:r>
        <w:rPr>
          <w:lang w:val="uz-Cyrl-UZ" w:eastAsia="uz-Cyrl-UZ"/>
        </w:rPr>
        <w:t>T</w:t>
      </w:r>
      <w:r w:rsidRPr="000462D0">
        <w:rPr>
          <w:lang w:val="uz-Cyrl-UZ" w:eastAsia="uz-Cyrl-UZ"/>
        </w:rPr>
        <w:t xml:space="preserve">he generalized U-Matrix technique </w:t>
      </w:r>
      <w:r>
        <w:rPr>
          <w:lang w:val="uz-Cyrl-UZ" w:eastAsia="uz-Cyrl-UZ"/>
        </w:rPr>
        <w:t>allowed</w:t>
      </w:r>
      <w:r w:rsidRPr="00E960FC">
        <w:rPr>
          <w:lang w:val="uz-Cyrl-UZ" w:eastAsia="uz-Cyrl-UZ"/>
        </w:rPr>
        <w:t xml:space="preserve"> </w:t>
      </w:r>
      <w:r>
        <w:rPr>
          <w:lang w:val="uz-Cyrl-UZ" w:eastAsia="uz-Cyrl-UZ"/>
        </w:rPr>
        <w:t>the visual evaluation</w:t>
      </w:r>
      <w:r w:rsidRPr="000462D0">
        <w:rPr>
          <w:lang w:val="uz-Cyrl-UZ" w:eastAsia="uz-Cyrl-UZ"/>
        </w:rPr>
        <w:t xml:space="preserve"> </w:t>
      </w:r>
      <w:r>
        <w:rPr>
          <w:lang w:val="uz-Cyrl-UZ" w:eastAsia="uz-Cyrl-UZ"/>
        </w:rPr>
        <w:t xml:space="preserve">of </w:t>
      </w:r>
      <w:r w:rsidRPr="000462D0">
        <w:rPr>
          <w:lang w:val="uz-Cyrl-UZ" w:eastAsia="uz-Cyrl-UZ"/>
        </w:rPr>
        <w:t xml:space="preserve">the overlap </w:t>
      </w:r>
      <w:r>
        <w:rPr>
          <w:lang w:val="uz-Cyrl-UZ" w:eastAsia="uz-Cyrl-UZ"/>
        </w:rPr>
        <w:t>of lymphoma identities</w:t>
      </w:r>
      <w:r w:rsidRPr="000462D0">
        <w:rPr>
          <w:lang w:val="uz-Cyrl-UZ" w:eastAsia="uz-Cyrl-UZ"/>
        </w:rPr>
        <w:t xml:space="preserve"> with dimensionality reduction</w:t>
      </w:r>
      <w:r w:rsidRPr="000462D0">
        <w:rPr>
          <w:lang w:eastAsia="uz-Cyrl-UZ"/>
        </w:rPr>
        <w:fldChar w:fldCharType="begin"/>
      </w:r>
      <w:r w:rsidR="00717911">
        <w:rPr>
          <w:lang w:eastAsia="uz-Cyrl-UZ"/>
        </w:rPr>
        <w:instrText xml:space="preserve"> ADDIN EN.CITE &lt;EndNote&gt;&lt;Cite&gt;&lt;Author&gt;Thrun&lt;/Author&gt;&lt;Year&gt;2020&lt;/Year&gt;&lt;RecNum&gt;1132&lt;/RecNum&gt;&lt;DisplayText&gt;&lt;style face="superscript"&gt;34&lt;/style&gt;&lt;/DisplayText&gt;&lt;record&gt;&lt;rec-number&gt;1132&lt;/rec-number&gt;&lt;foreign-keys&gt;&lt;key app="EN" db-id="pwexzrw0oawpp5ezxel5ex0sfpx0s20tdxrz" timestamp="1567067076"&gt;1132&lt;/key&gt;&lt;/foreign-keys&gt;&lt;ref-type name="Journal Article"&gt;17&lt;/ref-type&gt;&lt;contributors&gt;&lt;authors&gt;&lt;author&gt;Thrun, Michael Christoph&lt;/author&gt;&lt;author&gt;Ultsch, Alfred&lt;/author&gt;&lt;/authors&gt;&lt;/contributors&gt;&lt;titles&gt;&lt;title&gt;Uncovering High-Dimensional Structures of Projections from Dimensionality Reduction Methods&lt;/title&gt;&lt;secondary-title&gt;MethodsX&lt;/secondary-title&gt;&lt;/titles&gt;&lt;periodical&gt;&lt;full-title&gt;MethodsX&lt;/full-title&gt;&lt;/periodical&gt;&lt;pages&gt;101093&lt;/pages&gt;&lt;volume&gt;7&lt;/volume&gt;&lt;dates&gt;&lt;year&gt;2020&lt;/year&gt;&lt;/dates&gt;&lt;isbn&gt;2215-0161&lt;/isbn&gt;&lt;urls&gt;&lt;related-urls&gt;&lt;url&gt;https://doi.org/10.1016/j.mex.2020.101093&lt;/url&gt;&lt;/related-urls&gt;&lt;/urls&gt;&lt;electronic-resource-num&gt;10.1016/j.mex.2020.101093&lt;/electronic-resource-num&gt;&lt;/record&gt;&lt;/Cite&gt;&lt;/EndNote&gt;</w:instrText>
      </w:r>
      <w:r w:rsidRPr="000462D0">
        <w:rPr>
          <w:lang w:eastAsia="uz-Cyrl-UZ"/>
        </w:rPr>
        <w:fldChar w:fldCharType="separate"/>
      </w:r>
      <w:r w:rsidR="00717911" w:rsidRPr="00717911">
        <w:rPr>
          <w:noProof/>
          <w:vertAlign w:val="superscript"/>
          <w:lang w:eastAsia="uz-Cyrl-UZ"/>
        </w:rPr>
        <w:t>34</w:t>
      </w:r>
      <w:r w:rsidRPr="000462D0">
        <w:rPr>
          <w:lang w:eastAsia="uz-Cyrl-UZ"/>
        </w:rPr>
        <w:fldChar w:fldCharType="end"/>
      </w:r>
      <w:r>
        <w:rPr>
          <w:lang w:val="uz-Cyrl-UZ" w:eastAsia="uz-Cyrl-UZ"/>
        </w:rPr>
        <w:t>.</w:t>
      </w:r>
    </w:p>
    <w:p w14:paraId="3D3F03B9" w14:textId="77777777" w:rsidR="00701DE9" w:rsidRPr="00865145" w:rsidRDefault="00701DE9" w:rsidP="000D2950">
      <w:pPr>
        <w:pBdr>
          <w:top w:val="nil"/>
          <w:left w:val="nil"/>
          <w:bottom w:val="nil"/>
          <w:right w:val="nil"/>
          <w:between w:val="nil"/>
        </w:pBdr>
        <w:spacing w:after="0" w:line="480" w:lineRule="auto"/>
        <w:contextualSpacing/>
        <w:rPr>
          <w:rFonts w:cs="Arial"/>
          <w:b/>
          <w:color w:val="000000"/>
          <w:szCs w:val="24"/>
        </w:rPr>
      </w:pPr>
    </w:p>
    <w:p w14:paraId="2FA382A2" w14:textId="5BB27EE4" w:rsidR="0045538D" w:rsidRPr="0026641B" w:rsidRDefault="003561AA" w:rsidP="000D2950">
      <w:pPr>
        <w:pBdr>
          <w:top w:val="nil"/>
          <w:left w:val="nil"/>
          <w:bottom w:val="nil"/>
          <w:right w:val="nil"/>
          <w:between w:val="nil"/>
        </w:pBdr>
        <w:spacing w:after="0" w:line="480" w:lineRule="auto"/>
        <w:contextualSpacing/>
        <w:rPr>
          <w:rFonts w:cs="Arial"/>
          <w:b/>
          <w:i/>
          <w:iCs/>
          <w:color w:val="000000"/>
          <w:szCs w:val="24"/>
        </w:rPr>
      </w:pPr>
      <w:r w:rsidRPr="0026641B">
        <w:rPr>
          <w:rFonts w:cs="Arial"/>
          <w:b/>
          <w:i/>
          <w:iCs/>
          <w:color w:val="000000"/>
          <w:szCs w:val="24"/>
        </w:rPr>
        <w:t>Description of the datasets</w:t>
      </w:r>
    </w:p>
    <w:p w14:paraId="2ED75A94" w14:textId="3EFB2229" w:rsidR="0045538D" w:rsidRPr="00865145" w:rsidRDefault="003561AA" w:rsidP="0061547D">
      <w:pPr>
        <w:pBdr>
          <w:top w:val="nil"/>
          <w:left w:val="nil"/>
          <w:bottom w:val="nil"/>
          <w:right w:val="nil"/>
          <w:between w:val="nil"/>
        </w:pBdr>
        <w:spacing w:after="0" w:line="480" w:lineRule="auto"/>
        <w:ind w:firstLine="720"/>
        <w:contextualSpacing/>
        <w:jc w:val="both"/>
        <w:rPr>
          <w:rFonts w:cs="Arial"/>
          <w:bCs/>
          <w:color w:val="000000"/>
          <w:szCs w:val="24"/>
        </w:rPr>
      </w:pPr>
      <w:r w:rsidRPr="00865145">
        <w:rPr>
          <w:rFonts w:cs="Arial"/>
          <w:bCs/>
          <w:color w:val="000000"/>
          <w:szCs w:val="24"/>
        </w:rPr>
        <w:t>Two different datasets were used: the previously published MLL9F dataset consisting of 19,493 cases</w:t>
      </w:r>
      <w:r w:rsidR="00695CBA">
        <w:rPr>
          <w:rFonts w:cs="Arial"/>
          <w:bCs/>
          <w:color w:val="000000"/>
          <w:szCs w:val="24"/>
        </w:rPr>
        <w:fldChar w:fldCharType="begin"/>
      </w:r>
      <w:r w:rsidR="00026FD6">
        <w:rPr>
          <w:rFonts w:cs="Arial"/>
          <w:bCs/>
          <w:color w:val="000000"/>
          <w:szCs w:val="24"/>
        </w:rPr>
        <w:instrText xml:space="preserve"> ADDIN EN.CITE &lt;EndNote&gt;&lt;Cite&gt;&lt;Author&gt;Rawstron&lt;/Author&gt;&lt;Year&gt;2018&lt;/Year&gt;&lt;RecNum&gt;6&lt;/RecNum&gt;&lt;DisplayText&gt;&lt;style face="superscript"&gt;6&lt;/style&gt;&lt;/DisplayText&gt;&lt;record&gt;&lt;rec-number&gt;6&lt;/rec-number&gt;&lt;foreign-keys&gt;&lt;key app="EN" db-id="2evtxvzw0dw0f7erp9c5xa5jw9dv5fssr9af" timestamp="1702634965"&gt;6&lt;/key&gt;&lt;/foreign-keys&gt;&lt;ref-type name="Journal Article"&gt;17&lt;/ref-type&gt;&lt;contributors&gt;&lt;authors&gt;&lt;author&gt;Rawstron, Andy C&lt;/author&gt;&lt;author&gt;Kreuzer, Karl</w:instrText>
      </w:r>
      <w:r w:rsidR="00026FD6">
        <w:rPr>
          <w:rFonts w:ascii="Cambria Math" w:hAnsi="Cambria Math" w:cs="Cambria Math"/>
          <w:bCs/>
          <w:color w:val="000000"/>
          <w:szCs w:val="24"/>
        </w:rPr>
        <w:instrText>‐</w:instrText>
      </w:r>
      <w:r w:rsidR="00026FD6">
        <w:rPr>
          <w:rFonts w:cs="Arial"/>
          <w:bCs/>
          <w:color w:val="000000"/>
          <w:szCs w:val="24"/>
        </w:rPr>
        <w:instrText>Anton&lt;/author&gt;&lt;author&gt;Soosapilla, Asha&lt;/author&gt;&lt;author&gt;Spacek, Martin&lt;/author&gt;&lt;author&gt;Stehlikova, Olga&lt;/author&gt;&lt;author&gt;Gambell, Peter&lt;/author&gt;&lt;author&gt;McIver</w:instrText>
      </w:r>
      <w:r w:rsidR="00026FD6">
        <w:rPr>
          <w:rFonts w:ascii="Cambria Math" w:hAnsi="Cambria Math" w:cs="Cambria Math"/>
          <w:bCs/>
          <w:color w:val="000000"/>
          <w:szCs w:val="24"/>
        </w:rPr>
        <w:instrText>‐</w:instrText>
      </w:r>
      <w:r w:rsidR="00026FD6">
        <w:rPr>
          <w:rFonts w:cs="Arial"/>
          <w:bCs/>
          <w:color w:val="000000"/>
          <w:szCs w:val="24"/>
        </w:rPr>
        <w:instrText>Brown, Neil&lt;/author&gt;&lt;author&gt;Villamor, Neus&lt;/author&gt;&lt;author&gt;Psarra, Katherina&lt;/author&gt;&lt;author&gt;Arroz, Maria&lt;/author&gt;&lt;/authors&gt;&lt;/contributors&gt;&lt;titles&gt;&lt;title&gt;Reproducible diagnosis of chronic lymphocytic leukemia by flow cytometry: an European Research Initiative on CLL (ERIC) &amp;amp; European Society for Clinical Cell Analysis (ESCCA) Harmonisation project&lt;/title&gt;&lt;secondary-title&gt;Cytometry Part B: Clinical Cytometry&lt;/secondary-title&gt;&lt;/titles&gt;&lt;periodical&gt;&lt;full-title&gt;Cytometry Part B: Clinical Cytometry&lt;/full-title&gt;&lt;/periodical&gt;&lt;pages&gt;121–128&lt;/pages&gt;&lt;volume&gt;94&lt;/volume&gt;&lt;number&gt;1&lt;/number&gt;&lt;dates&gt;&lt;year&gt;2018&lt;/year&gt;&lt;/dates&gt;&lt;isbn&gt;1552-4949&lt;/isbn&gt;&lt;urls&gt;&lt;/urls&gt;&lt;/record&gt;&lt;/Cite&gt;&lt;/EndNote&gt;</w:instrText>
      </w:r>
      <w:r w:rsidR="00695CBA">
        <w:rPr>
          <w:rFonts w:cs="Arial"/>
          <w:bCs/>
          <w:color w:val="000000"/>
          <w:szCs w:val="24"/>
        </w:rPr>
        <w:fldChar w:fldCharType="separate"/>
      </w:r>
      <w:r w:rsidR="00695CBA" w:rsidRPr="00695CBA">
        <w:rPr>
          <w:rFonts w:cs="Arial"/>
          <w:bCs/>
          <w:noProof/>
          <w:color w:val="000000"/>
          <w:szCs w:val="24"/>
          <w:vertAlign w:val="superscript"/>
        </w:rPr>
        <w:t>6</w:t>
      </w:r>
      <w:r w:rsidR="00695CBA">
        <w:rPr>
          <w:rFonts w:cs="Arial"/>
          <w:bCs/>
          <w:color w:val="000000"/>
          <w:szCs w:val="24"/>
        </w:rPr>
        <w:fldChar w:fldCharType="end"/>
      </w:r>
      <w:r w:rsidRPr="00865145">
        <w:rPr>
          <w:rFonts w:cs="Arial"/>
          <w:bCs/>
          <w:color w:val="000000"/>
          <w:szCs w:val="24"/>
        </w:rPr>
        <w:t xml:space="preserve"> and a university-center dataset from the Philipps-University Marburg, PUM2, which was published in</w:t>
      </w:r>
      <w:r w:rsidR="00695CBA">
        <w:rPr>
          <w:rFonts w:cs="Arial"/>
          <w:bCs/>
          <w:color w:val="000000"/>
          <w:szCs w:val="24"/>
        </w:rPr>
        <w:fldChar w:fldCharType="begin">
          <w:fldData xml:space="preserve">PEVuZE5vdGU+PENpdGU+PEF1dGhvcj5Ib2ZmbWFubjwvQXV0aG9yPjxZZWFyPjIwMjA8L1llYXI+
PFJlY051bT40PC9SZWNOdW0+PERpc3BsYXlUZXh0PjxzdHlsZSBmYWNlPSJzdXBlcnNjcmlwdCI+
NCwyMjwvc3R5bGU+PC9EaXNwbGF5VGV4dD48cmVjb3JkPjxyZWMtbnVtYmVyPjQ8L3JlYy1udW1i
ZXI+PGZvcmVpZ24ta2V5cz48a2V5IGFwcD0iRU4iIGRiLWlkPSIyZXZ0eHZ6dzBkdzBmN2VycDlj
NXhhNWp3OWR2NWZzc3I5YWYiIHRpbWVzdGFtcD0iMTcwMjYzNDk2NSI+NDwva2V5PjwvZm9yZWln
bi1rZXlzPjxyZWYtdHlwZSBuYW1lPSJKb3VybmFsIEFydGljbGUiPjE3PC9yZWYtdHlwZT48Y29u
dHJpYnV0b3JzPjxhdXRob3JzPjxhdXRob3I+SG9mZm1hbm4sIErDtnJnPC9hdXRob3I+PGF1dGhv
cj5Sb3RoZXIsIE1hcmlzc2E8L2F1dGhvcj48YXV0aG9yPkthaXNlciwgVWxyaWNoPC9hdXRob3I+
PGF1dGhvcj5UaHJ1biwgTWljaGFlbCBDaHJpc3RvcGg8L2F1dGhvcj48YXV0aG9yPldpbGhlbG0s
IENocmlzdGlhbjwvYXV0aG9yPjxhdXRob3I+R3J1ZW4sIEFuZHJlYTwvYXV0aG9yPjxhdXRob3I+
TmllYmVyZ2FsbCwgVXRlPC9hdXRob3I+PGF1dGhvcj5NZWlzc2F1ZXIsIFV0ZXI8L2F1dGhvcj48
YXV0aG9yPk5ldWJhdWVyLCBBbmRyZWFzPC9hdXRob3I+PGF1dGhvcj5CcmVuZGVsLCBDb3JuZWxp
YTwvYXV0aG9yPjwvYXV0aG9ycz48L2NvbnRyaWJ1dG9ycz48dGl0bGVzPjx0aXRsZT5EZXRlcm1p
bmF0aW9uIG9mIENENDMgYW5kIENEMjAwIHN1cmZhY2UgZXhwcmVzc2lvbiBpbXByb3ZlcyBhY2N1
cmFjeSBvZiBCLWNlbGwgbHltcGhvbWEgaW1tdW5vcGhlbm90eXBpbmc8L3RpdGxlPjxzZWNvbmRh
cnktdGl0bGU+Q3l0b21ldHJ5IEIgQ2xpbi4gQ3l0b20uPC9zZWNvbmRhcnktdGl0bGU+PC90aXRs
ZXM+PHBlcmlvZGljYWw+PGZ1bGwtdGl0bGU+Q3l0b21ldHJ5IEIgQ2xpbi4gQ3l0b20uPC9mdWxs
LXRpdGxlPjwvcGVyaW9kaWNhbD48cGFnZXM+NDc24oCTNDgyPC9wYWdlcz48dm9sdW1lPjk4PC92
b2x1bWU+PG51bWJlcj42PC9udW1iZXI+PGRhdGVzPjx5ZWFyPjIwMjA8L3llYXI+PC9kYXRlcz48
dXJscz48L3VybHM+PGVsZWN0cm9uaWMtcmVzb3VyY2UtbnVtPjEwLjEwMDIvY3l0by5iLjIxOTM2
PC9lbGVjdHJvbmljLXJlc291cmNlLW51bT48L3JlY29yZD48L0NpdGU+PENpdGU+PEF1dGhvcj5V
bHRzY2g8L0F1dGhvcj48WWVhcj4yMDI0PC9ZZWFyPjxSZWNOdW0+MTQ5NzwvUmVjTnVtPjxyZWNv
cmQ+PHJlYy1udW1iZXI+MTQ5NzwvcmVjLW51bWJlcj48Zm9yZWlnbi1rZXlzPjxrZXkgYXBwPSJF
TiIgZGItaWQ9InB3ZXh6cncwb2F3cHA1ZXp4ZWw1ZXgwc2ZweDBzMjB0ZHhyeiIgdGltZXN0YW1w
PSIxNjE0NTMxNjQ2Ij4xNDk3PC9rZXk+PC9mb3JlaWduLWtleXM+PHJlZi10eXBlIG5hbWU9Ikpv
dXJuYWwgQXJ0aWNsZSI+MTc8L3JlZi10eXBlPjxjb250cmlidXRvcnM+PGF1dGhvcnM+PGF1dGhv
cj5VbHRzY2gsIEFsZnJlZDwvYXV0aG9yPjxhdXRob3I+SG9mZm1hbiwgSsO2cmc8L2F1dGhvcj48
YXV0aG9yPlLDtmhuZXJ0LCBNYXhpbWlsaWFuPC9hdXRob3I+PGF1dGhvcj5Wb24gQm9uaW4sIE1h
bHRlIDwvYXV0aG9yPjxhdXRob3I+T2Vsc2NobMOkZ2VsLCBVdGE8L2F1dGhvcj48YXV0aG9yPkJy
ZW5kZWwsIENvcm5lbGlhPC9hdXRob3I+PGF1dGhvcj5UaHJ1biwgTWljaGFlbCBDaHJpc3RvcGg8
L2F1dGhvcj48L2F1dGhvcnM+PC9jb250cmlidXRvcnM+PHRpdGxlcz48dGl0bGU+QW4gRXhwbGFp
bmFibGUgQUkgU3lzdGVtIGZvciB0aGUgRGlhZ25vc2lzIG9mIEhpZ2ggRGltZW5zaW9uYWwgQmlv
bWVkaWNhbCBEYXRhPC90aXRsZT48c2Vjb25kYXJ5LXRpdGxlPkJpb01lZEluZm9ybWF0aWNzPC9z
ZWNvbmRhcnktdGl0bGU+PC90aXRsZXM+PHBlcmlvZGljYWw+PGZ1bGwtdGl0bGU+QmlvTWVkSW5m
b3JtYXRpY3M8L2Z1bGwtdGl0bGU+PC9wZXJpb2RpY2FsPjxwYWdlcz4xOTctMjE4PC9wYWdlcz48
dm9sdW1lPjQ8L3ZvbHVtZT48ZGF0ZXM+PHllYXI+MjAyNDwveWVhcj48L2RhdGVzPjx1cmxzPjwv
dXJscz48ZWxlY3Ryb25pYy1yZXNvdXJjZS1udW0+MTAuMzM5MC9iaW9tZWRpbmZvcm1hdGljczQw
MTAwMTM8L2VsZWN0cm9uaWMtcmVzb3VyY2UtbnVtPjwvcmVjb3JkPjwvQ2l0ZT48L0VuZE5vdGU+
</w:fldData>
        </w:fldChar>
      </w:r>
      <w:r w:rsidR="00A17CA1">
        <w:rPr>
          <w:rFonts w:cs="Arial"/>
          <w:bCs/>
          <w:color w:val="000000"/>
          <w:szCs w:val="24"/>
        </w:rPr>
        <w:instrText xml:space="preserve"> ADDIN EN.CITE </w:instrText>
      </w:r>
      <w:r w:rsidR="00A17CA1">
        <w:rPr>
          <w:rFonts w:cs="Arial"/>
          <w:bCs/>
          <w:color w:val="000000"/>
          <w:szCs w:val="24"/>
        </w:rPr>
        <w:fldChar w:fldCharType="begin">
          <w:fldData xml:space="preserve">PEVuZE5vdGU+PENpdGU+PEF1dGhvcj5Ib2ZmbWFubjwvQXV0aG9yPjxZZWFyPjIwMjA8L1llYXI+
PFJlY051bT40PC9SZWNOdW0+PERpc3BsYXlUZXh0PjxzdHlsZSBmYWNlPSJzdXBlcnNjcmlwdCI+
NCwyMjwvc3R5bGU+PC9EaXNwbGF5VGV4dD48cmVjb3JkPjxyZWMtbnVtYmVyPjQ8L3JlYy1udW1i
ZXI+PGZvcmVpZ24ta2V5cz48a2V5IGFwcD0iRU4iIGRiLWlkPSIyZXZ0eHZ6dzBkdzBmN2VycDlj
NXhhNWp3OWR2NWZzc3I5YWYiIHRpbWVzdGFtcD0iMTcwMjYzNDk2NSI+NDwva2V5PjwvZm9yZWln
bi1rZXlzPjxyZWYtdHlwZSBuYW1lPSJKb3VybmFsIEFydGljbGUiPjE3PC9yZWYtdHlwZT48Y29u
dHJpYnV0b3JzPjxhdXRob3JzPjxhdXRob3I+SG9mZm1hbm4sIErDtnJnPC9hdXRob3I+PGF1dGhv
cj5Sb3RoZXIsIE1hcmlzc2E8L2F1dGhvcj48YXV0aG9yPkthaXNlciwgVWxyaWNoPC9hdXRob3I+
PGF1dGhvcj5UaHJ1biwgTWljaGFlbCBDaHJpc3RvcGg8L2F1dGhvcj48YXV0aG9yPldpbGhlbG0s
IENocmlzdGlhbjwvYXV0aG9yPjxhdXRob3I+R3J1ZW4sIEFuZHJlYTwvYXV0aG9yPjxhdXRob3I+
TmllYmVyZ2FsbCwgVXRlPC9hdXRob3I+PGF1dGhvcj5NZWlzc2F1ZXIsIFV0ZXI8L2F1dGhvcj48
YXV0aG9yPk5ldWJhdWVyLCBBbmRyZWFzPC9hdXRob3I+PGF1dGhvcj5CcmVuZGVsLCBDb3JuZWxp
YTwvYXV0aG9yPjwvYXV0aG9ycz48L2NvbnRyaWJ1dG9ycz48dGl0bGVzPjx0aXRsZT5EZXRlcm1p
bmF0aW9uIG9mIENENDMgYW5kIENEMjAwIHN1cmZhY2UgZXhwcmVzc2lvbiBpbXByb3ZlcyBhY2N1
cmFjeSBvZiBCLWNlbGwgbHltcGhvbWEgaW1tdW5vcGhlbm90eXBpbmc8L3RpdGxlPjxzZWNvbmRh
cnktdGl0bGU+Q3l0b21ldHJ5IEIgQ2xpbi4gQ3l0b20uPC9zZWNvbmRhcnktdGl0bGU+PC90aXRs
ZXM+PHBlcmlvZGljYWw+PGZ1bGwtdGl0bGU+Q3l0b21ldHJ5IEIgQ2xpbi4gQ3l0b20uPC9mdWxs
LXRpdGxlPjwvcGVyaW9kaWNhbD48cGFnZXM+NDc24oCTNDgyPC9wYWdlcz48dm9sdW1lPjk4PC92
b2x1bWU+PG51bWJlcj42PC9udW1iZXI+PGRhdGVzPjx5ZWFyPjIwMjA8L3llYXI+PC9kYXRlcz48
dXJscz48L3VybHM+PGVsZWN0cm9uaWMtcmVzb3VyY2UtbnVtPjEwLjEwMDIvY3l0by5iLjIxOTM2
PC9lbGVjdHJvbmljLXJlc291cmNlLW51bT48L3JlY29yZD48L0NpdGU+PENpdGU+PEF1dGhvcj5V
bHRzY2g8L0F1dGhvcj48WWVhcj4yMDI0PC9ZZWFyPjxSZWNOdW0+MTQ5NzwvUmVjTnVtPjxyZWNv
cmQ+PHJlYy1udW1iZXI+MTQ5NzwvcmVjLW51bWJlcj48Zm9yZWlnbi1rZXlzPjxrZXkgYXBwPSJF
TiIgZGItaWQ9InB3ZXh6cncwb2F3cHA1ZXp4ZWw1ZXgwc2ZweDBzMjB0ZHhyeiIgdGltZXN0YW1w
PSIxNjE0NTMxNjQ2Ij4xNDk3PC9rZXk+PC9mb3JlaWduLWtleXM+PHJlZi10eXBlIG5hbWU9Ikpv
dXJuYWwgQXJ0aWNsZSI+MTc8L3JlZi10eXBlPjxjb250cmlidXRvcnM+PGF1dGhvcnM+PGF1dGhv
cj5VbHRzY2gsIEFsZnJlZDwvYXV0aG9yPjxhdXRob3I+SG9mZm1hbiwgSsO2cmc8L2F1dGhvcj48
YXV0aG9yPlLDtmhuZXJ0LCBNYXhpbWlsaWFuPC9hdXRob3I+PGF1dGhvcj5Wb24gQm9uaW4sIE1h
bHRlIDwvYXV0aG9yPjxhdXRob3I+T2Vsc2NobMOkZ2VsLCBVdGE8L2F1dGhvcj48YXV0aG9yPkJy
ZW5kZWwsIENvcm5lbGlhPC9hdXRob3I+PGF1dGhvcj5UaHJ1biwgTWljaGFlbCBDaHJpc3RvcGg8
L2F1dGhvcj48L2F1dGhvcnM+PC9jb250cmlidXRvcnM+PHRpdGxlcz48dGl0bGU+QW4gRXhwbGFp
bmFibGUgQUkgU3lzdGVtIGZvciB0aGUgRGlhZ25vc2lzIG9mIEhpZ2ggRGltZW5zaW9uYWwgQmlv
bWVkaWNhbCBEYXRhPC90aXRsZT48c2Vjb25kYXJ5LXRpdGxlPkJpb01lZEluZm9ybWF0aWNzPC9z
ZWNvbmRhcnktdGl0bGU+PC90aXRsZXM+PHBlcmlvZGljYWw+PGZ1bGwtdGl0bGU+QmlvTWVkSW5m
b3JtYXRpY3M8L2Z1bGwtdGl0bGU+PC9wZXJpb2RpY2FsPjxwYWdlcz4xOTctMjE4PC9wYWdlcz48
dm9sdW1lPjQ8L3ZvbHVtZT48ZGF0ZXM+PHllYXI+MjAyNDwveWVhcj48L2RhdGVzPjx1cmxzPjwv
dXJscz48ZWxlY3Ryb25pYy1yZXNvdXJjZS1udW0+MTAuMzM5MC9iaW9tZWRpbmZvcm1hdGljczQw
MTAwMTM8L2VsZWN0cm9uaWMtcmVzb3VyY2UtbnVtPjwvcmVjb3JkPjwvQ2l0ZT48L0VuZE5vdGU+
</w:fldData>
        </w:fldChar>
      </w:r>
      <w:r w:rsidR="00A17CA1">
        <w:rPr>
          <w:rFonts w:cs="Arial"/>
          <w:bCs/>
          <w:color w:val="000000"/>
          <w:szCs w:val="24"/>
        </w:rPr>
        <w:instrText xml:space="preserve"> ADDIN EN.CITE.DATA </w:instrText>
      </w:r>
      <w:r w:rsidR="00A17CA1">
        <w:rPr>
          <w:rFonts w:cs="Arial"/>
          <w:bCs/>
          <w:color w:val="000000"/>
          <w:szCs w:val="24"/>
        </w:rPr>
      </w:r>
      <w:r w:rsidR="00A17CA1">
        <w:rPr>
          <w:rFonts w:cs="Arial"/>
          <w:bCs/>
          <w:color w:val="000000"/>
          <w:szCs w:val="24"/>
        </w:rPr>
        <w:fldChar w:fldCharType="end"/>
      </w:r>
      <w:r w:rsidR="00695CBA">
        <w:rPr>
          <w:rFonts w:cs="Arial"/>
          <w:bCs/>
          <w:color w:val="000000"/>
          <w:szCs w:val="24"/>
        </w:rPr>
      </w:r>
      <w:r w:rsidR="00695CBA">
        <w:rPr>
          <w:rFonts w:cs="Arial"/>
          <w:bCs/>
          <w:color w:val="000000"/>
          <w:szCs w:val="24"/>
        </w:rPr>
        <w:fldChar w:fldCharType="separate"/>
      </w:r>
      <w:r w:rsidR="00A17CA1" w:rsidRPr="00A17CA1">
        <w:rPr>
          <w:rFonts w:cs="Arial"/>
          <w:bCs/>
          <w:noProof/>
          <w:color w:val="000000"/>
          <w:szCs w:val="24"/>
          <w:vertAlign w:val="superscript"/>
        </w:rPr>
        <w:t>4,22</w:t>
      </w:r>
      <w:r w:rsidR="00695CBA">
        <w:rPr>
          <w:rFonts w:cs="Arial"/>
          <w:bCs/>
          <w:color w:val="000000"/>
          <w:szCs w:val="24"/>
        </w:rPr>
        <w:fldChar w:fldCharType="end"/>
      </w:r>
      <w:r w:rsidRPr="00865145">
        <w:rPr>
          <w:rFonts w:cs="Arial"/>
          <w:bCs/>
          <w:color w:val="000000"/>
          <w:szCs w:val="24"/>
        </w:rPr>
        <w:t>. The dataset contains sample files of N=638 patients whose data were measured in two tubes</w:t>
      </w:r>
      <w:r w:rsidR="0046428A" w:rsidRPr="00865145">
        <w:rPr>
          <w:rFonts w:cs="Arial"/>
          <w:bCs/>
          <w:color w:val="000000"/>
          <w:szCs w:val="24"/>
        </w:rPr>
        <w:t>,</w:t>
      </w:r>
      <w:r w:rsidRPr="00865145">
        <w:rPr>
          <w:rFonts w:cs="Arial"/>
          <w:bCs/>
          <w:color w:val="000000"/>
          <w:szCs w:val="24"/>
        </w:rPr>
        <w:t xml:space="preserve"> as described </w:t>
      </w:r>
      <w:r w:rsidR="0020331C">
        <w:rPr>
          <w:rFonts w:cs="Arial"/>
          <w:bCs/>
          <w:color w:val="000000"/>
          <w:szCs w:val="24"/>
        </w:rPr>
        <w:t>earlier</w:t>
      </w:r>
      <w:r w:rsidR="00695CBA">
        <w:rPr>
          <w:rFonts w:cs="Arial"/>
          <w:bCs/>
          <w:color w:val="000000"/>
          <w:szCs w:val="24"/>
        </w:rPr>
        <w:fldChar w:fldCharType="begin">
          <w:fldData xml:space="preserve">PEVuZE5vdGU+PENpdGU+PEF1dGhvcj5Ib2ZmbWFubjwvQXV0aG9yPjxZZWFyPjIwMjA8L1llYXI+
PFJlY051bT40PC9SZWNOdW0+PERpc3BsYXlUZXh0PjxzdHlsZSBmYWNlPSJzdXBlcnNjcmlwdCI+
NCw1Njwvc3R5bGU+PC9EaXNwbGF5VGV4dD48cmVjb3JkPjxyZWMtbnVtYmVyPjQ8L3JlYy1udW1i
ZXI+PGZvcmVpZ24ta2V5cz48a2V5IGFwcD0iRU4iIGRiLWlkPSIyZXZ0eHZ6dzBkdzBmN2VycDlj
NXhhNWp3OWR2NWZzc3I5YWYiIHRpbWVzdGFtcD0iMTcwMjYzNDk2NSI+NDwva2V5PjwvZm9yZWln
bi1rZXlzPjxyZWYtdHlwZSBuYW1lPSJKb3VybmFsIEFydGljbGUiPjE3PC9yZWYtdHlwZT48Y29u
dHJpYnV0b3JzPjxhdXRob3JzPjxhdXRob3I+SG9mZm1hbm4sIErDtnJnPC9hdXRob3I+PGF1dGhv
cj5Sb3RoZXIsIE1hcmlzc2E8L2F1dGhvcj48YXV0aG9yPkthaXNlciwgVWxyaWNoPC9hdXRob3I+
PGF1dGhvcj5UaHJ1biwgTWljaGFlbCBDaHJpc3RvcGg8L2F1dGhvcj48YXV0aG9yPldpbGhlbG0s
IENocmlzdGlhbjwvYXV0aG9yPjxhdXRob3I+R3J1ZW4sIEFuZHJlYTwvYXV0aG9yPjxhdXRob3I+
TmllYmVyZ2FsbCwgVXRlPC9hdXRob3I+PGF1dGhvcj5NZWlzc2F1ZXIsIFV0ZXI8L2F1dGhvcj48
YXV0aG9yPk5ldWJhdWVyLCBBbmRyZWFzPC9hdXRob3I+PGF1dGhvcj5CcmVuZGVsLCBDb3JuZWxp
YTwvYXV0aG9yPjwvYXV0aG9ycz48L2NvbnRyaWJ1dG9ycz48dGl0bGVzPjx0aXRsZT5EZXRlcm1p
bmF0aW9uIG9mIENENDMgYW5kIENEMjAwIHN1cmZhY2UgZXhwcmVzc2lvbiBpbXByb3ZlcyBhY2N1
cmFjeSBvZiBCLWNlbGwgbHltcGhvbWEgaW1tdW5vcGhlbm90eXBpbmc8L3RpdGxlPjxzZWNvbmRh
cnktdGl0bGU+Q3l0b21ldHJ5IEIgQ2xpbi4gQ3l0b20uPC9zZWNvbmRhcnktdGl0bGU+PC90aXRs
ZXM+PHBlcmlvZGljYWw+PGZ1bGwtdGl0bGU+Q3l0b21ldHJ5IEIgQ2xpbi4gQ3l0b20uPC9mdWxs
LXRpdGxlPjwvcGVyaW9kaWNhbD48cGFnZXM+NDc24oCTNDgyPC9wYWdlcz48dm9sdW1lPjk4PC92
b2x1bWU+PG51bWJlcj42PC9udW1iZXI+PGRhdGVzPjx5ZWFyPjIwMjA8L3llYXI+PC9kYXRlcz48
dXJscz48L3VybHM+PGVsZWN0cm9uaWMtcmVzb3VyY2UtbnVtPjEwLjEwMDIvY3l0by5iLjIxOTM2
PC9lbGVjdHJvbmljLXJlc291cmNlLW51bT48L3JlY29yZD48L0NpdGU+PENpdGU+PEF1dGhvcj5U
aHJ1bjwvQXV0aG9yPjxZZWFyPjIwMjI8L1llYXI+PFJlY051bT4xNjA0PC9SZWNOdW0+PHJlY29y
ZD48cmVjLW51bWJlcj4xNjA0PC9yZWMtbnVtYmVyPjxmb3JlaWduLWtleXM+PGtleSBhcHA9IkVO
IiBkYi1pZD0icHdleHpydzBvYXdwcDVlenhlbDVleDBzZnB4MHMyMHRkeHJ6IiB0aW1lc3RhbXA9
IjE2NDQyMjk3ODUiPjE2MDQ8L2tleT48L2ZvcmVpZ24ta2V5cz48cmVmLXR5cGUgbmFtZT0iSm91
cm5hbCBBcnRpY2xlIj4xNzwvcmVmLXR5cGU+PGNvbnRyaWJ1dG9ycz48YXV0aG9ycz48YXV0aG9y
PlRocnVuLCBNaWNoYWVsIENocmlzdG9waDwvYXV0aG9yPjxhdXRob3I+SG9mZm1hbiwgSsO2cmc8
L2F1dGhvcj48YXV0aG9yPlLDtmhuZXJ0LCBNYXhpbWlsaWFuPC9hdXRob3I+PGF1dGhvcj5Wb24g
Qm9uaW4sIE1hbHRlIDwvYXV0aG9yPjxhdXRob3I+T2Vsc2NobMOkZ2VsLCBVdGE8L2F1dGhvcj48
YXV0aG9yPkJyZW5kZWwsIENvcm5lbGlhPC9hdXRob3I+PGF1dGhvcj5VbHRzY2gsIEFsZnJlZDwv
YXV0aG9yPjwvYXV0aG9ycz48L2NvbnRyaWJ1dG9ycz48dGl0bGVzPjx0aXRsZT5GbG93IEN5dG9t
ZXRyeSBkYXRhc2V0cyBjb25zaXN0aW5nIG9mIHBlcmlwaGVyYWwgYmxvb2QgYW5kIGJvbmUgbWFy
cm93IHNhbXBsZXMgZm9yIHRoZSBldmFsdWF0aW9uIG9mIGV4cGxhaW5hYmxlIGFydGlmaWNpYWwg
aW50ZWxsaWdlbmNlIG1ldGhvZHM8L3RpdGxlPjxzZWNvbmRhcnktdGl0bGU+RGF0YSBJbiBCcmll
Zjwvc2Vjb25kYXJ5LXRpdGxlPjwvdGl0bGVzPjxwZXJpb2RpY2FsPjxmdWxsLXRpdGxlPkRhdGEg
aW4gQnJpZWY8L2Z1bGwtdGl0bGU+PC9wZXJpb2RpY2FsPjxwYWdlcz4xMDgzODI8L3BhZ2VzPjx2
b2x1bWU+NDM8L3ZvbHVtZT48ZGF0ZXM+PHllYXI+MjAyMjwveWVhcj48L2RhdGVzPjx1cmxzPjxy
ZWxhdGVkLXVybHM+PHVybD5odHRwczovL2RhdGEubWVuZGVsZXkuY29tL2RhdGFzZXRzL2prNGR0
NndwcnYvMzwvdXJsPjwvcmVsYXRlZC11cmxzPjwvdXJscz48ZWxlY3Ryb25pYy1yZXNvdXJjZS1u
dW0+MTAuMTAxNi9qLmRpYi4yMDIyLjEwODM4MjwvZWxlY3Ryb25pYy1yZXNvdXJjZS1udW0+PC9y
ZWNvcmQ+PC9DaXRlPjwvRW5kTm90ZT4A
</w:fldData>
        </w:fldChar>
      </w:r>
      <w:r w:rsidR="00717911">
        <w:rPr>
          <w:rFonts w:cs="Arial"/>
          <w:bCs/>
          <w:color w:val="000000"/>
          <w:szCs w:val="24"/>
        </w:rPr>
        <w:instrText xml:space="preserve"> ADDIN EN.CITE </w:instrText>
      </w:r>
      <w:r w:rsidR="00717911">
        <w:rPr>
          <w:rFonts w:cs="Arial"/>
          <w:bCs/>
          <w:color w:val="000000"/>
          <w:szCs w:val="24"/>
        </w:rPr>
        <w:fldChar w:fldCharType="begin">
          <w:fldData xml:space="preserve">PEVuZE5vdGU+PENpdGU+PEF1dGhvcj5Ib2ZmbWFubjwvQXV0aG9yPjxZZWFyPjIwMjA8L1llYXI+
PFJlY051bT40PC9SZWNOdW0+PERpc3BsYXlUZXh0PjxzdHlsZSBmYWNlPSJzdXBlcnNjcmlwdCI+
NCw1Njwvc3R5bGU+PC9EaXNwbGF5VGV4dD48cmVjb3JkPjxyZWMtbnVtYmVyPjQ8L3JlYy1udW1i
ZXI+PGZvcmVpZ24ta2V5cz48a2V5IGFwcD0iRU4iIGRiLWlkPSIyZXZ0eHZ6dzBkdzBmN2VycDlj
NXhhNWp3OWR2NWZzc3I5YWYiIHRpbWVzdGFtcD0iMTcwMjYzNDk2NSI+NDwva2V5PjwvZm9yZWln
bi1rZXlzPjxyZWYtdHlwZSBuYW1lPSJKb3VybmFsIEFydGljbGUiPjE3PC9yZWYtdHlwZT48Y29u
dHJpYnV0b3JzPjxhdXRob3JzPjxhdXRob3I+SG9mZm1hbm4sIErDtnJnPC9hdXRob3I+PGF1dGhv
cj5Sb3RoZXIsIE1hcmlzc2E8L2F1dGhvcj48YXV0aG9yPkthaXNlciwgVWxyaWNoPC9hdXRob3I+
PGF1dGhvcj5UaHJ1biwgTWljaGFlbCBDaHJpc3RvcGg8L2F1dGhvcj48YXV0aG9yPldpbGhlbG0s
IENocmlzdGlhbjwvYXV0aG9yPjxhdXRob3I+R3J1ZW4sIEFuZHJlYTwvYXV0aG9yPjxhdXRob3I+
TmllYmVyZ2FsbCwgVXRlPC9hdXRob3I+PGF1dGhvcj5NZWlzc2F1ZXIsIFV0ZXI8L2F1dGhvcj48
YXV0aG9yPk5ldWJhdWVyLCBBbmRyZWFzPC9hdXRob3I+PGF1dGhvcj5CcmVuZGVsLCBDb3JuZWxp
YTwvYXV0aG9yPjwvYXV0aG9ycz48L2NvbnRyaWJ1dG9ycz48dGl0bGVzPjx0aXRsZT5EZXRlcm1p
bmF0aW9uIG9mIENENDMgYW5kIENEMjAwIHN1cmZhY2UgZXhwcmVzc2lvbiBpbXByb3ZlcyBhY2N1
cmFjeSBvZiBCLWNlbGwgbHltcGhvbWEgaW1tdW5vcGhlbm90eXBpbmc8L3RpdGxlPjxzZWNvbmRh
cnktdGl0bGU+Q3l0b21ldHJ5IEIgQ2xpbi4gQ3l0b20uPC9zZWNvbmRhcnktdGl0bGU+PC90aXRs
ZXM+PHBlcmlvZGljYWw+PGZ1bGwtdGl0bGU+Q3l0b21ldHJ5IEIgQ2xpbi4gQ3l0b20uPC9mdWxs
LXRpdGxlPjwvcGVyaW9kaWNhbD48cGFnZXM+NDc24oCTNDgyPC9wYWdlcz48dm9sdW1lPjk4PC92
b2x1bWU+PG51bWJlcj42PC9udW1iZXI+PGRhdGVzPjx5ZWFyPjIwMjA8L3llYXI+PC9kYXRlcz48
dXJscz48L3VybHM+PGVsZWN0cm9uaWMtcmVzb3VyY2UtbnVtPjEwLjEwMDIvY3l0by5iLjIxOTM2
PC9lbGVjdHJvbmljLXJlc291cmNlLW51bT48L3JlY29yZD48L0NpdGU+PENpdGU+PEF1dGhvcj5U
aHJ1bjwvQXV0aG9yPjxZZWFyPjIwMjI8L1llYXI+PFJlY051bT4xNjA0PC9SZWNOdW0+PHJlY29y
ZD48cmVjLW51bWJlcj4xNjA0PC9yZWMtbnVtYmVyPjxmb3JlaWduLWtleXM+PGtleSBhcHA9IkVO
IiBkYi1pZD0icHdleHpydzBvYXdwcDVlenhlbDVleDBzZnB4MHMyMHRkeHJ6IiB0aW1lc3RhbXA9
IjE2NDQyMjk3ODUiPjE2MDQ8L2tleT48L2ZvcmVpZ24ta2V5cz48cmVmLXR5cGUgbmFtZT0iSm91
cm5hbCBBcnRpY2xlIj4xNzwvcmVmLXR5cGU+PGNvbnRyaWJ1dG9ycz48YXV0aG9ycz48YXV0aG9y
PlRocnVuLCBNaWNoYWVsIENocmlzdG9waDwvYXV0aG9yPjxhdXRob3I+SG9mZm1hbiwgSsO2cmc8
L2F1dGhvcj48YXV0aG9yPlLDtmhuZXJ0LCBNYXhpbWlsaWFuPC9hdXRob3I+PGF1dGhvcj5Wb24g
Qm9uaW4sIE1hbHRlIDwvYXV0aG9yPjxhdXRob3I+T2Vsc2NobMOkZ2VsLCBVdGE8L2F1dGhvcj48
YXV0aG9yPkJyZW5kZWwsIENvcm5lbGlhPC9hdXRob3I+PGF1dGhvcj5VbHRzY2gsIEFsZnJlZDwv
YXV0aG9yPjwvYXV0aG9ycz48L2NvbnRyaWJ1dG9ycz48dGl0bGVzPjx0aXRsZT5GbG93IEN5dG9t
ZXRyeSBkYXRhc2V0cyBjb25zaXN0aW5nIG9mIHBlcmlwaGVyYWwgYmxvb2QgYW5kIGJvbmUgbWFy
cm93IHNhbXBsZXMgZm9yIHRoZSBldmFsdWF0aW9uIG9mIGV4cGxhaW5hYmxlIGFydGlmaWNpYWwg
aW50ZWxsaWdlbmNlIG1ldGhvZHM8L3RpdGxlPjxzZWNvbmRhcnktdGl0bGU+RGF0YSBJbiBCcmll
Zjwvc2Vjb25kYXJ5LXRpdGxlPjwvdGl0bGVzPjxwZXJpb2RpY2FsPjxmdWxsLXRpdGxlPkRhdGEg
aW4gQnJpZWY8L2Z1bGwtdGl0bGU+PC9wZXJpb2RpY2FsPjxwYWdlcz4xMDgzODI8L3BhZ2VzPjx2
b2x1bWU+NDM8L3ZvbHVtZT48ZGF0ZXM+PHllYXI+MjAyMjwveWVhcj48L2RhdGVzPjx1cmxzPjxy
ZWxhdGVkLXVybHM+PHVybD5odHRwczovL2RhdGEubWVuZGVsZXkuY29tL2RhdGFzZXRzL2prNGR0
NndwcnYvMzwvdXJsPjwvcmVsYXRlZC11cmxzPjwvdXJscz48ZWxlY3Ryb25pYy1yZXNvdXJjZS1u
dW0+MTAuMTAxNi9qLmRpYi4yMDIyLjEwODM4MjwvZWxlY3Ryb25pYy1yZXNvdXJjZS1udW0+PC9y
ZWNvcmQ+PC9DaXRlPjwvRW5kTm90ZT4A
</w:fldData>
        </w:fldChar>
      </w:r>
      <w:r w:rsidR="00717911">
        <w:rPr>
          <w:rFonts w:cs="Arial"/>
          <w:bCs/>
          <w:color w:val="000000"/>
          <w:szCs w:val="24"/>
        </w:rPr>
        <w:instrText xml:space="preserve"> ADDIN EN.CITE.DATA </w:instrText>
      </w:r>
      <w:r w:rsidR="00717911">
        <w:rPr>
          <w:rFonts w:cs="Arial"/>
          <w:bCs/>
          <w:color w:val="000000"/>
          <w:szCs w:val="24"/>
        </w:rPr>
      </w:r>
      <w:r w:rsidR="00717911">
        <w:rPr>
          <w:rFonts w:cs="Arial"/>
          <w:bCs/>
          <w:color w:val="000000"/>
          <w:szCs w:val="24"/>
        </w:rPr>
        <w:fldChar w:fldCharType="end"/>
      </w:r>
      <w:r w:rsidR="00695CBA">
        <w:rPr>
          <w:rFonts w:cs="Arial"/>
          <w:bCs/>
          <w:color w:val="000000"/>
          <w:szCs w:val="24"/>
        </w:rPr>
      </w:r>
      <w:r w:rsidR="00695CBA">
        <w:rPr>
          <w:rFonts w:cs="Arial"/>
          <w:bCs/>
          <w:color w:val="000000"/>
          <w:szCs w:val="24"/>
        </w:rPr>
        <w:fldChar w:fldCharType="separate"/>
      </w:r>
      <w:r w:rsidR="00717911" w:rsidRPr="00717911">
        <w:rPr>
          <w:rFonts w:cs="Arial"/>
          <w:bCs/>
          <w:noProof/>
          <w:color w:val="000000"/>
          <w:szCs w:val="24"/>
          <w:vertAlign w:val="superscript"/>
        </w:rPr>
        <w:t>4,56</w:t>
      </w:r>
      <w:r w:rsidR="00695CBA">
        <w:rPr>
          <w:rFonts w:cs="Arial"/>
          <w:bCs/>
          <w:color w:val="000000"/>
          <w:szCs w:val="24"/>
        </w:rPr>
        <w:fldChar w:fldCharType="end"/>
      </w:r>
      <w:r w:rsidRPr="00865145">
        <w:rPr>
          <w:rFonts w:cs="Arial"/>
          <w:bCs/>
          <w:color w:val="000000"/>
          <w:szCs w:val="24"/>
        </w:rPr>
        <w:t xml:space="preserve">. The B-cell and T-cell antigens measured in three tubes for the MLL9F dataset </w:t>
      </w:r>
      <w:r w:rsidR="0046428A" w:rsidRPr="00865145">
        <w:rPr>
          <w:rFonts w:cs="Arial"/>
          <w:bCs/>
          <w:color w:val="000000"/>
          <w:szCs w:val="24"/>
        </w:rPr>
        <w:t xml:space="preserve">are </w:t>
      </w:r>
      <w:r w:rsidRPr="00865145">
        <w:rPr>
          <w:rFonts w:cs="Arial"/>
          <w:bCs/>
          <w:color w:val="000000"/>
          <w:szCs w:val="24"/>
        </w:rPr>
        <w:t xml:space="preserve">also described </w:t>
      </w:r>
      <w:r w:rsidR="0046428A" w:rsidRPr="00865145">
        <w:rPr>
          <w:rFonts w:cs="Arial"/>
          <w:bCs/>
          <w:color w:val="000000"/>
          <w:szCs w:val="24"/>
        </w:rPr>
        <w:t>above</w:t>
      </w:r>
      <w:r w:rsidR="00695CBA">
        <w:rPr>
          <w:rFonts w:cs="Arial"/>
          <w:bCs/>
          <w:color w:val="000000"/>
          <w:szCs w:val="24"/>
        </w:rPr>
        <w:fldChar w:fldCharType="begin"/>
      </w:r>
      <w:r w:rsidR="00026FD6">
        <w:rPr>
          <w:rFonts w:cs="Arial"/>
          <w:bCs/>
          <w:color w:val="000000"/>
          <w:szCs w:val="24"/>
        </w:rPr>
        <w:instrText xml:space="preserve"> ADDIN EN.CITE &lt;EndNote&gt;&lt;Cite&gt;&lt;Author&gt;Rawstron&lt;/Author&gt;&lt;Year&gt;2018&lt;/Year&gt;&lt;RecNum&gt;6&lt;/RecNum&gt;&lt;DisplayText&gt;&lt;style face="superscript"&gt;6&lt;/style&gt;&lt;/DisplayText&gt;&lt;record&gt;&lt;rec-number&gt;6&lt;/rec-number&gt;&lt;foreign-keys&gt;&lt;key app="EN" db-id="2evtxvzw0dw0f7erp9c5xa5jw9dv5fssr9af" timestamp="1702634965"&gt;6&lt;/key&gt;&lt;/foreign-keys&gt;&lt;ref-type name="Journal Article"&gt;17&lt;/ref-type&gt;&lt;contributors&gt;&lt;authors&gt;&lt;author&gt;Rawstron, Andy C&lt;/author&gt;&lt;author&gt;Kreuzer, Karl</w:instrText>
      </w:r>
      <w:r w:rsidR="00026FD6">
        <w:rPr>
          <w:rFonts w:ascii="Cambria Math" w:hAnsi="Cambria Math" w:cs="Cambria Math"/>
          <w:bCs/>
          <w:color w:val="000000"/>
          <w:szCs w:val="24"/>
        </w:rPr>
        <w:instrText>‐</w:instrText>
      </w:r>
      <w:r w:rsidR="00026FD6">
        <w:rPr>
          <w:rFonts w:cs="Arial"/>
          <w:bCs/>
          <w:color w:val="000000"/>
          <w:szCs w:val="24"/>
        </w:rPr>
        <w:instrText>Anton&lt;/author&gt;&lt;author&gt;Soosapilla, Asha&lt;/author&gt;&lt;author&gt;Spacek, Martin&lt;/author&gt;&lt;author&gt;Stehlikova, Olga&lt;/author&gt;&lt;author&gt;Gambell, Peter&lt;/author&gt;&lt;author&gt;McIver</w:instrText>
      </w:r>
      <w:r w:rsidR="00026FD6">
        <w:rPr>
          <w:rFonts w:ascii="Cambria Math" w:hAnsi="Cambria Math" w:cs="Cambria Math"/>
          <w:bCs/>
          <w:color w:val="000000"/>
          <w:szCs w:val="24"/>
        </w:rPr>
        <w:instrText>‐</w:instrText>
      </w:r>
      <w:r w:rsidR="00026FD6">
        <w:rPr>
          <w:rFonts w:cs="Arial"/>
          <w:bCs/>
          <w:color w:val="000000"/>
          <w:szCs w:val="24"/>
        </w:rPr>
        <w:instrText>Brown, Neil&lt;/author&gt;&lt;author&gt;Villamor, Neus&lt;/author&gt;&lt;author&gt;Psarra, Katherina&lt;/author&gt;&lt;author&gt;Arroz, Maria&lt;/author&gt;&lt;/authors&gt;&lt;/contributors&gt;&lt;titles&gt;&lt;title&gt;Reproducible diagnosis of chronic lymphocytic leukemia by flow cytometry: an European Research Initiative on CLL (ERIC) &amp;amp; European Society for Clinical Cell Analysis (ESCCA) Harmonisation project&lt;/title&gt;&lt;secondary-title&gt;Cytometry Part B: Clinical Cytometry&lt;/secondary-title&gt;&lt;/titles&gt;&lt;periodical&gt;&lt;full-title&gt;Cytometry Part B: Clinical Cytometry&lt;/full-title&gt;&lt;/periodical&gt;&lt;pages&gt;121–128&lt;/pages&gt;&lt;volume&gt;94&lt;/volume&gt;&lt;number&gt;1&lt;/number&gt;&lt;dates&gt;&lt;year&gt;2018&lt;/year&gt;&lt;/dates&gt;&lt;isbn&gt;1552-4949&lt;/isbn&gt;&lt;urls&gt;&lt;/urls&gt;&lt;/record&gt;&lt;/Cite&gt;&lt;/EndNote&gt;</w:instrText>
      </w:r>
      <w:r w:rsidR="00695CBA">
        <w:rPr>
          <w:rFonts w:cs="Arial"/>
          <w:bCs/>
          <w:color w:val="000000"/>
          <w:szCs w:val="24"/>
        </w:rPr>
        <w:fldChar w:fldCharType="separate"/>
      </w:r>
      <w:r w:rsidR="00695CBA" w:rsidRPr="00695CBA">
        <w:rPr>
          <w:rFonts w:cs="Arial"/>
          <w:bCs/>
          <w:noProof/>
          <w:color w:val="000000"/>
          <w:szCs w:val="24"/>
          <w:vertAlign w:val="superscript"/>
        </w:rPr>
        <w:t>6</w:t>
      </w:r>
      <w:r w:rsidR="00695CBA">
        <w:rPr>
          <w:rFonts w:cs="Arial"/>
          <w:bCs/>
          <w:color w:val="000000"/>
          <w:szCs w:val="24"/>
        </w:rPr>
        <w:fldChar w:fldCharType="end"/>
      </w:r>
      <w:r w:rsidRPr="00865145">
        <w:rPr>
          <w:rFonts w:cs="Arial"/>
          <w:bCs/>
          <w:color w:val="000000"/>
          <w:szCs w:val="24"/>
        </w:rPr>
        <w:t>.</w:t>
      </w:r>
    </w:p>
    <w:p w14:paraId="16BABA2B" w14:textId="6BEEB7EC" w:rsidR="0045538D" w:rsidRPr="00865145" w:rsidRDefault="00EE7CE8" w:rsidP="007D3BD0">
      <w:pPr>
        <w:pBdr>
          <w:top w:val="nil"/>
          <w:left w:val="nil"/>
          <w:bottom w:val="nil"/>
          <w:right w:val="nil"/>
          <w:between w:val="nil"/>
        </w:pBdr>
        <w:spacing w:after="0" w:line="480" w:lineRule="auto"/>
        <w:ind w:firstLine="720"/>
        <w:contextualSpacing/>
        <w:jc w:val="both"/>
        <w:rPr>
          <w:rFonts w:cs="Arial"/>
          <w:bCs/>
          <w:color w:val="000000"/>
          <w:szCs w:val="24"/>
        </w:rPr>
      </w:pPr>
      <w:r>
        <w:rPr>
          <w:rFonts w:cs="Arial"/>
          <w:bCs/>
          <w:color w:val="000000"/>
          <w:szCs w:val="24"/>
        </w:rPr>
        <w:t>A flow cytometer measured a sample consisting of approximately N=100,000 events for each tube</w:t>
      </w:r>
      <w:r w:rsidR="003561AA" w:rsidRPr="00865145">
        <w:rPr>
          <w:rFonts w:cs="Arial"/>
          <w:bCs/>
          <w:color w:val="000000"/>
          <w:szCs w:val="24"/>
        </w:rPr>
        <w:t xml:space="preserve">. We define a case as the combination of an array of samples measured for a specific patient. Each case was mapped to a diagnosis, as shown in </w:t>
      </w:r>
      <w:r w:rsidR="00F077AC" w:rsidRPr="00865145">
        <w:rPr>
          <w:rFonts w:cs="Arial"/>
          <w:bCs/>
          <w:color w:val="000000"/>
          <w:szCs w:val="24"/>
        </w:rPr>
        <w:t xml:space="preserve">Supplementary </w:t>
      </w:r>
      <w:r w:rsidR="003561AA" w:rsidRPr="00865145">
        <w:rPr>
          <w:rFonts w:cs="Arial"/>
          <w:bCs/>
          <w:color w:val="000000"/>
          <w:szCs w:val="24"/>
        </w:rPr>
        <w:t>Table 1, and a</w:t>
      </w:r>
      <w:r>
        <w:rPr>
          <w:rFonts w:cs="Arial"/>
          <w:bCs/>
          <w:color w:val="000000"/>
          <w:szCs w:val="24"/>
        </w:rPr>
        <w:t xml:space="preserve"> class number was assigned to each patient, which</w:t>
      </w:r>
      <w:r w:rsidR="003561AA" w:rsidRPr="00865145">
        <w:rPr>
          <w:rFonts w:cs="Arial"/>
          <w:bCs/>
          <w:color w:val="000000"/>
          <w:szCs w:val="24"/>
        </w:rPr>
        <w:t xml:space="preserve"> was used in the learning process of Flow XAI. An overview of the number of diagnoses received for typical cases is also provided in </w:t>
      </w:r>
      <w:r w:rsidR="00F077AC" w:rsidRPr="00865145">
        <w:rPr>
          <w:rFonts w:cs="Arial"/>
          <w:bCs/>
          <w:color w:val="000000"/>
          <w:szCs w:val="24"/>
        </w:rPr>
        <w:t xml:space="preserve">Supplementary </w:t>
      </w:r>
      <w:r w:rsidR="003561AA" w:rsidRPr="00865145">
        <w:rPr>
          <w:rFonts w:cs="Arial"/>
          <w:bCs/>
          <w:color w:val="000000"/>
          <w:szCs w:val="24"/>
        </w:rPr>
        <w:t xml:space="preserve">Table 1. In both datasets, peripheral blood was drawn from patients for sample measurement with the intended diagnostic purpose. </w:t>
      </w:r>
    </w:p>
    <w:p w14:paraId="180AA87E" w14:textId="77777777" w:rsidR="003F1956" w:rsidRDefault="003F1956" w:rsidP="007D3BD0">
      <w:pPr>
        <w:spacing w:after="0" w:line="480" w:lineRule="auto"/>
        <w:contextualSpacing/>
        <w:jc w:val="both"/>
        <w:rPr>
          <w:b/>
        </w:rPr>
      </w:pPr>
    </w:p>
    <w:p w14:paraId="1484D003" w14:textId="0F592C6C" w:rsidR="0045538D" w:rsidRPr="00865145" w:rsidRDefault="00F077AC" w:rsidP="007D3BD0">
      <w:pPr>
        <w:spacing w:after="0" w:line="480" w:lineRule="auto"/>
        <w:contextualSpacing/>
        <w:jc w:val="both"/>
      </w:pPr>
      <w:proofErr w:type="gramStart"/>
      <w:r w:rsidRPr="00865145">
        <w:rPr>
          <w:b/>
        </w:rPr>
        <w:t xml:space="preserve">Supplementary </w:t>
      </w:r>
      <w:r w:rsidR="003561AA" w:rsidRPr="00865145">
        <w:rPr>
          <w:b/>
        </w:rPr>
        <w:t>Table 1.</w:t>
      </w:r>
      <w:proofErr w:type="gramEnd"/>
      <w:r w:rsidR="003561AA" w:rsidRPr="00865145">
        <w:t xml:space="preserve"> PUM2 = Philipps-University Marburg data, MLL9F = Munich Leukemia Laboratory data. CLL, MBL</w:t>
      </w:r>
      <w:r w:rsidR="00EE7CE8">
        <w:t>,</w:t>
      </w:r>
      <w:r w:rsidR="003561AA" w:rsidRPr="00865145">
        <w:t xml:space="preserve"> and PL are classified as CLL-like. In the first </w:t>
      </w:r>
      <w:r w:rsidR="003561AA" w:rsidRPr="00865145">
        <w:lastRenderedPageBreak/>
        <w:t xml:space="preserve">column, the table shows the diagnoses that were combined with the class numbers used for the learning task for the MLL9F data. Because of the </w:t>
      </w:r>
      <w:r w:rsidR="0046428A" w:rsidRPr="00865145">
        <w:t xml:space="preserve">small </w:t>
      </w:r>
      <w:r w:rsidR="003561AA" w:rsidRPr="00865145">
        <w:t>number of patients, only the NC and B-cell lymphoma patient data were trained for the PUM2 dataset, and the HCLV entity was disregarded</w:t>
      </w:r>
      <w:r w:rsidR="00695CBA">
        <w:fldChar w:fldCharType="begin"/>
      </w:r>
      <w:r w:rsidR="00026FD6">
        <w:instrText xml:space="preserve"> ADDIN EN.CITE &lt;EndNote&gt;&lt;Cite&gt;&lt;Author&gt;Rawstron&lt;/Author&gt;&lt;Year&gt;2018&lt;/Year&gt;&lt;RecNum&gt;6&lt;/RecNum&gt;&lt;DisplayText&gt;&lt;style face="superscript"&gt;6&lt;/style&gt;&lt;/DisplayText&gt;&lt;record&gt;&lt;rec-number&gt;6&lt;/rec-number&gt;&lt;foreign-keys&gt;&lt;key app="EN" db-id="2evtxvzw0dw0f7erp9c5xa5jw9dv5fssr9af" timestamp="1702634965"&gt;6&lt;/key&gt;&lt;/foreign-keys&gt;&lt;ref-type name="Journal Article"&gt;17&lt;/ref-type&gt;&lt;contributors&gt;&lt;authors&gt;&lt;author&gt;Rawstron, Andy C&lt;/author&gt;&lt;author&gt;Kreuzer, Karl</w:instrText>
      </w:r>
      <w:r w:rsidR="00026FD6">
        <w:rPr>
          <w:rFonts w:ascii="Cambria Math" w:hAnsi="Cambria Math" w:cs="Cambria Math"/>
        </w:rPr>
        <w:instrText>‐</w:instrText>
      </w:r>
      <w:r w:rsidR="00026FD6">
        <w:instrText>Anton&lt;/author&gt;&lt;author&gt;Soosapilla, Asha&lt;/author&gt;&lt;author&gt;Spacek, Martin&lt;/author&gt;&lt;author&gt;Stehlikova, Olga&lt;/author&gt;&lt;author&gt;Gambell, Peter&lt;/author&gt;&lt;author&gt;McIver</w:instrText>
      </w:r>
      <w:r w:rsidR="00026FD6">
        <w:rPr>
          <w:rFonts w:ascii="Cambria Math" w:hAnsi="Cambria Math" w:cs="Cambria Math"/>
        </w:rPr>
        <w:instrText>‐</w:instrText>
      </w:r>
      <w:r w:rsidR="00026FD6">
        <w:instrText>Brown, Neil&lt;/author&gt;&lt;author&gt;Villamor, Neus&lt;/author&gt;&lt;author&gt;Psarra, Katherina&lt;/author&gt;&lt;author&gt;Arroz, Maria&lt;/author&gt;&lt;/authors&gt;&lt;/contributors&gt;&lt;titles&gt;&lt;title&gt;Reproducible diagnosis of chronic lymphocytic leukemia by flow cytometry: an European Research Initiative on CLL (ERIC) &amp;amp; European Society for Clinical Cell Analysis (ESCCA) Harmonisation project&lt;/title&gt;&lt;secondary-title&gt;Cytometry Part B: Clinical Cytometry&lt;/secondary-title&gt;&lt;/titles&gt;&lt;periodical&gt;&lt;full-title&gt;Cytometry Part B: Clinical Cytometry&lt;/full-title&gt;&lt;/periodical&gt;&lt;pages&gt;121–128&lt;/pages&gt;&lt;volume&gt;94&lt;/volume&gt;&lt;number&gt;1&lt;/number&gt;&lt;dates&gt;&lt;year&gt;2018&lt;/year&gt;&lt;/dates&gt;&lt;isbn&gt;1552-4949&lt;/isbn&gt;&lt;urls&gt;&lt;/urls&gt;&lt;/record&gt;&lt;/Cite&gt;&lt;/EndNote&gt;</w:instrText>
      </w:r>
      <w:r w:rsidR="00695CBA">
        <w:fldChar w:fldCharType="separate"/>
      </w:r>
      <w:r w:rsidR="00695CBA" w:rsidRPr="00695CBA">
        <w:rPr>
          <w:noProof/>
          <w:vertAlign w:val="superscript"/>
        </w:rPr>
        <w:t>6</w:t>
      </w:r>
      <w:r w:rsidR="00695CBA">
        <w:fldChar w:fldCharType="end"/>
      </w:r>
      <w:r w:rsidR="003561AA" w:rsidRPr="00865145">
        <w:t xml:space="preserve">. NOS = not otherwise specifiable, NC = normal controls. *: </w:t>
      </w:r>
      <w:r w:rsidR="0046428A" w:rsidRPr="00865145">
        <w:t>these diagnoses were considered</w:t>
      </w:r>
      <w:r w:rsidR="0046428A" w:rsidRPr="00865145" w:rsidDel="0046428A">
        <w:t xml:space="preserve"> </w:t>
      </w:r>
      <w:r w:rsidR="0046428A" w:rsidRPr="00865145">
        <w:t xml:space="preserve">for distinguishing </w:t>
      </w:r>
      <w:r w:rsidR="003561AA" w:rsidRPr="00865145">
        <w:t xml:space="preserve">NC and B-NHL </w:t>
      </w:r>
      <w:r w:rsidR="0046428A" w:rsidRPr="00865145">
        <w:t>samples</w:t>
      </w:r>
      <w:r w:rsidR="003561AA" w:rsidRPr="00865145">
        <w:t xml:space="preserve"> in L1</w:t>
      </w:r>
      <w:r w:rsidR="0046428A" w:rsidRPr="00865145">
        <w:t xml:space="preserve"> but</w:t>
      </w:r>
      <w:r w:rsidR="003561AA" w:rsidRPr="00865145">
        <w:t xml:space="preserve"> not in L2 or L3.</w:t>
      </w:r>
    </w:p>
    <w:tbl>
      <w:tblPr>
        <w:tblW w:w="7245" w:type="dxa"/>
        <w:tblCellMar>
          <w:left w:w="0" w:type="dxa"/>
          <w:right w:w="0" w:type="dxa"/>
        </w:tblCellMar>
        <w:tblLook w:val="0600" w:firstRow="0" w:lastRow="0" w:firstColumn="0" w:lastColumn="0" w:noHBand="1" w:noVBand="1"/>
      </w:tblPr>
      <w:tblGrid>
        <w:gridCol w:w="1134"/>
        <w:gridCol w:w="1134"/>
        <w:gridCol w:w="1134"/>
        <w:gridCol w:w="1433"/>
        <w:gridCol w:w="1134"/>
        <w:gridCol w:w="1276"/>
      </w:tblGrid>
      <w:tr w:rsidR="00431515" w:rsidRPr="002E286B" w14:paraId="452CB1C5" w14:textId="77777777" w:rsidTr="00DE4B4C">
        <w:trPr>
          <w:trHeight w:val="567"/>
        </w:trPr>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462CD0C1"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Class No</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40514D26"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Entity</w:t>
            </w:r>
          </w:p>
        </w:tc>
        <w:tc>
          <w:tcPr>
            <w:tcW w:w="1134" w:type="dxa"/>
            <w:tcBorders>
              <w:top w:val="nil"/>
              <w:left w:val="nil"/>
              <w:bottom w:val="nil"/>
              <w:right w:val="nil"/>
            </w:tcBorders>
            <w:shd w:val="clear" w:color="auto" w:fill="auto"/>
            <w:tcMar>
              <w:top w:w="15" w:type="dxa"/>
              <w:left w:w="15" w:type="dxa"/>
              <w:bottom w:w="0" w:type="dxa"/>
              <w:right w:w="15" w:type="dxa"/>
            </w:tcMar>
            <w:vAlign w:val="bottom"/>
            <w:hideMark/>
          </w:tcPr>
          <w:p w14:paraId="0A098279"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MLL9F Typical No.</w:t>
            </w:r>
          </w:p>
        </w:tc>
        <w:tc>
          <w:tcPr>
            <w:tcW w:w="1433" w:type="dxa"/>
            <w:tcBorders>
              <w:top w:val="nil"/>
              <w:left w:val="nil"/>
              <w:bottom w:val="nil"/>
              <w:right w:val="nil"/>
            </w:tcBorders>
            <w:shd w:val="clear" w:color="auto" w:fill="auto"/>
            <w:tcMar>
              <w:top w:w="15" w:type="dxa"/>
              <w:left w:w="15" w:type="dxa"/>
              <w:bottom w:w="0" w:type="dxa"/>
              <w:right w:w="15" w:type="dxa"/>
            </w:tcMar>
            <w:vAlign w:val="bottom"/>
            <w:hideMark/>
          </w:tcPr>
          <w:p w14:paraId="29DF235E"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MLL9F Atypical No.</w:t>
            </w:r>
          </w:p>
        </w:tc>
        <w:tc>
          <w:tcPr>
            <w:tcW w:w="1134" w:type="dxa"/>
            <w:tcBorders>
              <w:top w:val="nil"/>
              <w:left w:val="nil"/>
              <w:bottom w:val="nil"/>
              <w:right w:val="nil"/>
            </w:tcBorders>
            <w:vAlign w:val="bottom"/>
          </w:tcPr>
          <w:p w14:paraId="705C8498"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PUM2</w:t>
            </w:r>
          </w:p>
          <w:p w14:paraId="2857A4F2"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Typical No.</w:t>
            </w:r>
          </w:p>
        </w:tc>
        <w:tc>
          <w:tcPr>
            <w:tcW w:w="1276" w:type="dxa"/>
            <w:tcBorders>
              <w:top w:val="nil"/>
              <w:left w:val="nil"/>
              <w:bottom w:val="nil"/>
              <w:right w:val="nil"/>
            </w:tcBorders>
            <w:vAlign w:val="bottom"/>
          </w:tcPr>
          <w:p w14:paraId="455F96C7"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PUM2</w:t>
            </w:r>
          </w:p>
          <w:p w14:paraId="7F283957"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Atypical No.</w:t>
            </w:r>
          </w:p>
        </w:tc>
      </w:tr>
      <w:tr w:rsidR="00431515" w:rsidRPr="002E286B" w14:paraId="5A6AECEB" w14:textId="77777777" w:rsidTr="00DE4B4C">
        <w:trPr>
          <w:trHeight w:val="397"/>
        </w:trPr>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5EACB372"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w:t>
            </w:r>
          </w:p>
        </w:tc>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226D174C"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NC</w:t>
            </w:r>
          </w:p>
        </w:tc>
        <w:tc>
          <w:tcPr>
            <w:tcW w:w="1134"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E239440"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8,692</w:t>
            </w:r>
          </w:p>
        </w:tc>
        <w:tc>
          <w:tcPr>
            <w:tcW w:w="1433"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5FB4CB1"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1,967</w:t>
            </w:r>
          </w:p>
        </w:tc>
        <w:tc>
          <w:tcPr>
            <w:tcW w:w="1134" w:type="dxa"/>
            <w:tcBorders>
              <w:top w:val="nil"/>
              <w:left w:val="nil"/>
              <w:bottom w:val="single" w:sz="8" w:space="0" w:color="000000"/>
              <w:right w:val="nil"/>
            </w:tcBorders>
            <w:vAlign w:val="bottom"/>
          </w:tcPr>
          <w:p w14:paraId="54B9FC4A"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193</w:t>
            </w:r>
          </w:p>
        </w:tc>
        <w:tc>
          <w:tcPr>
            <w:tcW w:w="1276" w:type="dxa"/>
            <w:tcBorders>
              <w:top w:val="nil"/>
              <w:left w:val="nil"/>
              <w:bottom w:val="single" w:sz="8" w:space="0" w:color="000000"/>
              <w:right w:val="nil"/>
            </w:tcBorders>
            <w:vAlign w:val="bottom"/>
          </w:tcPr>
          <w:p w14:paraId="7E10827D"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32</w:t>
            </w:r>
          </w:p>
        </w:tc>
      </w:tr>
      <w:tr w:rsidR="00431515" w:rsidRPr="002E286B" w14:paraId="31FC2B5C"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530FE8C8"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246232B3"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CLL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663FC209"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3,325</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3703B846"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949</w:t>
            </w:r>
          </w:p>
        </w:tc>
        <w:tc>
          <w:tcPr>
            <w:tcW w:w="1134" w:type="dxa"/>
            <w:tcBorders>
              <w:top w:val="single" w:sz="8" w:space="0" w:color="000000"/>
              <w:left w:val="nil"/>
              <w:bottom w:val="single" w:sz="8" w:space="0" w:color="000000"/>
              <w:right w:val="nil"/>
            </w:tcBorders>
            <w:vAlign w:val="bottom"/>
          </w:tcPr>
          <w:p w14:paraId="24C12993"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223</w:t>
            </w:r>
          </w:p>
        </w:tc>
        <w:tc>
          <w:tcPr>
            <w:tcW w:w="1276" w:type="dxa"/>
            <w:tcBorders>
              <w:top w:val="single" w:sz="8" w:space="0" w:color="000000"/>
              <w:left w:val="nil"/>
              <w:bottom w:val="single" w:sz="8" w:space="0" w:color="000000"/>
              <w:right w:val="nil"/>
            </w:tcBorders>
            <w:vAlign w:val="bottom"/>
          </w:tcPr>
          <w:p w14:paraId="2164C592"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45</w:t>
            </w:r>
          </w:p>
        </w:tc>
      </w:tr>
      <w:tr w:rsidR="00431515" w:rsidRPr="002E286B" w14:paraId="07F9AD3D"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3218408A"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3</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6770B8FC"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MCL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6A7586FE"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237</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39C8AA3F"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60</w:t>
            </w:r>
          </w:p>
        </w:tc>
        <w:tc>
          <w:tcPr>
            <w:tcW w:w="1134" w:type="dxa"/>
            <w:tcBorders>
              <w:top w:val="single" w:sz="8" w:space="0" w:color="000000"/>
              <w:left w:val="nil"/>
              <w:bottom w:val="single" w:sz="8" w:space="0" w:color="000000"/>
              <w:right w:val="nil"/>
            </w:tcBorders>
            <w:vAlign w:val="bottom"/>
          </w:tcPr>
          <w:p w14:paraId="623802E9"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20</w:t>
            </w:r>
          </w:p>
        </w:tc>
        <w:tc>
          <w:tcPr>
            <w:tcW w:w="1276" w:type="dxa"/>
            <w:tcBorders>
              <w:top w:val="single" w:sz="8" w:space="0" w:color="000000"/>
              <w:left w:val="nil"/>
              <w:bottom w:val="single" w:sz="8" w:space="0" w:color="000000"/>
              <w:right w:val="nil"/>
            </w:tcBorders>
            <w:vAlign w:val="bottom"/>
          </w:tcPr>
          <w:p w14:paraId="19D47E30"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16</w:t>
            </w:r>
          </w:p>
        </w:tc>
      </w:tr>
      <w:tr w:rsidR="00431515" w:rsidRPr="002E286B" w14:paraId="130F5938"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1077C0AC"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4</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5D275336"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FL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48B01875"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195</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26A7122D"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38</w:t>
            </w:r>
          </w:p>
        </w:tc>
        <w:tc>
          <w:tcPr>
            <w:tcW w:w="1134" w:type="dxa"/>
            <w:tcBorders>
              <w:top w:val="single" w:sz="8" w:space="0" w:color="000000"/>
              <w:left w:val="nil"/>
              <w:bottom w:val="single" w:sz="8" w:space="0" w:color="000000"/>
              <w:right w:val="nil"/>
            </w:tcBorders>
            <w:vAlign w:val="bottom"/>
          </w:tcPr>
          <w:p w14:paraId="727121BC"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10</w:t>
            </w:r>
          </w:p>
        </w:tc>
        <w:tc>
          <w:tcPr>
            <w:tcW w:w="1276" w:type="dxa"/>
            <w:tcBorders>
              <w:top w:val="single" w:sz="8" w:space="0" w:color="000000"/>
              <w:left w:val="nil"/>
              <w:bottom w:val="single" w:sz="8" w:space="0" w:color="000000"/>
              <w:right w:val="nil"/>
            </w:tcBorders>
            <w:vAlign w:val="bottom"/>
          </w:tcPr>
          <w:p w14:paraId="79281DE2"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5</w:t>
            </w:r>
          </w:p>
        </w:tc>
      </w:tr>
      <w:tr w:rsidR="00431515" w:rsidRPr="002E286B" w14:paraId="2BA67B6B"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4EDE8565"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5</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49B05B8B"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MZL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0DB4B3E6"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867</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68662E35"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170</w:t>
            </w:r>
          </w:p>
        </w:tc>
        <w:tc>
          <w:tcPr>
            <w:tcW w:w="1134" w:type="dxa"/>
            <w:tcBorders>
              <w:top w:val="single" w:sz="8" w:space="0" w:color="000000"/>
              <w:left w:val="nil"/>
              <w:bottom w:val="single" w:sz="8" w:space="0" w:color="000000"/>
              <w:right w:val="nil"/>
            </w:tcBorders>
            <w:vAlign w:val="bottom"/>
          </w:tcPr>
          <w:p w14:paraId="3307952D"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14</w:t>
            </w:r>
          </w:p>
        </w:tc>
        <w:tc>
          <w:tcPr>
            <w:tcW w:w="1276" w:type="dxa"/>
            <w:tcBorders>
              <w:top w:val="single" w:sz="8" w:space="0" w:color="000000"/>
              <w:left w:val="nil"/>
              <w:bottom w:val="single" w:sz="8" w:space="0" w:color="000000"/>
              <w:right w:val="nil"/>
            </w:tcBorders>
            <w:vAlign w:val="bottom"/>
          </w:tcPr>
          <w:p w14:paraId="44F2A4BB"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5</w:t>
            </w:r>
          </w:p>
        </w:tc>
      </w:tr>
      <w:tr w:rsidR="00431515" w:rsidRPr="002E286B" w14:paraId="4D90ACCE"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2CD97769"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6</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2DC6D22F"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LPL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3F7A2326"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555</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4BA34CFC"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120</w:t>
            </w:r>
          </w:p>
        </w:tc>
        <w:tc>
          <w:tcPr>
            <w:tcW w:w="1134" w:type="dxa"/>
            <w:tcBorders>
              <w:top w:val="single" w:sz="8" w:space="0" w:color="000000"/>
              <w:left w:val="nil"/>
              <w:bottom w:val="single" w:sz="8" w:space="0" w:color="000000"/>
              <w:right w:val="nil"/>
            </w:tcBorders>
            <w:vAlign w:val="bottom"/>
          </w:tcPr>
          <w:p w14:paraId="52CD33C4"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10</w:t>
            </w:r>
          </w:p>
        </w:tc>
        <w:tc>
          <w:tcPr>
            <w:tcW w:w="1276" w:type="dxa"/>
            <w:tcBorders>
              <w:top w:val="single" w:sz="8" w:space="0" w:color="000000"/>
              <w:left w:val="nil"/>
              <w:bottom w:val="single" w:sz="8" w:space="0" w:color="000000"/>
              <w:right w:val="nil"/>
            </w:tcBorders>
            <w:vAlign w:val="bottom"/>
          </w:tcPr>
          <w:p w14:paraId="2547C657"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3</w:t>
            </w:r>
          </w:p>
        </w:tc>
      </w:tr>
      <w:tr w:rsidR="00431515" w:rsidRPr="002E286B" w14:paraId="20BAB894"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42423354"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7</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00B7E4DA"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HCL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29D32FAD"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171</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25D8C755"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31</w:t>
            </w:r>
          </w:p>
        </w:tc>
        <w:tc>
          <w:tcPr>
            <w:tcW w:w="1134" w:type="dxa"/>
            <w:tcBorders>
              <w:top w:val="single" w:sz="8" w:space="0" w:color="000000"/>
              <w:left w:val="nil"/>
              <w:bottom w:val="single" w:sz="8" w:space="0" w:color="000000"/>
              <w:right w:val="nil"/>
            </w:tcBorders>
            <w:vAlign w:val="bottom"/>
          </w:tcPr>
          <w:p w14:paraId="0863D1CD"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15</w:t>
            </w:r>
          </w:p>
        </w:tc>
        <w:tc>
          <w:tcPr>
            <w:tcW w:w="1276" w:type="dxa"/>
            <w:tcBorders>
              <w:top w:val="single" w:sz="8" w:space="0" w:color="000000"/>
              <w:left w:val="nil"/>
              <w:bottom w:val="single" w:sz="8" w:space="0" w:color="000000"/>
              <w:right w:val="nil"/>
            </w:tcBorders>
            <w:vAlign w:val="bottom"/>
          </w:tcPr>
          <w:p w14:paraId="78744CFF"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7</w:t>
            </w:r>
          </w:p>
        </w:tc>
      </w:tr>
      <w:tr w:rsidR="00431515" w:rsidRPr="002E286B" w14:paraId="41C900EE"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tcPr>
          <w:p w14:paraId="3647D138"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tcPr>
          <w:p w14:paraId="7C3227CF"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DLBCL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tcPr>
          <w:p w14:paraId="2B2E2191"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tcPr>
          <w:p w14:paraId="23CA8AC6"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c>
          <w:tcPr>
            <w:tcW w:w="1134" w:type="dxa"/>
            <w:tcBorders>
              <w:top w:val="single" w:sz="8" w:space="0" w:color="000000"/>
              <w:left w:val="nil"/>
              <w:bottom w:val="single" w:sz="8" w:space="0" w:color="000000"/>
              <w:right w:val="nil"/>
            </w:tcBorders>
            <w:vAlign w:val="bottom"/>
          </w:tcPr>
          <w:p w14:paraId="2C3A9244"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3</w:t>
            </w:r>
          </w:p>
        </w:tc>
        <w:tc>
          <w:tcPr>
            <w:tcW w:w="1276" w:type="dxa"/>
            <w:tcBorders>
              <w:top w:val="single" w:sz="8" w:space="0" w:color="000000"/>
              <w:left w:val="nil"/>
              <w:bottom w:val="single" w:sz="8" w:space="0" w:color="000000"/>
              <w:right w:val="nil"/>
            </w:tcBorders>
            <w:vAlign w:val="bottom"/>
          </w:tcPr>
          <w:p w14:paraId="5E0A075A"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4</w:t>
            </w:r>
          </w:p>
        </w:tc>
      </w:tr>
      <w:tr w:rsidR="00431515" w:rsidRPr="002E286B" w14:paraId="4D2BFB6D"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tcPr>
          <w:p w14:paraId="57358041"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tcPr>
          <w:p w14:paraId="3A8616A1"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BL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tcPr>
          <w:p w14:paraId="451EF03C"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tcPr>
          <w:p w14:paraId="4EF30E27"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c>
          <w:tcPr>
            <w:tcW w:w="1134" w:type="dxa"/>
            <w:tcBorders>
              <w:top w:val="single" w:sz="8" w:space="0" w:color="000000"/>
              <w:left w:val="nil"/>
              <w:bottom w:val="single" w:sz="8" w:space="0" w:color="000000"/>
              <w:right w:val="nil"/>
            </w:tcBorders>
            <w:vAlign w:val="bottom"/>
          </w:tcPr>
          <w:p w14:paraId="5D72DEA2"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w:t>
            </w:r>
          </w:p>
        </w:tc>
        <w:tc>
          <w:tcPr>
            <w:tcW w:w="1276" w:type="dxa"/>
            <w:tcBorders>
              <w:top w:val="single" w:sz="8" w:space="0" w:color="000000"/>
              <w:left w:val="nil"/>
              <w:bottom w:val="single" w:sz="8" w:space="0" w:color="000000"/>
              <w:right w:val="nil"/>
            </w:tcBorders>
            <w:vAlign w:val="bottom"/>
          </w:tcPr>
          <w:p w14:paraId="1AD3DF58"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r>
      <w:tr w:rsidR="00431515" w:rsidRPr="002E286B" w14:paraId="4ECC653A"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2B5950E0"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1C8077C5"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MBL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077F849B"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1,267</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420EDF16"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247</w:t>
            </w:r>
          </w:p>
        </w:tc>
        <w:tc>
          <w:tcPr>
            <w:tcW w:w="1134" w:type="dxa"/>
            <w:tcBorders>
              <w:top w:val="single" w:sz="8" w:space="0" w:color="000000"/>
              <w:left w:val="nil"/>
              <w:bottom w:val="single" w:sz="8" w:space="0" w:color="000000"/>
              <w:right w:val="nil"/>
            </w:tcBorders>
            <w:vAlign w:val="bottom"/>
          </w:tcPr>
          <w:p w14:paraId="4F913259"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13</w:t>
            </w:r>
          </w:p>
        </w:tc>
        <w:tc>
          <w:tcPr>
            <w:tcW w:w="1276" w:type="dxa"/>
            <w:tcBorders>
              <w:top w:val="single" w:sz="8" w:space="0" w:color="000000"/>
              <w:left w:val="nil"/>
              <w:bottom w:val="single" w:sz="8" w:space="0" w:color="000000"/>
              <w:right w:val="nil"/>
            </w:tcBorders>
            <w:vAlign w:val="bottom"/>
          </w:tcPr>
          <w:p w14:paraId="104554A1"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3</w:t>
            </w:r>
          </w:p>
        </w:tc>
      </w:tr>
      <w:tr w:rsidR="00431515" w:rsidRPr="002E286B" w14:paraId="502F2D35"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12543984"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442F2F74"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PL</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613C5F50"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432</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642168A9"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121</w:t>
            </w:r>
          </w:p>
        </w:tc>
        <w:tc>
          <w:tcPr>
            <w:tcW w:w="1134" w:type="dxa"/>
            <w:tcBorders>
              <w:top w:val="single" w:sz="8" w:space="0" w:color="000000"/>
              <w:left w:val="nil"/>
              <w:bottom w:val="single" w:sz="8" w:space="0" w:color="000000"/>
              <w:right w:val="nil"/>
            </w:tcBorders>
            <w:vAlign w:val="bottom"/>
          </w:tcPr>
          <w:p w14:paraId="70B90B1C"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c>
          <w:tcPr>
            <w:tcW w:w="1276" w:type="dxa"/>
            <w:tcBorders>
              <w:top w:val="single" w:sz="8" w:space="0" w:color="000000"/>
              <w:left w:val="nil"/>
              <w:bottom w:val="single" w:sz="8" w:space="0" w:color="000000"/>
              <w:right w:val="nil"/>
            </w:tcBorders>
            <w:vAlign w:val="bottom"/>
          </w:tcPr>
          <w:p w14:paraId="05EC2AB6"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r>
      <w:tr w:rsidR="00431515" w:rsidRPr="002E286B" w14:paraId="597247A3" w14:textId="77777777" w:rsidTr="00DE4B4C">
        <w:trPr>
          <w:trHeight w:val="397"/>
        </w:trPr>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3CE620B9"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w:t>
            </w:r>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63822435" w14:textId="77777777" w:rsidR="0045538D" w:rsidRPr="002E286B" w:rsidRDefault="003561AA" w:rsidP="00DE4B4C">
            <w:pPr>
              <w:spacing w:before="240" w:after="60" w:line="276" w:lineRule="auto"/>
              <w:contextualSpacing/>
              <w:rPr>
                <w:rFonts w:cs="Arial"/>
                <w:b/>
                <w:bCs/>
                <w:sz w:val="20"/>
                <w:szCs w:val="20"/>
              </w:rPr>
            </w:pPr>
            <w:proofErr w:type="spellStart"/>
            <w:r w:rsidRPr="002E286B">
              <w:rPr>
                <w:rFonts w:cs="Arial"/>
                <w:b/>
                <w:bCs/>
                <w:sz w:val="20"/>
                <w:szCs w:val="20"/>
              </w:rPr>
              <w:t>HCLv</w:t>
            </w:r>
            <w:proofErr w:type="spellEnd"/>
          </w:p>
        </w:tc>
        <w:tc>
          <w:tcPr>
            <w:tcW w:w="1134"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12B3FEA4"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50</w:t>
            </w:r>
          </w:p>
        </w:tc>
        <w:tc>
          <w:tcPr>
            <w:tcW w:w="1433"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1E3C96F2"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10</w:t>
            </w:r>
          </w:p>
        </w:tc>
        <w:tc>
          <w:tcPr>
            <w:tcW w:w="1134" w:type="dxa"/>
            <w:tcBorders>
              <w:top w:val="single" w:sz="8" w:space="0" w:color="000000"/>
              <w:left w:val="nil"/>
              <w:bottom w:val="single" w:sz="8" w:space="0" w:color="000000"/>
              <w:right w:val="nil"/>
            </w:tcBorders>
            <w:vAlign w:val="bottom"/>
          </w:tcPr>
          <w:p w14:paraId="157792B1"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c>
          <w:tcPr>
            <w:tcW w:w="1276" w:type="dxa"/>
            <w:tcBorders>
              <w:top w:val="single" w:sz="8" w:space="0" w:color="000000"/>
              <w:left w:val="nil"/>
              <w:bottom w:val="single" w:sz="8" w:space="0" w:color="000000"/>
              <w:right w:val="nil"/>
            </w:tcBorders>
            <w:vAlign w:val="bottom"/>
          </w:tcPr>
          <w:p w14:paraId="27433C6F"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r>
      <w:tr w:rsidR="00431515" w:rsidRPr="002E286B" w14:paraId="362A3443" w14:textId="77777777" w:rsidTr="00DE4B4C">
        <w:trPr>
          <w:trHeight w:val="397"/>
        </w:trPr>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103325D7"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(2*)</w:t>
            </w:r>
          </w:p>
        </w:tc>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153F529E"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NOS</w:t>
            </w:r>
          </w:p>
        </w:tc>
        <w:tc>
          <w:tcPr>
            <w:tcW w:w="1134"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39514300"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c>
          <w:tcPr>
            <w:tcW w:w="1433" w:type="dxa"/>
            <w:tcBorders>
              <w:top w:val="single" w:sz="8" w:space="0" w:color="000000"/>
              <w:left w:val="nil"/>
              <w:bottom w:val="nil"/>
              <w:right w:val="nil"/>
            </w:tcBorders>
            <w:shd w:val="clear" w:color="auto" w:fill="auto"/>
            <w:tcMar>
              <w:top w:w="15" w:type="dxa"/>
              <w:left w:w="15" w:type="dxa"/>
              <w:bottom w:w="0" w:type="dxa"/>
              <w:right w:w="15" w:type="dxa"/>
            </w:tcMar>
            <w:vAlign w:val="bottom"/>
          </w:tcPr>
          <w:p w14:paraId="7D843B67"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0</w:t>
            </w:r>
          </w:p>
        </w:tc>
        <w:tc>
          <w:tcPr>
            <w:tcW w:w="1134" w:type="dxa"/>
            <w:tcBorders>
              <w:top w:val="single" w:sz="8" w:space="0" w:color="000000"/>
              <w:left w:val="nil"/>
              <w:bottom w:val="nil"/>
              <w:right w:val="nil"/>
            </w:tcBorders>
            <w:vAlign w:val="bottom"/>
          </w:tcPr>
          <w:p w14:paraId="54E7C78B"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15</w:t>
            </w:r>
          </w:p>
        </w:tc>
        <w:tc>
          <w:tcPr>
            <w:tcW w:w="1276" w:type="dxa"/>
            <w:tcBorders>
              <w:top w:val="single" w:sz="8" w:space="0" w:color="000000"/>
              <w:left w:val="nil"/>
              <w:bottom w:val="nil"/>
              <w:right w:val="nil"/>
            </w:tcBorders>
            <w:vAlign w:val="bottom"/>
          </w:tcPr>
          <w:p w14:paraId="5ADEF357" w14:textId="77777777" w:rsidR="0045538D" w:rsidRPr="002E286B" w:rsidRDefault="003561AA" w:rsidP="00DE4B4C">
            <w:pPr>
              <w:spacing w:before="240" w:after="60" w:line="276" w:lineRule="auto"/>
              <w:contextualSpacing/>
              <w:rPr>
                <w:rFonts w:cs="Arial"/>
                <w:b/>
                <w:bCs/>
                <w:sz w:val="20"/>
                <w:szCs w:val="20"/>
              </w:rPr>
            </w:pPr>
            <w:r w:rsidRPr="002E286B">
              <w:rPr>
                <w:rFonts w:cs="Arial"/>
                <w:b/>
                <w:bCs/>
                <w:sz w:val="20"/>
                <w:szCs w:val="20"/>
              </w:rPr>
              <w:t>1</w:t>
            </w:r>
          </w:p>
        </w:tc>
      </w:tr>
    </w:tbl>
    <w:p w14:paraId="29A2D218" w14:textId="77777777" w:rsidR="00951B9F" w:rsidRDefault="00951B9F" w:rsidP="00951B9F">
      <w:pPr>
        <w:spacing w:after="0" w:line="480" w:lineRule="auto"/>
        <w:rPr>
          <w:rFonts w:cs="Arial"/>
          <w:szCs w:val="24"/>
        </w:rPr>
      </w:pPr>
    </w:p>
    <w:p w14:paraId="67F68EE5" w14:textId="7E414938" w:rsidR="00563417" w:rsidRPr="00951B9F" w:rsidRDefault="00563417" w:rsidP="00951B9F">
      <w:pPr>
        <w:spacing w:after="0" w:line="480" w:lineRule="auto"/>
        <w:rPr>
          <w:rFonts w:cs="Arial"/>
          <w:szCs w:val="24"/>
        </w:rPr>
      </w:pPr>
      <w:r w:rsidRPr="002E286B">
        <w:rPr>
          <w:rFonts w:cs="Arial"/>
          <w:b/>
          <w:bCs/>
          <w:szCs w:val="24"/>
        </w:rPr>
        <w:t xml:space="preserve">Supplementary </w:t>
      </w:r>
      <w:r>
        <w:rPr>
          <w:rFonts w:cs="Arial"/>
          <w:b/>
          <w:bCs/>
          <w:szCs w:val="24"/>
        </w:rPr>
        <w:t>B</w:t>
      </w:r>
      <w:r w:rsidRPr="002E286B">
        <w:rPr>
          <w:rFonts w:cs="Arial"/>
          <w:b/>
          <w:bCs/>
          <w:szCs w:val="24"/>
        </w:rPr>
        <w:t>: Tables</w:t>
      </w:r>
    </w:p>
    <w:p w14:paraId="78D4E07F" w14:textId="77777777" w:rsidR="00563417" w:rsidRDefault="00563417" w:rsidP="00563417">
      <w:pPr>
        <w:spacing w:after="0" w:line="480" w:lineRule="auto"/>
        <w:ind w:firstLine="720"/>
        <w:contextualSpacing/>
        <w:jc w:val="both"/>
        <w:rPr>
          <w:rFonts w:cs="Arial"/>
          <w:b/>
          <w:bCs/>
          <w:szCs w:val="24"/>
        </w:rPr>
      </w:pPr>
      <w:r w:rsidRPr="00865145">
        <w:rPr>
          <w:rFonts w:cs="Arial"/>
          <w:szCs w:val="24"/>
        </w:rPr>
        <w:t xml:space="preserve">To compensate for the highly imbalanced class sizes, the class-balanced split performance is indicated in percent values normalized by the number of test cases. Then, 80/20 splits of training and test data were performed per diagnosis class. As a consequence, the same (high) number of patients in the test and training sets </w:t>
      </w:r>
      <w:r w:rsidRPr="00865145">
        <w:rPr>
          <w:rFonts w:cs="Arial"/>
          <w:szCs w:val="24"/>
        </w:rPr>
        <w:lastRenderedPageBreak/>
        <w:t>corresponded to the NC and CLL-like lymphoma classes, respectively. The average number of test cases per diagnosis is similar to the expected case frequency; hence, it is a faithful representation of the performance of Flow XAI. According to the contingency tables for the three degrees of trustworthiness (Supplementary</w:t>
      </w:r>
      <w:r>
        <w:rPr>
          <w:rFonts w:cs="Arial"/>
          <w:szCs w:val="24"/>
        </w:rPr>
        <w:t xml:space="preserve"> </w:t>
      </w:r>
      <w:r w:rsidRPr="00865145">
        <w:rPr>
          <w:rFonts w:cs="Arial"/>
          <w:szCs w:val="24"/>
        </w:rPr>
        <w:t>I</w:t>
      </w:r>
      <w:r>
        <w:rPr>
          <w:rFonts w:cs="Arial"/>
          <w:szCs w:val="24"/>
        </w:rPr>
        <w:t>nformation</w:t>
      </w:r>
      <w:r w:rsidRPr="00865145">
        <w:rPr>
          <w:rFonts w:cs="Arial"/>
          <w:szCs w:val="24"/>
        </w:rPr>
        <w:t xml:space="preserve"> D</w:t>
      </w:r>
      <w:r>
        <w:rPr>
          <w:rFonts w:cs="Arial"/>
          <w:szCs w:val="24"/>
        </w:rPr>
        <w:t>,</w:t>
      </w:r>
      <w:r w:rsidRPr="00865145">
        <w:rPr>
          <w:rFonts w:cs="Arial"/>
          <w:szCs w:val="24"/>
        </w:rPr>
        <w:t xml:space="preserve"> Supplementary Tables 2-5), the expected number of cases per class does not correspond equally to the expected number of cases in the training data. Obviously, some malignant lymphoma entities are more likely to be judged as either </w:t>
      </w:r>
      <w:r w:rsidRPr="00865145">
        <w:rPr>
          <w:rFonts w:cs="Arial"/>
          <w:i/>
          <w:szCs w:val="24"/>
        </w:rPr>
        <w:t>confident</w:t>
      </w:r>
      <w:r w:rsidRPr="00865145">
        <w:rPr>
          <w:rFonts w:cs="Arial"/>
          <w:szCs w:val="24"/>
        </w:rPr>
        <w:t xml:space="preserve"> or </w:t>
      </w:r>
      <w:r w:rsidRPr="00865145">
        <w:rPr>
          <w:rFonts w:cs="Arial"/>
          <w:i/>
          <w:szCs w:val="24"/>
        </w:rPr>
        <w:t>challenging</w:t>
      </w:r>
      <w:r w:rsidRPr="00865145">
        <w:rPr>
          <w:rFonts w:cs="Arial"/>
          <w:szCs w:val="24"/>
        </w:rPr>
        <w:t xml:space="preserve"> by Flow XAI. CLL-like samples were more likely to be judged as confident than challenging. Notably, in the confident </w:t>
      </w:r>
      <w:r>
        <w:rPr>
          <w:rFonts w:cs="Arial"/>
          <w:szCs w:val="24"/>
        </w:rPr>
        <w:t>degree of trustworthiness</w:t>
      </w:r>
      <w:r w:rsidRPr="00865145">
        <w:rPr>
          <w:rFonts w:cs="Arial"/>
          <w:szCs w:val="24"/>
        </w:rPr>
        <w:t>, all HCL cases were classified correctly, and no HCL case was considered challenging by Flow XAI.</w:t>
      </w:r>
    </w:p>
    <w:p w14:paraId="5FE0BE62" w14:textId="77777777" w:rsidR="00563417" w:rsidRPr="002E286B" w:rsidRDefault="00563417" w:rsidP="00563417">
      <w:pPr>
        <w:spacing w:after="0" w:line="480" w:lineRule="auto"/>
        <w:contextualSpacing/>
        <w:rPr>
          <w:rFonts w:cs="Arial"/>
          <w:b/>
          <w:bCs/>
          <w:szCs w:val="24"/>
        </w:rPr>
      </w:pPr>
    </w:p>
    <w:p w14:paraId="4BF495A9" w14:textId="77777777" w:rsidR="00563417" w:rsidRPr="002E286B" w:rsidRDefault="00563417" w:rsidP="00563417">
      <w:pPr>
        <w:spacing w:after="0" w:line="480" w:lineRule="auto"/>
        <w:contextualSpacing/>
        <w:rPr>
          <w:rFonts w:cs="Arial"/>
          <w:szCs w:val="24"/>
        </w:rPr>
      </w:pPr>
      <w:proofErr w:type="gramStart"/>
      <w:r w:rsidRPr="00F077AC">
        <w:rPr>
          <w:rFonts w:cs="Arial"/>
          <w:b/>
          <w:bCs/>
          <w:szCs w:val="24"/>
        </w:rPr>
        <w:t>Supplementary</w:t>
      </w:r>
      <w:r>
        <w:rPr>
          <w:rFonts w:cs="Arial"/>
          <w:b/>
          <w:bCs/>
          <w:szCs w:val="24"/>
        </w:rPr>
        <w:t xml:space="preserve"> </w:t>
      </w:r>
      <w:r w:rsidRPr="002E286B">
        <w:rPr>
          <w:rFonts w:cs="Arial"/>
          <w:b/>
          <w:bCs/>
          <w:szCs w:val="24"/>
        </w:rPr>
        <w:t>Table 2.</w:t>
      </w:r>
      <w:proofErr w:type="gramEnd"/>
      <w:r w:rsidRPr="002E286B">
        <w:rPr>
          <w:rFonts w:cs="Arial"/>
          <w:szCs w:val="24"/>
        </w:rPr>
        <w:t xml:space="preserve"> Average contingency table in L3 for </w:t>
      </w:r>
      <w:r>
        <w:rPr>
          <w:rFonts w:cs="Arial"/>
          <w:szCs w:val="24"/>
        </w:rPr>
        <w:t xml:space="preserve">the </w:t>
      </w:r>
      <w:r w:rsidRPr="002E286B">
        <w:rPr>
          <w:rFonts w:cs="Arial"/>
          <w:szCs w:val="24"/>
        </w:rPr>
        <w:t xml:space="preserve">probable and confident </w:t>
      </w:r>
      <w:r>
        <w:rPr>
          <w:rFonts w:cs="Arial"/>
          <w:szCs w:val="24"/>
        </w:rPr>
        <w:t>classes</w:t>
      </w:r>
      <w:r w:rsidRPr="002E286B">
        <w:rPr>
          <w:rFonts w:cs="Arial"/>
          <w:szCs w:val="24"/>
        </w:rPr>
        <w:t>.</w:t>
      </w:r>
    </w:p>
    <w:tbl>
      <w:tblPr>
        <w:tblW w:w="7980" w:type="dxa"/>
        <w:tblLook w:val="04A0" w:firstRow="1" w:lastRow="0" w:firstColumn="1" w:lastColumn="0" w:noHBand="0" w:noVBand="1"/>
      </w:tblPr>
      <w:tblGrid>
        <w:gridCol w:w="1281"/>
        <w:gridCol w:w="717"/>
        <w:gridCol w:w="717"/>
        <w:gridCol w:w="704"/>
        <w:gridCol w:w="704"/>
        <w:gridCol w:w="704"/>
        <w:gridCol w:w="704"/>
        <w:gridCol w:w="704"/>
        <w:gridCol w:w="774"/>
        <w:gridCol w:w="971"/>
      </w:tblGrid>
      <w:tr w:rsidR="00563417" w:rsidRPr="002E286B" w14:paraId="78E30AD5" w14:textId="77777777" w:rsidTr="009C14E9">
        <w:trPr>
          <w:trHeight w:val="329"/>
        </w:trPr>
        <w:tc>
          <w:tcPr>
            <w:tcW w:w="1281" w:type="dxa"/>
            <w:tcBorders>
              <w:top w:val="nil"/>
              <w:left w:val="nil"/>
              <w:bottom w:val="nil"/>
              <w:right w:val="nil"/>
            </w:tcBorders>
            <w:shd w:val="clear" w:color="auto" w:fill="auto"/>
            <w:noWrap/>
            <w:vAlign w:val="bottom"/>
            <w:hideMark/>
          </w:tcPr>
          <w:p w14:paraId="011E48FE"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Diagnosis</w:t>
            </w:r>
            <w:r w:rsidRPr="002E286B">
              <w:t xml:space="preserve"> </w:t>
            </w:r>
          </w:p>
          <w:p w14:paraId="01E2EE87"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\Flow XAI</w:t>
            </w:r>
          </w:p>
        </w:tc>
        <w:tc>
          <w:tcPr>
            <w:tcW w:w="717" w:type="dxa"/>
            <w:tcBorders>
              <w:top w:val="nil"/>
              <w:left w:val="nil"/>
              <w:bottom w:val="nil"/>
              <w:right w:val="nil"/>
            </w:tcBorders>
            <w:shd w:val="clear" w:color="auto" w:fill="auto"/>
            <w:noWrap/>
            <w:vAlign w:val="bottom"/>
            <w:hideMark/>
          </w:tcPr>
          <w:p w14:paraId="79E551A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717" w:type="dxa"/>
            <w:tcBorders>
              <w:top w:val="nil"/>
              <w:left w:val="nil"/>
              <w:bottom w:val="nil"/>
              <w:right w:val="nil"/>
            </w:tcBorders>
            <w:shd w:val="clear" w:color="auto" w:fill="auto"/>
            <w:noWrap/>
            <w:vAlign w:val="bottom"/>
            <w:hideMark/>
          </w:tcPr>
          <w:p w14:paraId="6D79C01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704" w:type="dxa"/>
            <w:tcBorders>
              <w:top w:val="nil"/>
              <w:left w:val="nil"/>
              <w:bottom w:val="nil"/>
              <w:right w:val="nil"/>
            </w:tcBorders>
            <w:shd w:val="clear" w:color="auto" w:fill="auto"/>
            <w:noWrap/>
            <w:vAlign w:val="bottom"/>
            <w:hideMark/>
          </w:tcPr>
          <w:p w14:paraId="72CA931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704" w:type="dxa"/>
            <w:tcBorders>
              <w:top w:val="nil"/>
              <w:left w:val="nil"/>
              <w:bottom w:val="nil"/>
              <w:right w:val="nil"/>
            </w:tcBorders>
            <w:shd w:val="clear" w:color="auto" w:fill="auto"/>
            <w:noWrap/>
            <w:vAlign w:val="bottom"/>
            <w:hideMark/>
          </w:tcPr>
          <w:p w14:paraId="607A7CE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704" w:type="dxa"/>
            <w:tcBorders>
              <w:top w:val="nil"/>
              <w:left w:val="nil"/>
              <w:bottom w:val="nil"/>
              <w:right w:val="nil"/>
            </w:tcBorders>
            <w:shd w:val="clear" w:color="auto" w:fill="auto"/>
            <w:noWrap/>
            <w:vAlign w:val="bottom"/>
            <w:hideMark/>
          </w:tcPr>
          <w:p w14:paraId="56167AC4" w14:textId="77777777" w:rsidR="00563417" w:rsidRPr="002E286B" w:rsidRDefault="00563417" w:rsidP="009C14E9">
            <w:pPr>
              <w:spacing w:after="0" w:line="276" w:lineRule="auto"/>
              <w:jc w:val="center"/>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704" w:type="dxa"/>
            <w:tcBorders>
              <w:top w:val="nil"/>
              <w:left w:val="nil"/>
              <w:bottom w:val="nil"/>
              <w:right w:val="nil"/>
            </w:tcBorders>
            <w:shd w:val="clear" w:color="auto" w:fill="auto"/>
            <w:noWrap/>
            <w:vAlign w:val="bottom"/>
            <w:hideMark/>
          </w:tcPr>
          <w:p w14:paraId="37708AA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704" w:type="dxa"/>
            <w:tcBorders>
              <w:top w:val="nil"/>
              <w:left w:val="nil"/>
              <w:bottom w:val="nil"/>
              <w:right w:val="nil"/>
            </w:tcBorders>
            <w:shd w:val="clear" w:color="auto" w:fill="auto"/>
            <w:noWrap/>
            <w:vAlign w:val="bottom"/>
            <w:hideMark/>
          </w:tcPr>
          <w:p w14:paraId="7384975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774" w:type="dxa"/>
            <w:tcBorders>
              <w:top w:val="nil"/>
              <w:left w:val="nil"/>
              <w:bottom w:val="nil"/>
              <w:right w:val="nil"/>
            </w:tcBorders>
            <w:shd w:val="clear" w:color="auto" w:fill="auto"/>
            <w:noWrap/>
            <w:vAlign w:val="bottom"/>
            <w:hideMark/>
          </w:tcPr>
          <w:p w14:paraId="40ADC60F"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971" w:type="dxa"/>
            <w:tcBorders>
              <w:top w:val="nil"/>
              <w:left w:val="nil"/>
              <w:bottom w:val="nil"/>
              <w:right w:val="nil"/>
            </w:tcBorders>
            <w:shd w:val="clear" w:color="auto" w:fill="auto"/>
            <w:noWrap/>
            <w:vAlign w:val="bottom"/>
            <w:hideMark/>
          </w:tcPr>
          <w:p w14:paraId="6593F9CD"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r>
      <w:tr w:rsidR="00563417" w:rsidRPr="002E286B" w14:paraId="429F0C74" w14:textId="77777777" w:rsidTr="009C14E9">
        <w:trPr>
          <w:trHeight w:val="309"/>
        </w:trPr>
        <w:tc>
          <w:tcPr>
            <w:tcW w:w="1281" w:type="dxa"/>
            <w:tcBorders>
              <w:top w:val="nil"/>
              <w:left w:val="nil"/>
              <w:bottom w:val="nil"/>
              <w:right w:val="nil"/>
            </w:tcBorders>
            <w:shd w:val="clear" w:color="auto" w:fill="auto"/>
            <w:noWrap/>
            <w:hideMark/>
          </w:tcPr>
          <w:p w14:paraId="392373A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717" w:type="dxa"/>
            <w:tcBorders>
              <w:top w:val="single" w:sz="8" w:space="0" w:color="auto"/>
              <w:left w:val="single" w:sz="8" w:space="0" w:color="auto"/>
              <w:bottom w:val="nil"/>
              <w:right w:val="nil"/>
            </w:tcBorders>
            <w:shd w:val="clear" w:color="000000" w:fill="92D050"/>
            <w:noWrap/>
            <w:hideMark/>
          </w:tcPr>
          <w:p w14:paraId="2018CBA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55.7</w:t>
            </w:r>
          </w:p>
        </w:tc>
        <w:tc>
          <w:tcPr>
            <w:tcW w:w="717" w:type="dxa"/>
            <w:tcBorders>
              <w:top w:val="single" w:sz="8" w:space="0" w:color="auto"/>
              <w:left w:val="nil"/>
              <w:bottom w:val="nil"/>
              <w:right w:val="nil"/>
            </w:tcBorders>
            <w:shd w:val="clear" w:color="auto" w:fill="auto"/>
            <w:noWrap/>
            <w:hideMark/>
          </w:tcPr>
          <w:p w14:paraId="7248799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w:t>
            </w:r>
          </w:p>
        </w:tc>
        <w:tc>
          <w:tcPr>
            <w:tcW w:w="704" w:type="dxa"/>
            <w:tcBorders>
              <w:top w:val="single" w:sz="8" w:space="0" w:color="auto"/>
              <w:left w:val="nil"/>
              <w:bottom w:val="nil"/>
              <w:right w:val="nil"/>
            </w:tcBorders>
            <w:shd w:val="clear" w:color="auto" w:fill="auto"/>
            <w:noWrap/>
            <w:hideMark/>
          </w:tcPr>
          <w:p w14:paraId="616C6B3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04" w:type="dxa"/>
            <w:tcBorders>
              <w:top w:val="single" w:sz="8" w:space="0" w:color="auto"/>
              <w:left w:val="nil"/>
              <w:bottom w:val="nil"/>
              <w:right w:val="nil"/>
            </w:tcBorders>
            <w:shd w:val="clear" w:color="auto" w:fill="auto"/>
            <w:noWrap/>
            <w:hideMark/>
          </w:tcPr>
          <w:p w14:paraId="175B12F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0.5</w:t>
            </w:r>
          </w:p>
        </w:tc>
        <w:tc>
          <w:tcPr>
            <w:tcW w:w="704" w:type="dxa"/>
            <w:tcBorders>
              <w:top w:val="single" w:sz="8" w:space="0" w:color="auto"/>
              <w:left w:val="nil"/>
              <w:bottom w:val="nil"/>
              <w:right w:val="nil"/>
            </w:tcBorders>
            <w:shd w:val="clear" w:color="auto" w:fill="auto"/>
            <w:noWrap/>
            <w:hideMark/>
          </w:tcPr>
          <w:p w14:paraId="1BF2BD8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1.1</w:t>
            </w:r>
          </w:p>
        </w:tc>
        <w:tc>
          <w:tcPr>
            <w:tcW w:w="704" w:type="dxa"/>
            <w:tcBorders>
              <w:top w:val="single" w:sz="8" w:space="0" w:color="auto"/>
              <w:left w:val="nil"/>
              <w:bottom w:val="nil"/>
              <w:right w:val="nil"/>
            </w:tcBorders>
            <w:shd w:val="clear" w:color="auto" w:fill="auto"/>
            <w:noWrap/>
            <w:hideMark/>
          </w:tcPr>
          <w:p w14:paraId="4A5EE32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1.1</w:t>
            </w:r>
          </w:p>
        </w:tc>
        <w:tc>
          <w:tcPr>
            <w:tcW w:w="704" w:type="dxa"/>
            <w:tcBorders>
              <w:top w:val="single" w:sz="8" w:space="0" w:color="auto"/>
              <w:left w:val="nil"/>
              <w:bottom w:val="nil"/>
              <w:right w:val="nil"/>
            </w:tcBorders>
            <w:shd w:val="clear" w:color="auto" w:fill="auto"/>
            <w:noWrap/>
            <w:hideMark/>
          </w:tcPr>
          <w:p w14:paraId="353D1E9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74" w:type="dxa"/>
            <w:tcBorders>
              <w:top w:val="nil"/>
              <w:left w:val="nil"/>
              <w:bottom w:val="nil"/>
              <w:right w:val="nil"/>
            </w:tcBorders>
            <w:shd w:val="clear" w:color="auto" w:fill="auto"/>
            <w:noWrap/>
            <w:hideMark/>
          </w:tcPr>
          <w:p w14:paraId="04CB756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2081</w:t>
            </w:r>
          </w:p>
        </w:tc>
        <w:tc>
          <w:tcPr>
            <w:tcW w:w="971" w:type="dxa"/>
            <w:tcBorders>
              <w:top w:val="nil"/>
              <w:left w:val="nil"/>
              <w:bottom w:val="nil"/>
              <w:right w:val="nil"/>
            </w:tcBorders>
            <w:shd w:val="clear" w:color="auto" w:fill="auto"/>
            <w:noWrap/>
            <w:hideMark/>
          </w:tcPr>
          <w:p w14:paraId="0C62BAA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59.6</w:t>
            </w:r>
          </w:p>
        </w:tc>
      </w:tr>
      <w:tr w:rsidR="00563417" w:rsidRPr="002E286B" w14:paraId="5D0B646D" w14:textId="77777777" w:rsidTr="009C14E9">
        <w:trPr>
          <w:trHeight w:val="309"/>
        </w:trPr>
        <w:tc>
          <w:tcPr>
            <w:tcW w:w="1281" w:type="dxa"/>
            <w:tcBorders>
              <w:top w:val="nil"/>
              <w:left w:val="nil"/>
              <w:bottom w:val="nil"/>
              <w:right w:val="nil"/>
            </w:tcBorders>
            <w:shd w:val="clear" w:color="auto" w:fill="auto"/>
            <w:noWrap/>
            <w:vAlign w:val="bottom"/>
            <w:hideMark/>
          </w:tcPr>
          <w:p w14:paraId="6AADA70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717" w:type="dxa"/>
            <w:tcBorders>
              <w:top w:val="nil"/>
              <w:left w:val="single" w:sz="8" w:space="0" w:color="auto"/>
              <w:bottom w:val="nil"/>
              <w:right w:val="nil"/>
            </w:tcBorders>
            <w:shd w:val="clear" w:color="auto" w:fill="auto"/>
            <w:noWrap/>
            <w:hideMark/>
          </w:tcPr>
          <w:p w14:paraId="22EE0FD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0.2</w:t>
            </w:r>
          </w:p>
        </w:tc>
        <w:tc>
          <w:tcPr>
            <w:tcW w:w="717" w:type="dxa"/>
            <w:tcBorders>
              <w:top w:val="nil"/>
              <w:left w:val="nil"/>
              <w:bottom w:val="nil"/>
              <w:right w:val="nil"/>
            </w:tcBorders>
            <w:shd w:val="clear" w:color="000000" w:fill="92D050"/>
            <w:noWrap/>
            <w:hideMark/>
          </w:tcPr>
          <w:p w14:paraId="21E353F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31.4</w:t>
            </w:r>
          </w:p>
        </w:tc>
        <w:tc>
          <w:tcPr>
            <w:tcW w:w="704" w:type="dxa"/>
            <w:tcBorders>
              <w:top w:val="nil"/>
              <w:left w:val="nil"/>
              <w:bottom w:val="nil"/>
              <w:right w:val="nil"/>
            </w:tcBorders>
            <w:shd w:val="clear" w:color="auto" w:fill="auto"/>
            <w:noWrap/>
            <w:hideMark/>
          </w:tcPr>
          <w:p w14:paraId="2919444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0.6</w:t>
            </w:r>
          </w:p>
        </w:tc>
        <w:tc>
          <w:tcPr>
            <w:tcW w:w="704" w:type="dxa"/>
            <w:tcBorders>
              <w:top w:val="nil"/>
              <w:left w:val="nil"/>
              <w:bottom w:val="nil"/>
              <w:right w:val="nil"/>
            </w:tcBorders>
            <w:shd w:val="clear" w:color="auto" w:fill="auto"/>
            <w:noWrap/>
            <w:hideMark/>
          </w:tcPr>
          <w:p w14:paraId="495C78C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7B92849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0.4</w:t>
            </w:r>
          </w:p>
        </w:tc>
        <w:tc>
          <w:tcPr>
            <w:tcW w:w="704" w:type="dxa"/>
            <w:tcBorders>
              <w:top w:val="nil"/>
              <w:left w:val="nil"/>
              <w:bottom w:val="nil"/>
              <w:right w:val="nil"/>
            </w:tcBorders>
            <w:shd w:val="clear" w:color="auto" w:fill="auto"/>
            <w:noWrap/>
            <w:hideMark/>
          </w:tcPr>
          <w:p w14:paraId="3EF4AEC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0.3</w:t>
            </w:r>
          </w:p>
        </w:tc>
        <w:tc>
          <w:tcPr>
            <w:tcW w:w="704" w:type="dxa"/>
            <w:tcBorders>
              <w:top w:val="nil"/>
              <w:left w:val="nil"/>
              <w:bottom w:val="nil"/>
              <w:right w:val="nil"/>
            </w:tcBorders>
            <w:shd w:val="clear" w:color="auto" w:fill="auto"/>
            <w:noWrap/>
            <w:hideMark/>
          </w:tcPr>
          <w:p w14:paraId="4BE2DFB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74" w:type="dxa"/>
            <w:tcBorders>
              <w:top w:val="nil"/>
              <w:left w:val="nil"/>
              <w:bottom w:val="nil"/>
              <w:right w:val="nil"/>
            </w:tcBorders>
            <w:shd w:val="clear" w:color="auto" w:fill="auto"/>
            <w:noWrap/>
            <w:hideMark/>
          </w:tcPr>
          <w:p w14:paraId="59AC4E6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1149</w:t>
            </w:r>
          </w:p>
        </w:tc>
        <w:tc>
          <w:tcPr>
            <w:tcW w:w="971" w:type="dxa"/>
            <w:tcBorders>
              <w:top w:val="nil"/>
              <w:left w:val="nil"/>
              <w:bottom w:val="nil"/>
              <w:right w:val="nil"/>
            </w:tcBorders>
            <w:shd w:val="clear" w:color="auto" w:fill="auto"/>
            <w:noWrap/>
            <w:hideMark/>
          </w:tcPr>
          <w:p w14:paraId="4247F19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32.9</w:t>
            </w:r>
          </w:p>
        </w:tc>
      </w:tr>
      <w:tr w:rsidR="00563417" w:rsidRPr="002E286B" w14:paraId="0AFE6CDB" w14:textId="77777777" w:rsidTr="009C14E9">
        <w:trPr>
          <w:trHeight w:val="309"/>
        </w:trPr>
        <w:tc>
          <w:tcPr>
            <w:tcW w:w="1281" w:type="dxa"/>
            <w:tcBorders>
              <w:top w:val="nil"/>
              <w:left w:val="nil"/>
              <w:bottom w:val="nil"/>
              <w:right w:val="nil"/>
            </w:tcBorders>
            <w:shd w:val="clear" w:color="auto" w:fill="auto"/>
            <w:noWrap/>
            <w:vAlign w:val="bottom"/>
            <w:hideMark/>
          </w:tcPr>
          <w:p w14:paraId="1918832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717" w:type="dxa"/>
            <w:tcBorders>
              <w:top w:val="nil"/>
              <w:left w:val="single" w:sz="8" w:space="0" w:color="auto"/>
              <w:bottom w:val="nil"/>
              <w:right w:val="nil"/>
            </w:tcBorders>
            <w:shd w:val="clear" w:color="auto" w:fill="auto"/>
            <w:noWrap/>
            <w:hideMark/>
          </w:tcPr>
          <w:p w14:paraId="5C6BB1E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17" w:type="dxa"/>
            <w:tcBorders>
              <w:top w:val="nil"/>
              <w:left w:val="nil"/>
              <w:bottom w:val="nil"/>
              <w:right w:val="nil"/>
            </w:tcBorders>
            <w:shd w:val="clear" w:color="auto" w:fill="auto"/>
            <w:noWrap/>
            <w:hideMark/>
          </w:tcPr>
          <w:p w14:paraId="2A93C84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0.3</w:t>
            </w:r>
          </w:p>
        </w:tc>
        <w:tc>
          <w:tcPr>
            <w:tcW w:w="704" w:type="dxa"/>
            <w:tcBorders>
              <w:top w:val="nil"/>
              <w:left w:val="nil"/>
              <w:bottom w:val="nil"/>
              <w:right w:val="nil"/>
            </w:tcBorders>
            <w:shd w:val="clear" w:color="000000" w:fill="92D050"/>
            <w:noWrap/>
            <w:hideMark/>
          </w:tcPr>
          <w:p w14:paraId="02760BF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0.4</w:t>
            </w:r>
          </w:p>
        </w:tc>
        <w:tc>
          <w:tcPr>
            <w:tcW w:w="704" w:type="dxa"/>
            <w:tcBorders>
              <w:top w:val="nil"/>
              <w:left w:val="nil"/>
              <w:bottom w:val="nil"/>
              <w:right w:val="nil"/>
            </w:tcBorders>
            <w:shd w:val="clear" w:color="auto" w:fill="auto"/>
            <w:noWrap/>
            <w:hideMark/>
          </w:tcPr>
          <w:p w14:paraId="05B64FA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3E1AD81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04" w:type="dxa"/>
            <w:tcBorders>
              <w:top w:val="nil"/>
              <w:left w:val="nil"/>
              <w:bottom w:val="nil"/>
              <w:right w:val="nil"/>
            </w:tcBorders>
            <w:shd w:val="clear" w:color="auto" w:fill="auto"/>
            <w:noWrap/>
            <w:hideMark/>
          </w:tcPr>
          <w:p w14:paraId="26DFF49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78B5EE2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74" w:type="dxa"/>
            <w:tcBorders>
              <w:top w:val="nil"/>
              <w:left w:val="nil"/>
              <w:bottom w:val="nil"/>
              <w:right w:val="nil"/>
            </w:tcBorders>
            <w:shd w:val="clear" w:color="auto" w:fill="auto"/>
            <w:noWrap/>
            <w:hideMark/>
          </w:tcPr>
          <w:p w14:paraId="767F71E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28</w:t>
            </w:r>
          </w:p>
        </w:tc>
        <w:tc>
          <w:tcPr>
            <w:tcW w:w="971" w:type="dxa"/>
            <w:tcBorders>
              <w:top w:val="nil"/>
              <w:left w:val="nil"/>
              <w:bottom w:val="nil"/>
              <w:right w:val="nil"/>
            </w:tcBorders>
            <w:shd w:val="clear" w:color="auto" w:fill="auto"/>
            <w:noWrap/>
            <w:hideMark/>
          </w:tcPr>
          <w:p w14:paraId="12420D2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0.8</w:t>
            </w:r>
          </w:p>
        </w:tc>
      </w:tr>
      <w:tr w:rsidR="00563417" w:rsidRPr="002E286B" w14:paraId="504A9C35" w14:textId="77777777" w:rsidTr="009C14E9">
        <w:trPr>
          <w:trHeight w:val="309"/>
        </w:trPr>
        <w:tc>
          <w:tcPr>
            <w:tcW w:w="1281" w:type="dxa"/>
            <w:tcBorders>
              <w:top w:val="nil"/>
              <w:left w:val="nil"/>
              <w:bottom w:val="nil"/>
              <w:right w:val="nil"/>
            </w:tcBorders>
            <w:shd w:val="clear" w:color="auto" w:fill="auto"/>
            <w:noWrap/>
            <w:vAlign w:val="bottom"/>
            <w:hideMark/>
          </w:tcPr>
          <w:p w14:paraId="5DA2B41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717" w:type="dxa"/>
            <w:tcBorders>
              <w:top w:val="nil"/>
              <w:left w:val="single" w:sz="8" w:space="0" w:color="auto"/>
              <w:bottom w:val="nil"/>
              <w:right w:val="nil"/>
            </w:tcBorders>
            <w:shd w:val="clear" w:color="auto" w:fill="auto"/>
            <w:noWrap/>
            <w:hideMark/>
          </w:tcPr>
          <w:p w14:paraId="45E2FE5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17" w:type="dxa"/>
            <w:tcBorders>
              <w:top w:val="nil"/>
              <w:left w:val="nil"/>
              <w:bottom w:val="nil"/>
              <w:right w:val="nil"/>
            </w:tcBorders>
            <w:shd w:val="clear" w:color="auto" w:fill="auto"/>
            <w:noWrap/>
            <w:hideMark/>
          </w:tcPr>
          <w:p w14:paraId="304332D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1D02D5B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000000" w:fill="92D050"/>
            <w:noWrap/>
            <w:hideMark/>
          </w:tcPr>
          <w:p w14:paraId="10CCFB3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0.2</w:t>
            </w:r>
          </w:p>
        </w:tc>
        <w:tc>
          <w:tcPr>
            <w:tcW w:w="704" w:type="dxa"/>
            <w:tcBorders>
              <w:top w:val="nil"/>
              <w:left w:val="nil"/>
              <w:bottom w:val="nil"/>
              <w:right w:val="nil"/>
            </w:tcBorders>
            <w:shd w:val="clear" w:color="auto" w:fill="auto"/>
            <w:noWrap/>
            <w:hideMark/>
          </w:tcPr>
          <w:p w14:paraId="22CE0F8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5636576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7DC3EE7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74" w:type="dxa"/>
            <w:tcBorders>
              <w:top w:val="nil"/>
              <w:left w:val="nil"/>
              <w:bottom w:val="nil"/>
              <w:right w:val="nil"/>
            </w:tcBorders>
            <w:shd w:val="clear" w:color="auto" w:fill="auto"/>
            <w:noWrap/>
            <w:hideMark/>
          </w:tcPr>
          <w:p w14:paraId="609F780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7</w:t>
            </w:r>
          </w:p>
        </w:tc>
        <w:tc>
          <w:tcPr>
            <w:tcW w:w="971" w:type="dxa"/>
            <w:tcBorders>
              <w:top w:val="nil"/>
              <w:left w:val="nil"/>
              <w:bottom w:val="nil"/>
              <w:right w:val="nil"/>
            </w:tcBorders>
            <w:shd w:val="clear" w:color="auto" w:fill="auto"/>
            <w:noWrap/>
            <w:hideMark/>
          </w:tcPr>
          <w:p w14:paraId="60CDBFF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r>
      <w:tr w:rsidR="00563417" w:rsidRPr="002E286B" w14:paraId="30FD1979" w14:textId="77777777" w:rsidTr="009C14E9">
        <w:trPr>
          <w:trHeight w:val="309"/>
        </w:trPr>
        <w:tc>
          <w:tcPr>
            <w:tcW w:w="1281" w:type="dxa"/>
            <w:tcBorders>
              <w:top w:val="nil"/>
              <w:left w:val="nil"/>
              <w:bottom w:val="nil"/>
              <w:right w:val="nil"/>
            </w:tcBorders>
            <w:shd w:val="clear" w:color="auto" w:fill="auto"/>
            <w:noWrap/>
            <w:vAlign w:val="bottom"/>
            <w:hideMark/>
          </w:tcPr>
          <w:p w14:paraId="5957748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717" w:type="dxa"/>
            <w:tcBorders>
              <w:top w:val="nil"/>
              <w:left w:val="single" w:sz="8" w:space="0" w:color="auto"/>
              <w:bottom w:val="nil"/>
              <w:right w:val="nil"/>
            </w:tcBorders>
            <w:shd w:val="clear" w:color="auto" w:fill="auto"/>
            <w:noWrap/>
            <w:hideMark/>
          </w:tcPr>
          <w:p w14:paraId="0B1EE9C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0.2</w:t>
            </w:r>
          </w:p>
        </w:tc>
        <w:tc>
          <w:tcPr>
            <w:tcW w:w="717" w:type="dxa"/>
            <w:tcBorders>
              <w:top w:val="nil"/>
              <w:left w:val="nil"/>
              <w:bottom w:val="nil"/>
              <w:right w:val="nil"/>
            </w:tcBorders>
            <w:shd w:val="clear" w:color="auto" w:fill="auto"/>
            <w:noWrap/>
            <w:hideMark/>
          </w:tcPr>
          <w:p w14:paraId="3BFBB67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0.3</w:t>
            </w:r>
          </w:p>
        </w:tc>
        <w:tc>
          <w:tcPr>
            <w:tcW w:w="704" w:type="dxa"/>
            <w:tcBorders>
              <w:top w:val="nil"/>
              <w:left w:val="nil"/>
              <w:bottom w:val="nil"/>
              <w:right w:val="nil"/>
            </w:tcBorders>
            <w:shd w:val="clear" w:color="auto" w:fill="auto"/>
            <w:noWrap/>
            <w:hideMark/>
          </w:tcPr>
          <w:p w14:paraId="4292A82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04" w:type="dxa"/>
            <w:tcBorders>
              <w:top w:val="nil"/>
              <w:left w:val="nil"/>
              <w:bottom w:val="nil"/>
              <w:right w:val="nil"/>
            </w:tcBorders>
            <w:shd w:val="clear" w:color="auto" w:fill="auto"/>
            <w:noWrap/>
            <w:hideMark/>
          </w:tcPr>
          <w:p w14:paraId="0F4A96C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04" w:type="dxa"/>
            <w:tcBorders>
              <w:top w:val="nil"/>
              <w:left w:val="nil"/>
              <w:bottom w:val="nil"/>
              <w:right w:val="nil"/>
            </w:tcBorders>
            <w:shd w:val="clear" w:color="000000" w:fill="92D050"/>
            <w:noWrap/>
            <w:hideMark/>
          </w:tcPr>
          <w:p w14:paraId="3B85F36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2.3</w:t>
            </w:r>
          </w:p>
        </w:tc>
        <w:tc>
          <w:tcPr>
            <w:tcW w:w="704" w:type="dxa"/>
            <w:tcBorders>
              <w:top w:val="nil"/>
              <w:left w:val="nil"/>
              <w:bottom w:val="nil"/>
              <w:right w:val="nil"/>
            </w:tcBorders>
            <w:shd w:val="clear" w:color="auto" w:fill="auto"/>
            <w:noWrap/>
            <w:hideMark/>
          </w:tcPr>
          <w:p w14:paraId="1CD7A45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0.7</w:t>
            </w:r>
          </w:p>
        </w:tc>
        <w:tc>
          <w:tcPr>
            <w:tcW w:w="704" w:type="dxa"/>
            <w:tcBorders>
              <w:top w:val="nil"/>
              <w:left w:val="nil"/>
              <w:bottom w:val="nil"/>
              <w:right w:val="nil"/>
            </w:tcBorders>
            <w:shd w:val="clear" w:color="auto" w:fill="auto"/>
            <w:noWrap/>
            <w:hideMark/>
          </w:tcPr>
          <w:p w14:paraId="17C862F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74" w:type="dxa"/>
            <w:tcBorders>
              <w:top w:val="nil"/>
              <w:left w:val="nil"/>
              <w:bottom w:val="nil"/>
              <w:right w:val="nil"/>
            </w:tcBorders>
            <w:shd w:val="clear" w:color="auto" w:fill="auto"/>
            <w:noWrap/>
            <w:hideMark/>
          </w:tcPr>
          <w:p w14:paraId="7D8A656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129</w:t>
            </w:r>
          </w:p>
        </w:tc>
        <w:tc>
          <w:tcPr>
            <w:tcW w:w="971" w:type="dxa"/>
            <w:tcBorders>
              <w:top w:val="nil"/>
              <w:left w:val="nil"/>
              <w:bottom w:val="nil"/>
              <w:right w:val="nil"/>
            </w:tcBorders>
            <w:shd w:val="clear" w:color="auto" w:fill="auto"/>
            <w:noWrap/>
            <w:hideMark/>
          </w:tcPr>
          <w:p w14:paraId="4160933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3.7</w:t>
            </w:r>
          </w:p>
        </w:tc>
      </w:tr>
      <w:tr w:rsidR="00563417" w:rsidRPr="002E286B" w14:paraId="363A396C" w14:textId="77777777" w:rsidTr="009C14E9">
        <w:trPr>
          <w:trHeight w:val="309"/>
        </w:trPr>
        <w:tc>
          <w:tcPr>
            <w:tcW w:w="1281" w:type="dxa"/>
            <w:tcBorders>
              <w:top w:val="nil"/>
              <w:left w:val="nil"/>
              <w:bottom w:val="nil"/>
              <w:right w:val="nil"/>
            </w:tcBorders>
            <w:shd w:val="clear" w:color="auto" w:fill="auto"/>
            <w:noWrap/>
            <w:vAlign w:val="bottom"/>
            <w:hideMark/>
          </w:tcPr>
          <w:p w14:paraId="78C7050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717" w:type="dxa"/>
            <w:tcBorders>
              <w:top w:val="nil"/>
              <w:left w:val="single" w:sz="8" w:space="0" w:color="auto"/>
              <w:bottom w:val="nil"/>
              <w:right w:val="nil"/>
            </w:tcBorders>
            <w:shd w:val="clear" w:color="auto" w:fill="auto"/>
            <w:noWrap/>
            <w:hideMark/>
          </w:tcPr>
          <w:p w14:paraId="0618E81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0.3</w:t>
            </w:r>
          </w:p>
        </w:tc>
        <w:tc>
          <w:tcPr>
            <w:tcW w:w="717" w:type="dxa"/>
            <w:tcBorders>
              <w:top w:val="nil"/>
              <w:left w:val="nil"/>
              <w:bottom w:val="nil"/>
              <w:right w:val="nil"/>
            </w:tcBorders>
            <w:shd w:val="clear" w:color="auto" w:fill="auto"/>
            <w:noWrap/>
            <w:hideMark/>
          </w:tcPr>
          <w:p w14:paraId="048C684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04" w:type="dxa"/>
            <w:tcBorders>
              <w:top w:val="nil"/>
              <w:left w:val="nil"/>
              <w:bottom w:val="nil"/>
              <w:right w:val="nil"/>
            </w:tcBorders>
            <w:shd w:val="clear" w:color="auto" w:fill="auto"/>
            <w:noWrap/>
            <w:hideMark/>
          </w:tcPr>
          <w:p w14:paraId="19899FA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4FBD6E3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04" w:type="dxa"/>
            <w:tcBorders>
              <w:top w:val="nil"/>
              <w:left w:val="nil"/>
              <w:bottom w:val="nil"/>
              <w:right w:val="nil"/>
            </w:tcBorders>
            <w:shd w:val="clear" w:color="auto" w:fill="auto"/>
            <w:noWrap/>
            <w:hideMark/>
          </w:tcPr>
          <w:p w14:paraId="313999C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0.4</w:t>
            </w:r>
          </w:p>
        </w:tc>
        <w:tc>
          <w:tcPr>
            <w:tcW w:w="704" w:type="dxa"/>
            <w:tcBorders>
              <w:top w:val="nil"/>
              <w:left w:val="nil"/>
              <w:bottom w:val="nil"/>
              <w:right w:val="nil"/>
            </w:tcBorders>
            <w:shd w:val="clear" w:color="000000" w:fill="92D050"/>
            <w:noWrap/>
            <w:hideMark/>
          </w:tcPr>
          <w:p w14:paraId="09CC6B4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0.6</w:t>
            </w:r>
          </w:p>
        </w:tc>
        <w:tc>
          <w:tcPr>
            <w:tcW w:w="704" w:type="dxa"/>
            <w:tcBorders>
              <w:top w:val="nil"/>
              <w:left w:val="nil"/>
              <w:bottom w:val="nil"/>
              <w:right w:val="nil"/>
            </w:tcBorders>
            <w:shd w:val="clear" w:color="auto" w:fill="auto"/>
            <w:noWrap/>
            <w:hideMark/>
          </w:tcPr>
          <w:p w14:paraId="023CB82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74" w:type="dxa"/>
            <w:tcBorders>
              <w:top w:val="nil"/>
              <w:left w:val="nil"/>
              <w:bottom w:val="nil"/>
              <w:right w:val="nil"/>
            </w:tcBorders>
            <w:shd w:val="clear" w:color="auto" w:fill="auto"/>
            <w:noWrap/>
            <w:hideMark/>
          </w:tcPr>
          <w:p w14:paraId="6E70469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52</w:t>
            </w:r>
          </w:p>
        </w:tc>
        <w:tc>
          <w:tcPr>
            <w:tcW w:w="971" w:type="dxa"/>
            <w:tcBorders>
              <w:top w:val="nil"/>
              <w:left w:val="nil"/>
              <w:bottom w:val="nil"/>
              <w:right w:val="nil"/>
            </w:tcBorders>
            <w:shd w:val="clear" w:color="auto" w:fill="auto"/>
            <w:noWrap/>
            <w:hideMark/>
          </w:tcPr>
          <w:p w14:paraId="6451EE9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1.5</w:t>
            </w:r>
          </w:p>
        </w:tc>
      </w:tr>
      <w:tr w:rsidR="00563417" w:rsidRPr="002E286B" w14:paraId="19F02E56" w14:textId="77777777" w:rsidTr="009C14E9">
        <w:trPr>
          <w:trHeight w:val="309"/>
        </w:trPr>
        <w:tc>
          <w:tcPr>
            <w:tcW w:w="1281" w:type="dxa"/>
            <w:tcBorders>
              <w:top w:val="nil"/>
              <w:left w:val="nil"/>
              <w:bottom w:val="nil"/>
              <w:right w:val="nil"/>
            </w:tcBorders>
            <w:shd w:val="clear" w:color="auto" w:fill="auto"/>
            <w:noWrap/>
            <w:vAlign w:val="bottom"/>
            <w:hideMark/>
          </w:tcPr>
          <w:p w14:paraId="72B9AAA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717" w:type="dxa"/>
            <w:tcBorders>
              <w:top w:val="nil"/>
              <w:left w:val="single" w:sz="8" w:space="0" w:color="auto"/>
              <w:bottom w:val="nil"/>
              <w:right w:val="nil"/>
            </w:tcBorders>
            <w:shd w:val="clear" w:color="auto" w:fill="auto"/>
            <w:noWrap/>
            <w:hideMark/>
          </w:tcPr>
          <w:p w14:paraId="57D5321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17" w:type="dxa"/>
            <w:tcBorders>
              <w:top w:val="nil"/>
              <w:left w:val="nil"/>
              <w:bottom w:val="nil"/>
              <w:right w:val="nil"/>
            </w:tcBorders>
            <w:shd w:val="clear" w:color="auto" w:fill="auto"/>
            <w:noWrap/>
            <w:hideMark/>
          </w:tcPr>
          <w:p w14:paraId="28EEAF3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67C3855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52DEA68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42A7800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04" w:type="dxa"/>
            <w:tcBorders>
              <w:top w:val="nil"/>
              <w:left w:val="nil"/>
              <w:bottom w:val="nil"/>
              <w:right w:val="nil"/>
            </w:tcBorders>
            <w:shd w:val="clear" w:color="auto" w:fill="auto"/>
            <w:noWrap/>
            <w:hideMark/>
          </w:tcPr>
          <w:p w14:paraId="2EE7777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000000" w:fill="92D050"/>
            <w:noWrap/>
            <w:hideMark/>
          </w:tcPr>
          <w:p w14:paraId="00DEF1C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1</w:t>
            </w:r>
          </w:p>
        </w:tc>
        <w:tc>
          <w:tcPr>
            <w:tcW w:w="774" w:type="dxa"/>
            <w:tcBorders>
              <w:top w:val="nil"/>
              <w:left w:val="nil"/>
              <w:bottom w:val="nil"/>
              <w:right w:val="nil"/>
            </w:tcBorders>
            <w:shd w:val="clear" w:color="auto" w:fill="auto"/>
            <w:noWrap/>
            <w:hideMark/>
          </w:tcPr>
          <w:p w14:paraId="03EE98E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42</w:t>
            </w:r>
          </w:p>
        </w:tc>
        <w:tc>
          <w:tcPr>
            <w:tcW w:w="971" w:type="dxa"/>
            <w:tcBorders>
              <w:top w:val="nil"/>
              <w:left w:val="nil"/>
              <w:bottom w:val="nil"/>
              <w:right w:val="nil"/>
            </w:tcBorders>
            <w:shd w:val="clear" w:color="auto" w:fill="auto"/>
            <w:noWrap/>
            <w:hideMark/>
          </w:tcPr>
          <w:p w14:paraId="736C39B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1.2</w:t>
            </w:r>
          </w:p>
        </w:tc>
      </w:tr>
      <w:tr w:rsidR="00563417" w:rsidRPr="002E286B" w14:paraId="51021572" w14:textId="77777777" w:rsidTr="009C14E9">
        <w:trPr>
          <w:trHeight w:val="309"/>
        </w:trPr>
        <w:tc>
          <w:tcPr>
            <w:tcW w:w="1281" w:type="dxa"/>
            <w:tcBorders>
              <w:top w:val="nil"/>
              <w:left w:val="nil"/>
              <w:bottom w:val="nil"/>
              <w:right w:val="nil"/>
            </w:tcBorders>
            <w:shd w:val="clear" w:color="auto" w:fill="auto"/>
            <w:noWrap/>
            <w:vAlign w:val="bottom"/>
            <w:hideMark/>
          </w:tcPr>
          <w:p w14:paraId="2E2E5AA8"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717" w:type="dxa"/>
            <w:tcBorders>
              <w:top w:val="nil"/>
              <w:left w:val="nil"/>
              <w:bottom w:val="nil"/>
              <w:right w:val="nil"/>
            </w:tcBorders>
            <w:shd w:val="clear" w:color="auto" w:fill="auto"/>
            <w:noWrap/>
            <w:vAlign w:val="bottom"/>
            <w:hideMark/>
          </w:tcPr>
          <w:p w14:paraId="4358A876"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cs="Arial"/>
                <w:bCs/>
                <w:color w:val="000000"/>
                <w:sz w:val="20"/>
                <w:szCs w:val="20"/>
              </w:rPr>
              <w:t>1973</w:t>
            </w:r>
          </w:p>
        </w:tc>
        <w:tc>
          <w:tcPr>
            <w:tcW w:w="717" w:type="dxa"/>
            <w:tcBorders>
              <w:top w:val="nil"/>
              <w:left w:val="nil"/>
              <w:bottom w:val="nil"/>
              <w:right w:val="nil"/>
            </w:tcBorders>
            <w:shd w:val="clear" w:color="auto" w:fill="auto"/>
            <w:noWrap/>
            <w:vAlign w:val="bottom"/>
            <w:hideMark/>
          </w:tcPr>
          <w:p w14:paraId="3B439102"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cs="Arial"/>
                <w:bCs/>
                <w:color w:val="000000"/>
                <w:sz w:val="20"/>
                <w:szCs w:val="20"/>
              </w:rPr>
              <w:t>1156</w:t>
            </w:r>
          </w:p>
        </w:tc>
        <w:tc>
          <w:tcPr>
            <w:tcW w:w="704" w:type="dxa"/>
            <w:tcBorders>
              <w:top w:val="nil"/>
              <w:left w:val="nil"/>
              <w:bottom w:val="nil"/>
              <w:right w:val="nil"/>
            </w:tcBorders>
            <w:shd w:val="clear" w:color="auto" w:fill="auto"/>
            <w:noWrap/>
            <w:vAlign w:val="bottom"/>
            <w:hideMark/>
          </w:tcPr>
          <w:p w14:paraId="2A1EC0E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42</w:t>
            </w:r>
          </w:p>
        </w:tc>
        <w:tc>
          <w:tcPr>
            <w:tcW w:w="704" w:type="dxa"/>
            <w:tcBorders>
              <w:top w:val="nil"/>
              <w:left w:val="nil"/>
              <w:bottom w:val="nil"/>
              <w:right w:val="nil"/>
            </w:tcBorders>
            <w:shd w:val="clear" w:color="auto" w:fill="auto"/>
            <w:noWrap/>
            <w:vAlign w:val="bottom"/>
            <w:hideMark/>
          </w:tcPr>
          <w:p w14:paraId="78DB738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31</w:t>
            </w:r>
          </w:p>
        </w:tc>
        <w:tc>
          <w:tcPr>
            <w:tcW w:w="704" w:type="dxa"/>
            <w:tcBorders>
              <w:top w:val="nil"/>
              <w:left w:val="nil"/>
              <w:bottom w:val="nil"/>
              <w:right w:val="nil"/>
            </w:tcBorders>
            <w:shd w:val="clear" w:color="auto" w:fill="auto"/>
            <w:noWrap/>
            <w:vAlign w:val="bottom"/>
            <w:hideMark/>
          </w:tcPr>
          <w:p w14:paraId="15ECB7F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154</w:t>
            </w:r>
          </w:p>
        </w:tc>
        <w:tc>
          <w:tcPr>
            <w:tcW w:w="704" w:type="dxa"/>
            <w:tcBorders>
              <w:top w:val="nil"/>
              <w:left w:val="nil"/>
              <w:bottom w:val="nil"/>
              <w:right w:val="nil"/>
            </w:tcBorders>
            <w:shd w:val="clear" w:color="auto" w:fill="auto"/>
            <w:noWrap/>
            <w:vAlign w:val="bottom"/>
            <w:hideMark/>
          </w:tcPr>
          <w:p w14:paraId="3559A2F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94</w:t>
            </w:r>
          </w:p>
        </w:tc>
        <w:tc>
          <w:tcPr>
            <w:tcW w:w="704" w:type="dxa"/>
            <w:tcBorders>
              <w:top w:val="nil"/>
              <w:left w:val="nil"/>
              <w:bottom w:val="nil"/>
              <w:right w:val="nil"/>
            </w:tcBorders>
            <w:shd w:val="clear" w:color="auto" w:fill="auto"/>
            <w:noWrap/>
            <w:vAlign w:val="bottom"/>
            <w:hideMark/>
          </w:tcPr>
          <w:p w14:paraId="4ACCE43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38</w:t>
            </w:r>
          </w:p>
        </w:tc>
        <w:tc>
          <w:tcPr>
            <w:tcW w:w="774" w:type="dxa"/>
            <w:tcBorders>
              <w:top w:val="nil"/>
              <w:left w:val="nil"/>
              <w:bottom w:val="nil"/>
              <w:right w:val="nil"/>
            </w:tcBorders>
            <w:shd w:val="clear" w:color="auto" w:fill="auto"/>
            <w:noWrap/>
            <w:vAlign w:val="bottom"/>
            <w:hideMark/>
          </w:tcPr>
          <w:p w14:paraId="315B3A8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3488</w:t>
            </w:r>
          </w:p>
        </w:tc>
        <w:tc>
          <w:tcPr>
            <w:tcW w:w="971" w:type="dxa"/>
            <w:tcBorders>
              <w:top w:val="nil"/>
              <w:left w:val="nil"/>
              <w:bottom w:val="nil"/>
              <w:right w:val="nil"/>
            </w:tcBorders>
            <w:shd w:val="clear" w:color="auto" w:fill="92D050"/>
            <w:noWrap/>
            <w:vAlign w:val="bottom"/>
            <w:hideMark/>
          </w:tcPr>
          <w:p w14:paraId="13E19AF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99.9</w:t>
            </w:r>
          </w:p>
        </w:tc>
      </w:tr>
      <w:tr w:rsidR="00563417" w:rsidRPr="002E286B" w14:paraId="37BC072C" w14:textId="77777777" w:rsidTr="009C14E9">
        <w:trPr>
          <w:trHeight w:val="309"/>
        </w:trPr>
        <w:tc>
          <w:tcPr>
            <w:tcW w:w="1281" w:type="dxa"/>
            <w:tcBorders>
              <w:top w:val="nil"/>
              <w:left w:val="nil"/>
              <w:bottom w:val="nil"/>
              <w:right w:val="nil"/>
            </w:tcBorders>
            <w:shd w:val="clear" w:color="auto" w:fill="auto"/>
            <w:noWrap/>
            <w:vAlign w:val="bottom"/>
            <w:hideMark/>
          </w:tcPr>
          <w:p w14:paraId="57FDA6F5"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c>
          <w:tcPr>
            <w:tcW w:w="717" w:type="dxa"/>
            <w:tcBorders>
              <w:top w:val="nil"/>
              <w:left w:val="nil"/>
              <w:bottom w:val="nil"/>
              <w:right w:val="nil"/>
            </w:tcBorders>
            <w:shd w:val="clear" w:color="auto" w:fill="auto"/>
            <w:noWrap/>
            <w:vAlign w:val="bottom"/>
            <w:hideMark/>
          </w:tcPr>
          <w:p w14:paraId="38FAD81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56.2</w:t>
            </w:r>
          </w:p>
        </w:tc>
        <w:tc>
          <w:tcPr>
            <w:tcW w:w="717" w:type="dxa"/>
            <w:tcBorders>
              <w:top w:val="nil"/>
              <w:left w:val="nil"/>
              <w:bottom w:val="nil"/>
              <w:right w:val="nil"/>
            </w:tcBorders>
            <w:shd w:val="clear" w:color="auto" w:fill="auto"/>
            <w:noWrap/>
            <w:vAlign w:val="bottom"/>
            <w:hideMark/>
          </w:tcPr>
          <w:p w14:paraId="0A4121C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33.1</w:t>
            </w:r>
          </w:p>
        </w:tc>
        <w:tc>
          <w:tcPr>
            <w:tcW w:w="704" w:type="dxa"/>
            <w:tcBorders>
              <w:top w:val="nil"/>
              <w:left w:val="nil"/>
              <w:bottom w:val="nil"/>
              <w:right w:val="nil"/>
            </w:tcBorders>
            <w:shd w:val="clear" w:color="auto" w:fill="auto"/>
            <w:noWrap/>
            <w:vAlign w:val="bottom"/>
            <w:hideMark/>
          </w:tcPr>
          <w:p w14:paraId="7FB9C24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1.2</w:t>
            </w:r>
          </w:p>
        </w:tc>
        <w:tc>
          <w:tcPr>
            <w:tcW w:w="704" w:type="dxa"/>
            <w:tcBorders>
              <w:top w:val="nil"/>
              <w:left w:val="nil"/>
              <w:bottom w:val="nil"/>
              <w:right w:val="nil"/>
            </w:tcBorders>
            <w:shd w:val="clear" w:color="auto" w:fill="auto"/>
            <w:noWrap/>
            <w:vAlign w:val="bottom"/>
            <w:hideMark/>
          </w:tcPr>
          <w:p w14:paraId="1460239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0.9</w:t>
            </w:r>
          </w:p>
        </w:tc>
        <w:tc>
          <w:tcPr>
            <w:tcW w:w="704" w:type="dxa"/>
            <w:tcBorders>
              <w:top w:val="nil"/>
              <w:left w:val="nil"/>
              <w:bottom w:val="nil"/>
              <w:right w:val="nil"/>
            </w:tcBorders>
            <w:shd w:val="clear" w:color="auto" w:fill="auto"/>
            <w:noWrap/>
            <w:vAlign w:val="bottom"/>
            <w:hideMark/>
          </w:tcPr>
          <w:p w14:paraId="47416DF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4.4</w:t>
            </w:r>
          </w:p>
        </w:tc>
        <w:tc>
          <w:tcPr>
            <w:tcW w:w="704" w:type="dxa"/>
            <w:tcBorders>
              <w:top w:val="nil"/>
              <w:left w:val="nil"/>
              <w:bottom w:val="nil"/>
              <w:right w:val="nil"/>
            </w:tcBorders>
            <w:shd w:val="clear" w:color="auto" w:fill="auto"/>
            <w:noWrap/>
            <w:vAlign w:val="bottom"/>
            <w:hideMark/>
          </w:tcPr>
          <w:p w14:paraId="34251D2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2.7</w:t>
            </w:r>
          </w:p>
        </w:tc>
        <w:tc>
          <w:tcPr>
            <w:tcW w:w="704" w:type="dxa"/>
            <w:tcBorders>
              <w:top w:val="nil"/>
              <w:left w:val="nil"/>
              <w:bottom w:val="nil"/>
              <w:right w:val="nil"/>
            </w:tcBorders>
            <w:shd w:val="clear" w:color="auto" w:fill="auto"/>
            <w:noWrap/>
            <w:vAlign w:val="bottom"/>
            <w:hideMark/>
          </w:tcPr>
          <w:p w14:paraId="0EDB913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1.1</w:t>
            </w:r>
          </w:p>
        </w:tc>
        <w:tc>
          <w:tcPr>
            <w:tcW w:w="774" w:type="dxa"/>
            <w:tcBorders>
              <w:top w:val="nil"/>
              <w:left w:val="nil"/>
              <w:bottom w:val="nil"/>
              <w:right w:val="nil"/>
            </w:tcBorders>
            <w:shd w:val="clear" w:color="auto" w:fill="92D050"/>
            <w:noWrap/>
            <w:vAlign w:val="bottom"/>
            <w:hideMark/>
          </w:tcPr>
          <w:p w14:paraId="185EF27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99.9</w:t>
            </w:r>
          </w:p>
        </w:tc>
        <w:tc>
          <w:tcPr>
            <w:tcW w:w="971" w:type="dxa"/>
            <w:tcBorders>
              <w:top w:val="nil"/>
              <w:left w:val="nil"/>
              <w:bottom w:val="nil"/>
              <w:right w:val="nil"/>
            </w:tcBorders>
            <w:shd w:val="clear" w:color="auto" w:fill="00B0F0"/>
            <w:noWrap/>
            <w:vAlign w:val="bottom"/>
            <w:hideMark/>
          </w:tcPr>
          <w:p w14:paraId="0D880F3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85.1%</w:t>
            </w:r>
          </w:p>
        </w:tc>
      </w:tr>
    </w:tbl>
    <w:p w14:paraId="436BEF30" w14:textId="77777777" w:rsidR="00563417" w:rsidRDefault="00563417" w:rsidP="00563417">
      <w:pPr>
        <w:spacing w:after="0" w:line="480" w:lineRule="auto"/>
        <w:contextualSpacing/>
        <w:jc w:val="both"/>
        <w:rPr>
          <w:rFonts w:cs="Arial"/>
          <w:szCs w:val="24"/>
        </w:rPr>
      </w:pPr>
    </w:p>
    <w:p w14:paraId="1EC3D3DD" w14:textId="77777777" w:rsidR="00563417" w:rsidRDefault="00563417" w:rsidP="00563417">
      <w:pPr>
        <w:spacing w:after="0" w:line="480" w:lineRule="auto"/>
        <w:contextualSpacing/>
        <w:jc w:val="both"/>
        <w:rPr>
          <w:rFonts w:cs="Arial"/>
          <w:szCs w:val="24"/>
        </w:rPr>
      </w:pPr>
      <w:r w:rsidRPr="002E286B">
        <w:rPr>
          <w:rFonts w:cs="Arial"/>
          <w:szCs w:val="24"/>
        </w:rPr>
        <w:t xml:space="preserve">The average Flow XAI performance for all test cases with either a </w:t>
      </w:r>
      <w:r w:rsidRPr="002E286B">
        <w:rPr>
          <w:rFonts w:cs="Arial"/>
          <w:i/>
          <w:szCs w:val="24"/>
        </w:rPr>
        <w:t>confident</w:t>
      </w:r>
      <w:r w:rsidRPr="002E286B">
        <w:rPr>
          <w:rFonts w:cs="Arial"/>
          <w:szCs w:val="24"/>
        </w:rPr>
        <w:t xml:space="preserve"> or </w:t>
      </w:r>
      <w:r w:rsidRPr="002E286B">
        <w:rPr>
          <w:rFonts w:cs="Arial"/>
          <w:i/>
          <w:szCs w:val="24"/>
        </w:rPr>
        <w:t>probable</w:t>
      </w:r>
      <w:r w:rsidRPr="002E286B">
        <w:rPr>
          <w:rFonts w:cs="Arial"/>
          <w:szCs w:val="24"/>
        </w:rPr>
        <w:t xml:space="preserve"> degree of trustworthiness reached an MCC of 85.1%. The columns depict the diagnoses according to the MLL9 dataset, and the rows present the predictions given by </w:t>
      </w:r>
      <w:r w:rsidRPr="002E286B">
        <w:rPr>
          <w:rFonts w:cs="Arial"/>
          <w:szCs w:val="24"/>
        </w:rPr>
        <w:lastRenderedPageBreak/>
        <w:t xml:space="preserve">Flow XAI. The sum of </w:t>
      </w:r>
      <w:r>
        <w:rPr>
          <w:rFonts w:cs="Arial"/>
          <w:szCs w:val="24"/>
        </w:rPr>
        <w:t xml:space="preserve">the </w:t>
      </w:r>
      <w:r w:rsidRPr="002E286B">
        <w:rPr>
          <w:rFonts w:cs="Arial"/>
          <w:szCs w:val="24"/>
        </w:rPr>
        <w:t>cross-validation trials was taken per table entry and then normalized to the sum of all entries. For the case numbers, the percentages per entry were multiplied by the average number of cases. (Corresponding to the red dot in Fig. 2</w:t>
      </w:r>
      <w:r>
        <w:rPr>
          <w:rFonts w:cs="Arial"/>
          <w:szCs w:val="24"/>
        </w:rPr>
        <w:t>b</w:t>
      </w:r>
      <w:r w:rsidRPr="002E286B">
        <w:rPr>
          <w:rFonts w:cs="Arial"/>
          <w:szCs w:val="24"/>
        </w:rPr>
        <w:t>).</w:t>
      </w:r>
    </w:p>
    <w:p w14:paraId="59A38D71" w14:textId="77777777" w:rsidR="00563417" w:rsidRPr="002E286B" w:rsidRDefault="00563417" w:rsidP="00563417">
      <w:pPr>
        <w:spacing w:after="0" w:line="480" w:lineRule="auto"/>
        <w:contextualSpacing/>
      </w:pPr>
    </w:p>
    <w:p w14:paraId="7275FED1" w14:textId="77777777" w:rsidR="00563417" w:rsidRPr="002E286B" w:rsidRDefault="00563417" w:rsidP="00563417">
      <w:pPr>
        <w:spacing w:after="0" w:line="480" w:lineRule="auto"/>
        <w:contextualSpacing/>
      </w:pPr>
      <w:r w:rsidRPr="00F077AC">
        <w:rPr>
          <w:b/>
          <w:bCs/>
        </w:rPr>
        <w:t>Supplementary</w:t>
      </w:r>
      <w:r>
        <w:rPr>
          <w:b/>
          <w:bCs/>
        </w:rPr>
        <w:t xml:space="preserve"> </w:t>
      </w:r>
      <w:r w:rsidRPr="002E286B">
        <w:rPr>
          <w:b/>
          <w:bCs/>
        </w:rPr>
        <w:t>Table 3.</w:t>
      </w:r>
      <w:r w:rsidRPr="002E286B">
        <w:t xml:space="preserve"> Average contingency table in L3 for</w:t>
      </w:r>
      <w:r>
        <w:t xml:space="preserve"> the</w:t>
      </w:r>
      <w:r w:rsidRPr="002E286B">
        <w:t xml:space="preserve"> confident </w:t>
      </w:r>
      <w:r>
        <w:t>class</w:t>
      </w:r>
      <w:r w:rsidRPr="002E286B">
        <w:t>.</w:t>
      </w:r>
    </w:p>
    <w:tbl>
      <w:tblPr>
        <w:tblW w:w="8810" w:type="dxa"/>
        <w:tblLook w:val="04A0" w:firstRow="1" w:lastRow="0" w:firstColumn="1" w:lastColumn="0" w:noHBand="0" w:noVBand="1"/>
      </w:tblPr>
      <w:tblGrid>
        <w:gridCol w:w="1281"/>
        <w:gridCol w:w="1325"/>
        <w:gridCol w:w="717"/>
        <w:gridCol w:w="704"/>
        <w:gridCol w:w="704"/>
        <w:gridCol w:w="704"/>
        <w:gridCol w:w="704"/>
        <w:gridCol w:w="704"/>
        <w:gridCol w:w="774"/>
        <w:gridCol w:w="971"/>
        <w:gridCol w:w="222"/>
      </w:tblGrid>
      <w:tr w:rsidR="00563417" w:rsidRPr="002E286B" w14:paraId="706CFBD6" w14:textId="77777777" w:rsidTr="009C14E9">
        <w:trPr>
          <w:gridAfter w:val="1"/>
          <w:trHeight w:val="329"/>
        </w:trPr>
        <w:tc>
          <w:tcPr>
            <w:tcW w:w="1281" w:type="dxa"/>
            <w:tcBorders>
              <w:top w:val="nil"/>
              <w:left w:val="nil"/>
              <w:bottom w:val="nil"/>
              <w:right w:val="nil"/>
            </w:tcBorders>
            <w:shd w:val="clear" w:color="auto" w:fill="auto"/>
            <w:noWrap/>
            <w:vAlign w:val="bottom"/>
            <w:hideMark/>
          </w:tcPr>
          <w:p w14:paraId="33BD7ECE"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Diagnosis</w:t>
            </w:r>
            <w:r w:rsidRPr="002E286B">
              <w:t xml:space="preserve"> </w:t>
            </w:r>
          </w:p>
          <w:p w14:paraId="07B66773"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\Flow XAI</w:t>
            </w:r>
          </w:p>
        </w:tc>
        <w:tc>
          <w:tcPr>
            <w:tcW w:w="1325" w:type="dxa"/>
            <w:tcBorders>
              <w:top w:val="nil"/>
              <w:left w:val="nil"/>
              <w:bottom w:val="nil"/>
              <w:right w:val="nil"/>
            </w:tcBorders>
            <w:shd w:val="clear" w:color="auto" w:fill="auto"/>
            <w:noWrap/>
            <w:vAlign w:val="bottom"/>
            <w:hideMark/>
          </w:tcPr>
          <w:p w14:paraId="7BAB6C9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717" w:type="dxa"/>
            <w:tcBorders>
              <w:top w:val="nil"/>
              <w:left w:val="nil"/>
              <w:bottom w:val="nil"/>
              <w:right w:val="nil"/>
            </w:tcBorders>
            <w:shd w:val="clear" w:color="auto" w:fill="auto"/>
            <w:noWrap/>
            <w:vAlign w:val="bottom"/>
            <w:hideMark/>
          </w:tcPr>
          <w:p w14:paraId="7A72819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704" w:type="dxa"/>
            <w:tcBorders>
              <w:top w:val="nil"/>
              <w:left w:val="nil"/>
              <w:bottom w:val="nil"/>
              <w:right w:val="nil"/>
            </w:tcBorders>
            <w:shd w:val="clear" w:color="auto" w:fill="auto"/>
            <w:noWrap/>
            <w:vAlign w:val="bottom"/>
            <w:hideMark/>
          </w:tcPr>
          <w:p w14:paraId="15E2BE3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704" w:type="dxa"/>
            <w:tcBorders>
              <w:top w:val="nil"/>
              <w:left w:val="nil"/>
              <w:bottom w:val="nil"/>
              <w:right w:val="nil"/>
            </w:tcBorders>
            <w:shd w:val="clear" w:color="auto" w:fill="auto"/>
            <w:noWrap/>
            <w:vAlign w:val="bottom"/>
            <w:hideMark/>
          </w:tcPr>
          <w:p w14:paraId="36A7687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704" w:type="dxa"/>
            <w:tcBorders>
              <w:top w:val="nil"/>
              <w:left w:val="nil"/>
              <w:bottom w:val="nil"/>
              <w:right w:val="nil"/>
            </w:tcBorders>
            <w:shd w:val="clear" w:color="auto" w:fill="auto"/>
            <w:noWrap/>
            <w:vAlign w:val="bottom"/>
            <w:hideMark/>
          </w:tcPr>
          <w:p w14:paraId="4F608BEE" w14:textId="77777777" w:rsidR="00563417" w:rsidRPr="002E286B" w:rsidRDefault="00563417" w:rsidP="009C14E9">
            <w:pPr>
              <w:spacing w:after="0" w:line="276" w:lineRule="auto"/>
              <w:jc w:val="center"/>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704" w:type="dxa"/>
            <w:tcBorders>
              <w:top w:val="nil"/>
              <w:left w:val="nil"/>
              <w:bottom w:val="nil"/>
              <w:right w:val="nil"/>
            </w:tcBorders>
            <w:shd w:val="clear" w:color="auto" w:fill="auto"/>
            <w:noWrap/>
            <w:vAlign w:val="bottom"/>
            <w:hideMark/>
          </w:tcPr>
          <w:p w14:paraId="45E5015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704" w:type="dxa"/>
            <w:tcBorders>
              <w:top w:val="nil"/>
              <w:left w:val="nil"/>
              <w:bottom w:val="nil"/>
              <w:right w:val="nil"/>
            </w:tcBorders>
            <w:shd w:val="clear" w:color="auto" w:fill="auto"/>
            <w:noWrap/>
            <w:vAlign w:val="bottom"/>
            <w:hideMark/>
          </w:tcPr>
          <w:p w14:paraId="7D71B60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774" w:type="dxa"/>
            <w:tcBorders>
              <w:top w:val="nil"/>
              <w:left w:val="nil"/>
              <w:bottom w:val="nil"/>
              <w:right w:val="nil"/>
            </w:tcBorders>
            <w:shd w:val="clear" w:color="auto" w:fill="auto"/>
            <w:noWrap/>
            <w:vAlign w:val="bottom"/>
            <w:hideMark/>
          </w:tcPr>
          <w:p w14:paraId="0E603C2D"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971" w:type="dxa"/>
            <w:tcBorders>
              <w:top w:val="nil"/>
              <w:left w:val="nil"/>
              <w:bottom w:val="nil"/>
              <w:right w:val="nil"/>
            </w:tcBorders>
            <w:shd w:val="clear" w:color="auto" w:fill="auto"/>
            <w:noWrap/>
            <w:vAlign w:val="bottom"/>
            <w:hideMark/>
          </w:tcPr>
          <w:p w14:paraId="1CF14EE9"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r>
      <w:tr w:rsidR="00563417" w:rsidRPr="002E286B" w14:paraId="1EAB7CCE" w14:textId="77777777" w:rsidTr="009C14E9">
        <w:trPr>
          <w:gridAfter w:val="1"/>
          <w:trHeight w:val="309"/>
        </w:trPr>
        <w:tc>
          <w:tcPr>
            <w:tcW w:w="1281" w:type="dxa"/>
            <w:tcBorders>
              <w:top w:val="nil"/>
              <w:left w:val="nil"/>
              <w:bottom w:val="nil"/>
              <w:right w:val="nil"/>
            </w:tcBorders>
            <w:shd w:val="clear" w:color="auto" w:fill="auto"/>
            <w:noWrap/>
            <w:hideMark/>
          </w:tcPr>
          <w:p w14:paraId="20062D9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1325" w:type="dxa"/>
            <w:tcBorders>
              <w:top w:val="single" w:sz="8" w:space="0" w:color="auto"/>
              <w:left w:val="single" w:sz="8" w:space="0" w:color="auto"/>
              <w:bottom w:val="nil"/>
              <w:right w:val="nil"/>
            </w:tcBorders>
            <w:shd w:val="clear" w:color="000000" w:fill="92D050"/>
            <w:noWrap/>
            <w:hideMark/>
          </w:tcPr>
          <w:p w14:paraId="2810B70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56.4</w:t>
            </w:r>
          </w:p>
        </w:tc>
        <w:tc>
          <w:tcPr>
            <w:tcW w:w="717" w:type="dxa"/>
            <w:tcBorders>
              <w:top w:val="single" w:sz="8" w:space="0" w:color="auto"/>
              <w:left w:val="nil"/>
              <w:bottom w:val="nil"/>
              <w:right w:val="nil"/>
            </w:tcBorders>
            <w:shd w:val="clear" w:color="auto" w:fill="auto"/>
            <w:noWrap/>
            <w:hideMark/>
          </w:tcPr>
          <w:p w14:paraId="244A5CF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0.7</w:t>
            </w:r>
          </w:p>
        </w:tc>
        <w:tc>
          <w:tcPr>
            <w:tcW w:w="704" w:type="dxa"/>
            <w:tcBorders>
              <w:top w:val="single" w:sz="8" w:space="0" w:color="auto"/>
              <w:left w:val="nil"/>
              <w:bottom w:val="nil"/>
              <w:right w:val="nil"/>
            </w:tcBorders>
            <w:shd w:val="clear" w:color="auto" w:fill="auto"/>
            <w:noWrap/>
            <w:hideMark/>
          </w:tcPr>
          <w:p w14:paraId="53DD25E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single" w:sz="8" w:space="0" w:color="auto"/>
              <w:left w:val="nil"/>
              <w:bottom w:val="nil"/>
              <w:right w:val="nil"/>
            </w:tcBorders>
            <w:shd w:val="clear" w:color="auto" w:fill="auto"/>
            <w:noWrap/>
            <w:hideMark/>
          </w:tcPr>
          <w:p w14:paraId="6603F54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04" w:type="dxa"/>
            <w:tcBorders>
              <w:top w:val="single" w:sz="8" w:space="0" w:color="auto"/>
              <w:left w:val="nil"/>
              <w:bottom w:val="nil"/>
              <w:right w:val="nil"/>
            </w:tcBorders>
            <w:shd w:val="clear" w:color="auto" w:fill="auto"/>
            <w:noWrap/>
            <w:hideMark/>
          </w:tcPr>
          <w:p w14:paraId="40E5368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0.8</w:t>
            </w:r>
          </w:p>
        </w:tc>
        <w:tc>
          <w:tcPr>
            <w:tcW w:w="704" w:type="dxa"/>
            <w:tcBorders>
              <w:top w:val="single" w:sz="8" w:space="0" w:color="auto"/>
              <w:left w:val="nil"/>
              <w:bottom w:val="nil"/>
              <w:right w:val="nil"/>
            </w:tcBorders>
            <w:shd w:val="clear" w:color="auto" w:fill="auto"/>
            <w:noWrap/>
            <w:hideMark/>
          </w:tcPr>
          <w:p w14:paraId="346A9AF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0.8</w:t>
            </w:r>
          </w:p>
        </w:tc>
        <w:tc>
          <w:tcPr>
            <w:tcW w:w="704" w:type="dxa"/>
            <w:tcBorders>
              <w:top w:val="single" w:sz="8" w:space="0" w:color="auto"/>
              <w:left w:val="nil"/>
              <w:bottom w:val="nil"/>
              <w:right w:val="nil"/>
            </w:tcBorders>
            <w:shd w:val="clear" w:color="auto" w:fill="auto"/>
            <w:noWrap/>
            <w:hideMark/>
          </w:tcPr>
          <w:p w14:paraId="78C6A94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7857E1B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1362</w:t>
            </w:r>
          </w:p>
        </w:tc>
        <w:tc>
          <w:tcPr>
            <w:tcW w:w="971" w:type="dxa"/>
            <w:tcBorders>
              <w:top w:val="nil"/>
              <w:left w:val="nil"/>
              <w:bottom w:val="nil"/>
              <w:right w:val="nil"/>
            </w:tcBorders>
            <w:shd w:val="clear" w:color="auto" w:fill="auto"/>
            <w:noWrap/>
            <w:hideMark/>
          </w:tcPr>
          <w:p w14:paraId="5E7A8E2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59.1</w:t>
            </w:r>
          </w:p>
        </w:tc>
      </w:tr>
      <w:tr w:rsidR="00563417" w:rsidRPr="002E286B" w14:paraId="162E5306" w14:textId="77777777" w:rsidTr="009C14E9">
        <w:trPr>
          <w:gridAfter w:val="1"/>
          <w:trHeight w:val="309"/>
        </w:trPr>
        <w:tc>
          <w:tcPr>
            <w:tcW w:w="1281" w:type="dxa"/>
            <w:tcBorders>
              <w:top w:val="nil"/>
              <w:left w:val="nil"/>
              <w:bottom w:val="nil"/>
              <w:right w:val="nil"/>
            </w:tcBorders>
            <w:shd w:val="clear" w:color="auto" w:fill="auto"/>
            <w:noWrap/>
            <w:vAlign w:val="bottom"/>
            <w:hideMark/>
          </w:tcPr>
          <w:p w14:paraId="33DFA52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1325" w:type="dxa"/>
            <w:tcBorders>
              <w:top w:val="nil"/>
              <w:left w:val="single" w:sz="8" w:space="0" w:color="auto"/>
              <w:bottom w:val="nil"/>
              <w:right w:val="nil"/>
            </w:tcBorders>
            <w:shd w:val="clear" w:color="auto" w:fill="auto"/>
            <w:noWrap/>
            <w:hideMark/>
          </w:tcPr>
          <w:p w14:paraId="25CEC8F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17" w:type="dxa"/>
            <w:tcBorders>
              <w:top w:val="nil"/>
              <w:left w:val="nil"/>
              <w:bottom w:val="nil"/>
              <w:right w:val="nil"/>
            </w:tcBorders>
            <w:shd w:val="clear" w:color="000000" w:fill="92D050"/>
            <w:noWrap/>
            <w:hideMark/>
          </w:tcPr>
          <w:p w14:paraId="09008DB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35.1</w:t>
            </w:r>
          </w:p>
        </w:tc>
        <w:tc>
          <w:tcPr>
            <w:tcW w:w="704" w:type="dxa"/>
            <w:tcBorders>
              <w:top w:val="nil"/>
              <w:left w:val="nil"/>
              <w:bottom w:val="nil"/>
              <w:right w:val="nil"/>
            </w:tcBorders>
            <w:shd w:val="clear" w:color="auto" w:fill="auto"/>
            <w:noWrap/>
            <w:hideMark/>
          </w:tcPr>
          <w:p w14:paraId="754A559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0.5</w:t>
            </w:r>
          </w:p>
        </w:tc>
        <w:tc>
          <w:tcPr>
            <w:tcW w:w="704" w:type="dxa"/>
            <w:tcBorders>
              <w:top w:val="nil"/>
              <w:left w:val="nil"/>
              <w:bottom w:val="nil"/>
              <w:right w:val="nil"/>
            </w:tcBorders>
            <w:shd w:val="clear" w:color="auto" w:fill="auto"/>
            <w:noWrap/>
            <w:hideMark/>
          </w:tcPr>
          <w:p w14:paraId="3FC34C9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425E0DB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0.4</w:t>
            </w:r>
          </w:p>
        </w:tc>
        <w:tc>
          <w:tcPr>
            <w:tcW w:w="704" w:type="dxa"/>
            <w:tcBorders>
              <w:top w:val="nil"/>
              <w:left w:val="nil"/>
              <w:bottom w:val="nil"/>
              <w:right w:val="nil"/>
            </w:tcBorders>
            <w:shd w:val="clear" w:color="auto" w:fill="auto"/>
            <w:noWrap/>
            <w:hideMark/>
          </w:tcPr>
          <w:p w14:paraId="2D408BD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nil"/>
              <w:left w:val="nil"/>
              <w:bottom w:val="nil"/>
              <w:right w:val="nil"/>
            </w:tcBorders>
            <w:shd w:val="clear" w:color="auto" w:fill="auto"/>
            <w:noWrap/>
            <w:hideMark/>
          </w:tcPr>
          <w:p w14:paraId="204225C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24AF24B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836</w:t>
            </w:r>
          </w:p>
        </w:tc>
        <w:tc>
          <w:tcPr>
            <w:tcW w:w="971" w:type="dxa"/>
            <w:tcBorders>
              <w:top w:val="nil"/>
              <w:left w:val="nil"/>
              <w:bottom w:val="nil"/>
              <w:right w:val="nil"/>
            </w:tcBorders>
            <w:shd w:val="clear" w:color="auto" w:fill="auto"/>
            <w:noWrap/>
            <w:hideMark/>
          </w:tcPr>
          <w:p w14:paraId="6E217FB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36.3</w:t>
            </w:r>
          </w:p>
        </w:tc>
      </w:tr>
      <w:tr w:rsidR="00563417" w:rsidRPr="002E286B" w14:paraId="340B9EA2" w14:textId="77777777" w:rsidTr="009C14E9">
        <w:trPr>
          <w:gridAfter w:val="1"/>
          <w:trHeight w:val="309"/>
        </w:trPr>
        <w:tc>
          <w:tcPr>
            <w:tcW w:w="1281" w:type="dxa"/>
            <w:tcBorders>
              <w:top w:val="nil"/>
              <w:left w:val="nil"/>
              <w:bottom w:val="nil"/>
              <w:right w:val="nil"/>
            </w:tcBorders>
            <w:shd w:val="clear" w:color="auto" w:fill="auto"/>
            <w:noWrap/>
            <w:vAlign w:val="bottom"/>
            <w:hideMark/>
          </w:tcPr>
          <w:p w14:paraId="0A33CD3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1325" w:type="dxa"/>
            <w:tcBorders>
              <w:top w:val="nil"/>
              <w:left w:val="single" w:sz="8" w:space="0" w:color="auto"/>
              <w:bottom w:val="nil"/>
              <w:right w:val="nil"/>
            </w:tcBorders>
            <w:shd w:val="clear" w:color="auto" w:fill="auto"/>
            <w:noWrap/>
            <w:hideMark/>
          </w:tcPr>
          <w:p w14:paraId="0055A8F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17" w:type="dxa"/>
            <w:tcBorders>
              <w:top w:val="nil"/>
              <w:left w:val="nil"/>
              <w:bottom w:val="nil"/>
              <w:right w:val="nil"/>
            </w:tcBorders>
            <w:shd w:val="clear" w:color="auto" w:fill="auto"/>
            <w:noWrap/>
            <w:hideMark/>
          </w:tcPr>
          <w:p w14:paraId="7140566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nil"/>
              <w:left w:val="nil"/>
              <w:bottom w:val="nil"/>
              <w:right w:val="nil"/>
            </w:tcBorders>
            <w:shd w:val="clear" w:color="000000" w:fill="92D050"/>
            <w:noWrap/>
            <w:hideMark/>
          </w:tcPr>
          <w:p w14:paraId="4C3FE0F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04" w:type="dxa"/>
            <w:tcBorders>
              <w:top w:val="nil"/>
              <w:left w:val="nil"/>
              <w:bottom w:val="nil"/>
              <w:right w:val="nil"/>
            </w:tcBorders>
            <w:shd w:val="clear" w:color="auto" w:fill="auto"/>
            <w:noWrap/>
            <w:hideMark/>
          </w:tcPr>
          <w:p w14:paraId="49A5943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70347FF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291EDD9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2028754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4B27E2D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12</w:t>
            </w:r>
          </w:p>
        </w:tc>
        <w:tc>
          <w:tcPr>
            <w:tcW w:w="971" w:type="dxa"/>
            <w:tcBorders>
              <w:top w:val="nil"/>
              <w:left w:val="nil"/>
              <w:bottom w:val="nil"/>
              <w:right w:val="nil"/>
            </w:tcBorders>
            <w:shd w:val="clear" w:color="auto" w:fill="auto"/>
            <w:noWrap/>
            <w:hideMark/>
          </w:tcPr>
          <w:p w14:paraId="5435EE8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0.5</w:t>
            </w:r>
          </w:p>
        </w:tc>
      </w:tr>
      <w:tr w:rsidR="00563417" w:rsidRPr="002E286B" w14:paraId="0324C2AC" w14:textId="77777777" w:rsidTr="009C14E9">
        <w:trPr>
          <w:gridAfter w:val="1"/>
          <w:trHeight w:val="309"/>
        </w:trPr>
        <w:tc>
          <w:tcPr>
            <w:tcW w:w="1281" w:type="dxa"/>
            <w:tcBorders>
              <w:top w:val="nil"/>
              <w:left w:val="nil"/>
              <w:bottom w:val="nil"/>
              <w:right w:val="nil"/>
            </w:tcBorders>
            <w:shd w:val="clear" w:color="auto" w:fill="auto"/>
            <w:noWrap/>
            <w:vAlign w:val="bottom"/>
            <w:hideMark/>
          </w:tcPr>
          <w:p w14:paraId="3CD1898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1325" w:type="dxa"/>
            <w:tcBorders>
              <w:top w:val="nil"/>
              <w:left w:val="single" w:sz="8" w:space="0" w:color="auto"/>
              <w:bottom w:val="nil"/>
              <w:right w:val="nil"/>
            </w:tcBorders>
            <w:shd w:val="clear" w:color="auto" w:fill="auto"/>
            <w:noWrap/>
            <w:hideMark/>
          </w:tcPr>
          <w:p w14:paraId="4D96410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17" w:type="dxa"/>
            <w:tcBorders>
              <w:top w:val="nil"/>
              <w:left w:val="nil"/>
              <w:bottom w:val="nil"/>
              <w:right w:val="nil"/>
            </w:tcBorders>
            <w:shd w:val="clear" w:color="auto" w:fill="auto"/>
            <w:noWrap/>
            <w:hideMark/>
          </w:tcPr>
          <w:p w14:paraId="184AB2B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04B60CC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000000" w:fill="92D050"/>
            <w:noWrap/>
            <w:hideMark/>
          </w:tcPr>
          <w:p w14:paraId="5714743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46BB915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24C2856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5584840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57C8EE0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w:t>
            </w:r>
          </w:p>
        </w:tc>
        <w:tc>
          <w:tcPr>
            <w:tcW w:w="971" w:type="dxa"/>
            <w:tcBorders>
              <w:top w:val="nil"/>
              <w:left w:val="nil"/>
              <w:bottom w:val="nil"/>
              <w:right w:val="nil"/>
            </w:tcBorders>
            <w:shd w:val="clear" w:color="auto" w:fill="auto"/>
            <w:noWrap/>
            <w:hideMark/>
          </w:tcPr>
          <w:p w14:paraId="52618B2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r>
      <w:tr w:rsidR="00563417" w:rsidRPr="002E286B" w14:paraId="299C0358" w14:textId="77777777" w:rsidTr="009C14E9">
        <w:trPr>
          <w:gridAfter w:val="1"/>
          <w:trHeight w:val="309"/>
        </w:trPr>
        <w:tc>
          <w:tcPr>
            <w:tcW w:w="1281" w:type="dxa"/>
            <w:tcBorders>
              <w:top w:val="nil"/>
              <w:left w:val="nil"/>
              <w:bottom w:val="nil"/>
              <w:right w:val="nil"/>
            </w:tcBorders>
            <w:shd w:val="clear" w:color="auto" w:fill="auto"/>
            <w:noWrap/>
            <w:vAlign w:val="bottom"/>
            <w:hideMark/>
          </w:tcPr>
          <w:p w14:paraId="344CEFF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1325" w:type="dxa"/>
            <w:tcBorders>
              <w:top w:val="nil"/>
              <w:left w:val="single" w:sz="8" w:space="0" w:color="auto"/>
              <w:bottom w:val="nil"/>
              <w:right w:val="nil"/>
            </w:tcBorders>
            <w:shd w:val="clear" w:color="auto" w:fill="auto"/>
            <w:noWrap/>
            <w:hideMark/>
          </w:tcPr>
          <w:p w14:paraId="069F9CE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17" w:type="dxa"/>
            <w:tcBorders>
              <w:top w:val="nil"/>
              <w:left w:val="nil"/>
              <w:bottom w:val="nil"/>
              <w:right w:val="nil"/>
            </w:tcBorders>
            <w:shd w:val="clear" w:color="auto" w:fill="auto"/>
            <w:noWrap/>
            <w:hideMark/>
          </w:tcPr>
          <w:p w14:paraId="3452E1D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04" w:type="dxa"/>
            <w:tcBorders>
              <w:top w:val="nil"/>
              <w:left w:val="nil"/>
              <w:bottom w:val="nil"/>
              <w:right w:val="nil"/>
            </w:tcBorders>
            <w:shd w:val="clear" w:color="auto" w:fill="auto"/>
            <w:noWrap/>
            <w:hideMark/>
          </w:tcPr>
          <w:p w14:paraId="6AAE0CF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3233DA6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000000" w:fill="92D050"/>
            <w:noWrap/>
            <w:hideMark/>
          </w:tcPr>
          <w:p w14:paraId="0A4ECBF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1.7</w:t>
            </w:r>
          </w:p>
        </w:tc>
        <w:tc>
          <w:tcPr>
            <w:tcW w:w="704" w:type="dxa"/>
            <w:tcBorders>
              <w:top w:val="nil"/>
              <w:left w:val="nil"/>
              <w:bottom w:val="nil"/>
              <w:right w:val="nil"/>
            </w:tcBorders>
            <w:shd w:val="clear" w:color="auto" w:fill="auto"/>
            <w:noWrap/>
            <w:hideMark/>
          </w:tcPr>
          <w:p w14:paraId="0BF3395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0.5</w:t>
            </w:r>
          </w:p>
        </w:tc>
        <w:tc>
          <w:tcPr>
            <w:tcW w:w="704" w:type="dxa"/>
            <w:tcBorders>
              <w:top w:val="nil"/>
              <w:left w:val="nil"/>
              <w:bottom w:val="nil"/>
              <w:right w:val="nil"/>
            </w:tcBorders>
            <w:shd w:val="clear" w:color="auto" w:fill="auto"/>
            <w:noWrap/>
            <w:hideMark/>
          </w:tcPr>
          <w:p w14:paraId="0CEC89F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69749E4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65</w:t>
            </w:r>
          </w:p>
        </w:tc>
        <w:tc>
          <w:tcPr>
            <w:tcW w:w="971" w:type="dxa"/>
            <w:tcBorders>
              <w:top w:val="nil"/>
              <w:left w:val="nil"/>
              <w:bottom w:val="nil"/>
              <w:right w:val="nil"/>
            </w:tcBorders>
            <w:shd w:val="clear" w:color="auto" w:fill="auto"/>
            <w:noWrap/>
            <w:hideMark/>
          </w:tcPr>
          <w:p w14:paraId="39E88DF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2.8</w:t>
            </w:r>
          </w:p>
        </w:tc>
      </w:tr>
      <w:tr w:rsidR="00563417" w:rsidRPr="002E286B" w14:paraId="7BBB4F2C" w14:textId="77777777" w:rsidTr="009C14E9">
        <w:trPr>
          <w:gridAfter w:val="1"/>
          <w:trHeight w:val="309"/>
        </w:trPr>
        <w:tc>
          <w:tcPr>
            <w:tcW w:w="1281" w:type="dxa"/>
            <w:tcBorders>
              <w:top w:val="nil"/>
              <w:left w:val="nil"/>
              <w:bottom w:val="nil"/>
              <w:right w:val="nil"/>
            </w:tcBorders>
            <w:shd w:val="clear" w:color="auto" w:fill="auto"/>
            <w:noWrap/>
            <w:vAlign w:val="bottom"/>
            <w:hideMark/>
          </w:tcPr>
          <w:p w14:paraId="6139180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1325" w:type="dxa"/>
            <w:tcBorders>
              <w:top w:val="nil"/>
              <w:left w:val="single" w:sz="8" w:space="0" w:color="auto"/>
              <w:bottom w:val="nil"/>
              <w:right w:val="nil"/>
            </w:tcBorders>
            <w:shd w:val="clear" w:color="auto" w:fill="auto"/>
            <w:noWrap/>
            <w:hideMark/>
          </w:tcPr>
          <w:p w14:paraId="665C260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17" w:type="dxa"/>
            <w:tcBorders>
              <w:top w:val="nil"/>
              <w:left w:val="nil"/>
              <w:bottom w:val="nil"/>
              <w:right w:val="nil"/>
            </w:tcBorders>
            <w:shd w:val="clear" w:color="auto" w:fill="auto"/>
            <w:noWrap/>
            <w:hideMark/>
          </w:tcPr>
          <w:p w14:paraId="782ABD3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1AA8EFE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5E08F29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184FA47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nil"/>
              <w:left w:val="nil"/>
              <w:bottom w:val="nil"/>
              <w:right w:val="nil"/>
            </w:tcBorders>
            <w:shd w:val="clear" w:color="000000" w:fill="92D050"/>
            <w:noWrap/>
            <w:hideMark/>
          </w:tcPr>
          <w:p w14:paraId="4265044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04" w:type="dxa"/>
            <w:tcBorders>
              <w:top w:val="nil"/>
              <w:left w:val="nil"/>
              <w:bottom w:val="nil"/>
              <w:right w:val="nil"/>
            </w:tcBorders>
            <w:shd w:val="clear" w:color="auto" w:fill="auto"/>
            <w:noWrap/>
            <w:hideMark/>
          </w:tcPr>
          <w:p w14:paraId="3862079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23C9DFA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18</w:t>
            </w:r>
          </w:p>
        </w:tc>
        <w:tc>
          <w:tcPr>
            <w:tcW w:w="971" w:type="dxa"/>
            <w:tcBorders>
              <w:top w:val="nil"/>
              <w:left w:val="nil"/>
              <w:bottom w:val="nil"/>
              <w:right w:val="nil"/>
            </w:tcBorders>
            <w:shd w:val="clear" w:color="auto" w:fill="auto"/>
            <w:noWrap/>
            <w:hideMark/>
          </w:tcPr>
          <w:p w14:paraId="1295110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0.8</w:t>
            </w:r>
          </w:p>
        </w:tc>
      </w:tr>
      <w:tr w:rsidR="00563417" w:rsidRPr="002E286B" w14:paraId="404C9F9B" w14:textId="77777777" w:rsidTr="009C14E9">
        <w:trPr>
          <w:trHeight w:val="309"/>
        </w:trPr>
        <w:tc>
          <w:tcPr>
            <w:tcW w:w="1281" w:type="dxa"/>
            <w:tcBorders>
              <w:top w:val="nil"/>
              <w:left w:val="nil"/>
              <w:bottom w:val="nil"/>
              <w:right w:val="nil"/>
            </w:tcBorders>
            <w:shd w:val="clear" w:color="auto" w:fill="auto"/>
            <w:noWrap/>
            <w:vAlign w:val="bottom"/>
            <w:hideMark/>
          </w:tcPr>
          <w:p w14:paraId="5BD9411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1325" w:type="dxa"/>
            <w:tcBorders>
              <w:top w:val="nil"/>
              <w:left w:val="single" w:sz="8" w:space="0" w:color="auto"/>
              <w:bottom w:val="nil"/>
              <w:right w:val="nil"/>
            </w:tcBorders>
            <w:shd w:val="clear" w:color="auto" w:fill="auto"/>
            <w:noWrap/>
            <w:hideMark/>
          </w:tcPr>
          <w:p w14:paraId="38A2339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17" w:type="dxa"/>
            <w:tcBorders>
              <w:top w:val="nil"/>
              <w:left w:val="nil"/>
              <w:bottom w:val="nil"/>
              <w:right w:val="nil"/>
            </w:tcBorders>
            <w:shd w:val="clear" w:color="auto" w:fill="auto"/>
            <w:noWrap/>
            <w:hideMark/>
          </w:tcPr>
          <w:p w14:paraId="41A12E5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5F7AE82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09296E1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1570881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19210B1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000000" w:fill="92D050"/>
            <w:noWrap/>
            <w:hideMark/>
          </w:tcPr>
          <w:p w14:paraId="23B2F7B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74" w:type="dxa"/>
            <w:tcBorders>
              <w:top w:val="nil"/>
              <w:left w:val="nil"/>
              <w:bottom w:val="nil"/>
              <w:right w:val="nil"/>
            </w:tcBorders>
            <w:shd w:val="clear" w:color="auto" w:fill="auto"/>
            <w:noWrap/>
            <w:hideMark/>
          </w:tcPr>
          <w:p w14:paraId="23D65EE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7</w:t>
            </w:r>
          </w:p>
        </w:tc>
        <w:tc>
          <w:tcPr>
            <w:tcW w:w="971" w:type="dxa"/>
            <w:tcBorders>
              <w:top w:val="nil"/>
              <w:left w:val="nil"/>
              <w:bottom w:val="nil"/>
              <w:right w:val="nil"/>
            </w:tcBorders>
            <w:shd w:val="clear" w:color="auto" w:fill="auto"/>
            <w:noWrap/>
            <w:hideMark/>
          </w:tcPr>
          <w:p w14:paraId="7203B6E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0" w:type="auto"/>
          </w:tcPr>
          <w:p w14:paraId="138DC1B3" w14:textId="77777777" w:rsidR="00563417" w:rsidRPr="002E286B" w:rsidRDefault="00563417" w:rsidP="009C14E9">
            <w:bookmarkStart w:id="0" w:name="_MON_1737711295"/>
            <w:bookmarkEnd w:id="0"/>
          </w:p>
        </w:tc>
      </w:tr>
      <w:tr w:rsidR="00563417" w:rsidRPr="002E286B" w14:paraId="06583EA0" w14:textId="77777777" w:rsidTr="009C14E9">
        <w:trPr>
          <w:gridAfter w:val="1"/>
          <w:trHeight w:val="309"/>
        </w:trPr>
        <w:tc>
          <w:tcPr>
            <w:tcW w:w="1281" w:type="dxa"/>
            <w:tcBorders>
              <w:top w:val="nil"/>
              <w:left w:val="nil"/>
              <w:bottom w:val="nil"/>
              <w:right w:val="nil"/>
            </w:tcBorders>
            <w:shd w:val="clear" w:color="auto" w:fill="auto"/>
            <w:noWrap/>
            <w:vAlign w:val="bottom"/>
            <w:hideMark/>
          </w:tcPr>
          <w:p w14:paraId="5693E442"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1325" w:type="dxa"/>
            <w:tcBorders>
              <w:top w:val="nil"/>
              <w:left w:val="nil"/>
              <w:bottom w:val="nil"/>
              <w:right w:val="nil"/>
            </w:tcBorders>
            <w:shd w:val="clear" w:color="auto" w:fill="auto"/>
            <w:noWrap/>
            <w:vAlign w:val="bottom"/>
            <w:hideMark/>
          </w:tcPr>
          <w:p w14:paraId="02A8A7D9"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ascii="Calibri" w:hAnsi="Calibri" w:cs="Calibri"/>
                <w:color w:val="000000"/>
              </w:rPr>
              <w:t>1307</w:t>
            </w:r>
          </w:p>
        </w:tc>
        <w:tc>
          <w:tcPr>
            <w:tcW w:w="717" w:type="dxa"/>
            <w:tcBorders>
              <w:top w:val="nil"/>
              <w:left w:val="nil"/>
              <w:bottom w:val="nil"/>
              <w:right w:val="nil"/>
            </w:tcBorders>
            <w:shd w:val="clear" w:color="auto" w:fill="auto"/>
            <w:noWrap/>
            <w:vAlign w:val="bottom"/>
            <w:hideMark/>
          </w:tcPr>
          <w:p w14:paraId="1B3BEA94"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ascii="Calibri" w:hAnsi="Calibri" w:cs="Calibri"/>
                <w:color w:val="000000"/>
              </w:rPr>
              <w:t>839</w:t>
            </w:r>
          </w:p>
        </w:tc>
        <w:tc>
          <w:tcPr>
            <w:tcW w:w="704" w:type="dxa"/>
            <w:tcBorders>
              <w:top w:val="nil"/>
              <w:left w:val="nil"/>
              <w:bottom w:val="nil"/>
              <w:right w:val="nil"/>
            </w:tcBorders>
            <w:shd w:val="clear" w:color="auto" w:fill="auto"/>
            <w:noWrap/>
            <w:vAlign w:val="bottom"/>
            <w:hideMark/>
          </w:tcPr>
          <w:p w14:paraId="64A2F2D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23</w:t>
            </w:r>
          </w:p>
        </w:tc>
        <w:tc>
          <w:tcPr>
            <w:tcW w:w="704" w:type="dxa"/>
            <w:tcBorders>
              <w:top w:val="nil"/>
              <w:left w:val="nil"/>
              <w:bottom w:val="nil"/>
              <w:right w:val="nil"/>
            </w:tcBorders>
            <w:shd w:val="clear" w:color="auto" w:fill="auto"/>
            <w:noWrap/>
            <w:vAlign w:val="bottom"/>
            <w:hideMark/>
          </w:tcPr>
          <w:p w14:paraId="5A4A8F4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14</w:t>
            </w:r>
          </w:p>
        </w:tc>
        <w:tc>
          <w:tcPr>
            <w:tcW w:w="704" w:type="dxa"/>
            <w:tcBorders>
              <w:top w:val="nil"/>
              <w:left w:val="nil"/>
              <w:bottom w:val="nil"/>
              <w:right w:val="nil"/>
            </w:tcBorders>
            <w:shd w:val="clear" w:color="auto" w:fill="auto"/>
            <w:noWrap/>
            <w:vAlign w:val="bottom"/>
            <w:hideMark/>
          </w:tcPr>
          <w:p w14:paraId="7968401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71</w:t>
            </w:r>
          </w:p>
        </w:tc>
        <w:tc>
          <w:tcPr>
            <w:tcW w:w="704" w:type="dxa"/>
            <w:tcBorders>
              <w:top w:val="nil"/>
              <w:left w:val="nil"/>
              <w:bottom w:val="nil"/>
              <w:right w:val="nil"/>
            </w:tcBorders>
            <w:shd w:val="clear" w:color="auto" w:fill="auto"/>
            <w:noWrap/>
            <w:vAlign w:val="bottom"/>
            <w:hideMark/>
          </w:tcPr>
          <w:p w14:paraId="2F70426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41</w:t>
            </w:r>
          </w:p>
        </w:tc>
        <w:tc>
          <w:tcPr>
            <w:tcW w:w="704" w:type="dxa"/>
            <w:tcBorders>
              <w:top w:val="nil"/>
              <w:left w:val="nil"/>
              <w:bottom w:val="nil"/>
              <w:right w:val="nil"/>
            </w:tcBorders>
            <w:shd w:val="clear" w:color="auto" w:fill="auto"/>
            <w:noWrap/>
            <w:vAlign w:val="bottom"/>
            <w:hideMark/>
          </w:tcPr>
          <w:p w14:paraId="00B0F16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7</w:t>
            </w:r>
          </w:p>
        </w:tc>
        <w:tc>
          <w:tcPr>
            <w:tcW w:w="774" w:type="dxa"/>
            <w:tcBorders>
              <w:top w:val="nil"/>
              <w:left w:val="nil"/>
              <w:bottom w:val="nil"/>
              <w:right w:val="nil"/>
            </w:tcBorders>
            <w:shd w:val="clear" w:color="auto" w:fill="auto"/>
            <w:noWrap/>
            <w:vAlign w:val="bottom"/>
            <w:hideMark/>
          </w:tcPr>
          <w:p w14:paraId="1F29601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2302</w:t>
            </w:r>
          </w:p>
        </w:tc>
        <w:tc>
          <w:tcPr>
            <w:tcW w:w="971" w:type="dxa"/>
            <w:tcBorders>
              <w:top w:val="nil"/>
              <w:left w:val="nil"/>
              <w:bottom w:val="nil"/>
              <w:right w:val="nil"/>
            </w:tcBorders>
            <w:shd w:val="clear" w:color="auto" w:fill="92D050"/>
            <w:noWrap/>
            <w:vAlign w:val="bottom"/>
            <w:hideMark/>
          </w:tcPr>
          <w:p w14:paraId="11585F9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99.9</w:t>
            </w:r>
          </w:p>
        </w:tc>
      </w:tr>
      <w:tr w:rsidR="00563417" w:rsidRPr="002E286B" w14:paraId="76287A6B" w14:textId="77777777" w:rsidTr="009C14E9">
        <w:trPr>
          <w:gridAfter w:val="1"/>
          <w:trHeight w:val="309"/>
        </w:trPr>
        <w:tc>
          <w:tcPr>
            <w:tcW w:w="1281" w:type="dxa"/>
            <w:tcBorders>
              <w:top w:val="nil"/>
              <w:left w:val="nil"/>
              <w:bottom w:val="nil"/>
              <w:right w:val="nil"/>
            </w:tcBorders>
            <w:shd w:val="clear" w:color="auto" w:fill="auto"/>
            <w:noWrap/>
            <w:vAlign w:val="bottom"/>
            <w:hideMark/>
          </w:tcPr>
          <w:p w14:paraId="02672747"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c>
          <w:tcPr>
            <w:tcW w:w="1325" w:type="dxa"/>
            <w:tcBorders>
              <w:top w:val="nil"/>
              <w:left w:val="nil"/>
              <w:bottom w:val="nil"/>
              <w:right w:val="nil"/>
            </w:tcBorders>
            <w:shd w:val="clear" w:color="auto" w:fill="auto"/>
            <w:noWrap/>
            <w:vAlign w:val="bottom"/>
            <w:hideMark/>
          </w:tcPr>
          <w:p w14:paraId="4A5A91E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56.7</w:t>
            </w:r>
          </w:p>
        </w:tc>
        <w:tc>
          <w:tcPr>
            <w:tcW w:w="717" w:type="dxa"/>
            <w:tcBorders>
              <w:top w:val="nil"/>
              <w:left w:val="nil"/>
              <w:bottom w:val="nil"/>
              <w:right w:val="nil"/>
            </w:tcBorders>
            <w:shd w:val="clear" w:color="auto" w:fill="auto"/>
            <w:noWrap/>
            <w:vAlign w:val="bottom"/>
            <w:hideMark/>
          </w:tcPr>
          <w:p w14:paraId="0F9BB7C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36.4</w:t>
            </w:r>
          </w:p>
        </w:tc>
        <w:tc>
          <w:tcPr>
            <w:tcW w:w="704" w:type="dxa"/>
            <w:tcBorders>
              <w:top w:val="nil"/>
              <w:left w:val="nil"/>
              <w:bottom w:val="nil"/>
              <w:right w:val="nil"/>
            </w:tcBorders>
            <w:shd w:val="clear" w:color="auto" w:fill="auto"/>
            <w:noWrap/>
            <w:vAlign w:val="bottom"/>
            <w:hideMark/>
          </w:tcPr>
          <w:p w14:paraId="63E61B3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w:t>
            </w:r>
          </w:p>
        </w:tc>
        <w:tc>
          <w:tcPr>
            <w:tcW w:w="704" w:type="dxa"/>
            <w:tcBorders>
              <w:top w:val="nil"/>
              <w:left w:val="nil"/>
              <w:bottom w:val="nil"/>
              <w:right w:val="nil"/>
            </w:tcBorders>
            <w:shd w:val="clear" w:color="auto" w:fill="auto"/>
            <w:noWrap/>
            <w:vAlign w:val="bottom"/>
            <w:hideMark/>
          </w:tcPr>
          <w:p w14:paraId="0DAF099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0.6</w:t>
            </w:r>
          </w:p>
        </w:tc>
        <w:tc>
          <w:tcPr>
            <w:tcW w:w="704" w:type="dxa"/>
            <w:tcBorders>
              <w:top w:val="nil"/>
              <w:left w:val="nil"/>
              <w:bottom w:val="nil"/>
              <w:right w:val="nil"/>
            </w:tcBorders>
            <w:shd w:val="clear" w:color="auto" w:fill="auto"/>
            <w:noWrap/>
            <w:vAlign w:val="bottom"/>
            <w:hideMark/>
          </w:tcPr>
          <w:p w14:paraId="0F0F9BF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3.1</w:t>
            </w:r>
          </w:p>
        </w:tc>
        <w:tc>
          <w:tcPr>
            <w:tcW w:w="704" w:type="dxa"/>
            <w:tcBorders>
              <w:top w:val="nil"/>
              <w:left w:val="nil"/>
              <w:bottom w:val="nil"/>
              <w:right w:val="nil"/>
            </w:tcBorders>
            <w:shd w:val="clear" w:color="auto" w:fill="auto"/>
            <w:noWrap/>
            <w:vAlign w:val="bottom"/>
            <w:hideMark/>
          </w:tcPr>
          <w:p w14:paraId="64DEBF0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1.8</w:t>
            </w:r>
          </w:p>
        </w:tc>
        <w:tc>
          <w:tcPr>
            <w:tcW w:w="704" w:type="dxa"/>
            <w:tcBorders>
              <w:top w:val="nil"/>
              <w:left w:val="nil"/>
              <w:bottom w:val="nil"/>
              <w:right w:val="nil"/>
            </w:tcBorders>
            <w:shd w:val="clear" w:color="auto" w:fill="auto"/>
            <w:noWrap/>
            <w:vAlign w:val="bottom"/>
            <w:hideMark/>
          </w:tcPr>
          <w:p w14:paraId="50532BC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0.3</w:t>
            </w:r>
          </w:p>
        </w:tc>
        <w:tc>
          <w:tcPr>
            <w:tcW w:w="774" w:type="dxa"/>
            <w:tcBorders>
              <w:top w:val="nil"/>
              <w:left w:val="nil"/>
              <w:bottom w:val="nil"/>
              <w:right w:val="nil"/>
            </w:tcBorders>
            <w:shd w:val="clear" w:color="auto" w:fill="92D050"/>
            <w:noWrap/>
            <w:vAlign w:val="bottom"/>
            <w:hideMark/>
          </w:tcPr>
          <w:p w14:paraId="21C3995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99.9</w:t>
            </w:r>
          </w:p>
        </w:tc>
        <w:tc>
          <w:tcPr>
            <w:tcW w:w="971" w:type="dxa"/>
            <w:tcBorders>
              <w:top w:val="nil"/>
              <w:left w:val="nil"/>
              <w:bottom w:val="nil"/>
              <w:right w:val="nil"/>
            </w:tcBorders>
            <w:shd w:val="clear" w:color="auto" w:fill="00B0F0"/>
            <w:noWrap/>
            <w:vAlign w:val="bottom"/>
            <w:hideMark/>
          </w:tcPr>
          <w:p w14:paraId="67DF220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89.3%</w:t>
            </w:r>
          </w:p>
        </w:tc>
      </w:tr>
    </w:tbl>
    <w:p w14:paraId="5E15BC81" w14:textId="77777777" w:rsidR="00732DBD" w:rsidRDefault="00732DBD" w:rsidP="00563417">
      <w:pPr>
        <w:spacing w:after="0" w:line="480" w:lineRule="auto"/>
        <w:contextualSpacing/>
      </w:pPr>
    </w:p>
    <w:p w14:paraId="02ED9648" w14:textId="77777777" w:rsidR="00732DBD" w:rsidRDefault="00732DBD" w:rsidP="00563417">
      <w:pPr>
        <w:spacing w:after="0" w:line="480" w:lineRule="auto"/>
        <w:contextualSpacing/>
      </w:pPr>
    </w:p>
    <w:p w14:paraId="09ED56F5" w14:textId="77777777" w:rsidR="00563417" w:rsidRDefault="00563417" w:rsidP="00563417">
      <w:pPr>
        <w:spacing w:after="0" w:line="480" w:lineRule="auto"/>
        <w:contextualSpacing/>
      </w:pPr>
      <w:r w:rsidRPr="002E286B">
        <w:t>The average Flow XAI performance in percent for all test cases with a confident degree of trustworthiness is shown in Fig. 2</w:t>
      </w:r>
      <w:r>
        <w:t>b</w:t>
      </w:r>
      <w:r w:rsidRPr="002E286B">
        <w:t xml:space="preserve">, with an average MCC of 89.3%. The columns depict the diagnoses according to the MLL9 dataset, and the rows present the predictions given by Flow XAI. For percentages, the sum of </w:t>
      </w:r>
      <w:r>
        <w:t xml:space="preserve">the </w:t>
      </w:r>
      <w:r w:rsidRPr="002E286B">
        <w:t>cross</w:t>
      </w:r>
      <w:r>
        <w:t>-</w:t>
      </w:r>
      <w:r w:rsidRPr="002E286B">
        <w:t>validation trials was taken per table entry and then normalized to the sum of all entries.</w:t>
      </w:r>
    </w:p>
    <w:p w14:paraId="712DA0AF" w14:textId="77777777" w:rsidR="00563417" w:rsidRPr="002E286B" w:rsidRDefault="00563417" w:rsidP="00563417">
      <w:pPr>
        <w:spacing w:after="0" w:line="480" w:lineRule="auto"/>
        <w:contextualSpacing/>
      </w:pPr>
    </w:p>
    <w:p w14:paraId="0B64FFF9" w14:textId="77777777" w:rsidR="00732DBD" w:rsidRDefault="00732DBD">
      <w:pPr>
        <w:rPr>
          <w:b/>
          <w:bCs/>
        </w:rPr>
      </w:pPr>
      <w:r>
        <w:rPr>
          <w:b/>
          <w:bCs/>
        </w:rPr>
        <w:br w:type="page"/>
      </w:r>
    </w:p>
    <w:p w14:paraId="7E7A55CD" w14:textId="6FAAED78" w:rsidR="00563417" w:rsidRPr="002E286B" w:rsidRDefault="00563417" w:rsidP="00563417">
      <w:pPr>
        <w:spacing w:after="0" w:line="480" w:lineRule="auto"/>
        <w:contextualSpacing/>
      </w:pPr>
      <w:proofErr w:type="gramStart"/>
      <w:r w:rsidRPr="00F077AC">
        <w:rPr>
          <w:b/>
          <w:bCs/>
        </w:rPr>
        <w:lastRenderedPageBreak/>
        <w:t>Supplementary</w:t>
      </w:r>
      <w:r>
        <w:rPr>
          <w:b/>
          <w:bCs/>
        </w:rPr>
        <w:t xml:space="preserve"> </w:t>
      </w:r>
      <w:r w:rsidRPr="002E286B">
        <w:rPr>
          <w:b/>
          <w:bCs/>
        </w:rPr>
        <w:t>Table 4.</w:t>
      </w:r>
      <w:proofErr w:type="gramEnd"/>
      <w:r w:rsidRPr="002E286B">
        <w:t xml:space="preserve"> Average contingency table in L3 for the probable </w:t>
      </w:r>
      <w:r>
        <w:t>class</w:t>
      </w:r>
      <w:r w:rsidRPr="002E286B">
        <w:t>.</w:t>
      </w:r>
    </w:p>
    <w:tbl>
      <w:tblPr>
        <w:tblW w:w="8588" w:type="dxa"/>
        <w:tblLook w:val="04A0" w:firstRow="1" w:lastRow="0" w:firstColumn="1" w:lastColumn="0" w:noHBand="0" w:noVBand="1"/>
      </w:tblPr>
      <w:tblGrid>
        <w:gridCol w:w="1281"/>
        <w:gridCol w:w="1325"/>
        <w:gridCol w:w="717"/>
        <w:gridCol w:w="704"/>
        <w:gridCol w:w="704"/>
        <w:gridCol w:w="704"/>
        <w:gridCol w:w="704"/>
        <w:gridCol w:w="704"/>
        <w:gridCol w:w="774"/>
        <w:gridCol w:w="971"/>
      </w:tblGrid>
      <w:tr w:rsidR="00563417" w:rsidRPr="002E286B" w14:paraId="237EE45C" w14:textId="77777777" w:rsidTr="009C14E9">
        <w:trPr>
          <w:trHeight w:val="329"/>
        </w:trPr>
        <w:tc>
          <w:tcPr>
            <w:tcW w:w="1281" w:type="dxa"/>
            <w:tcBorders>
              <w:top w:val="nil"/>
              <w:left w:val="nil"/>
              <w:bottom w:val="nil"/>
              <w:right w:val="nil"/>
            </w:tcBorders>
            <w:shd w:val="clear" w:color="auto" w:fill="auto"/>
            <w:noWrap/>
            <w:vAlign w:val="bottom"/>
            <w:hideMark/>
          </w:tcPr>
          <w:p w14:paraId="363A9FF8"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Diagnosis</w:t>
            </w:r>
            <w:r w:rsidRPr="002E286B">
              <w:t xml:space="preserve"> </w:t>
            </w:r>
          </w:p>
          <w:p w14:paraId="0217C8BC"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\Flow XAI</w:t>
            </w:r>
          </w:p>
        </w:tc>
        <w:tc>
          <w:tcPr>
            <w:tcW w:w="1325" w:type="dxa"/>
            <w:tcBorders>
              <w:top w:val="nil"/>
              <w:left w:val="nil"/>
              <w:bottom w:val="nil"/>
              <w:right w:val="nil"/>
            </w:tcBorders>
            <w:shd w:val="clear" w:color="auto" w:fill="auto"/>
            <w:noWrap/>
            <w:vAlign w:val="bottom"/>
            <w:hideMark/>
          </w:tcPr>
          <w:p w14:paraId="657C8D6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717" w:type="dxa"/>
            <w:tcBorders>
              <w:top w:val="nil"/>
              <w:left w:val="nil"/>
              <w:bottom w:val="nil"/>
              <w:right w:val="nil"/>
            </w:tcBorders>
            <w:shd w:val="clear" w:color="auto" w:fill="auto"/>
            <w:noWrap/>
            <w:vAlign w:val="bottom"/>
            <w:hideMark/>
          </w:tcPr>
          <w:p w14:paraId="76491EE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704" w:type="dxa"/>
            <w:tcBorders>
              <w:top w:val="nil"/>
              <w:left w:val="nil"/>
              <w:bottom w:val="nil"/>
              <w:right w:val="nil"/>
            </w:tcBorders>
            <w:shd w:val="clear" w:color="auto" w:fill="auto"/>
            <w:noWrap/>
            <w:vAlign w:val="bottom"/>
            <w:hideMark/>
          </w:tcPr>
          <w:p w14:paraId="6E33722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704" w:type="dxa"/>
            <w:tcBorders>
              <w:top w:val="nil"/>
              <w:left w:val="nil"/>
              <w:bottom w:val="nil"/>
              <w:right w:val="nil"/>
            </w:tcBorders>
            <w:shd w:val="clear" w:color="auto" w:fill="auto"/>
            <w:noWrap/>
            <w:vAlign w:val="bottom"/>
            <w:hideMark/>
          </w:tcPr>
          <w:p w14:paraId="46AE8A0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704" w:type="dxa"/>
            <w:tcBorders>
              <w:top w:val="nil"/>
              <w:left w:val="nil"/>
              <w:bottom w:val="nil"/>
              <w:right w:val="nil"/>
            </w:tcBorders>
            <w:shd w:val="clear" w:color="auto" w:fill="auto"/>
            <w:noWrap/>
            <w:vAlign w:val="bottom"/>
            <w:hideMark/>
          </w:tcPr>
          <w:p w14:paraId="30F2C667" w14:textId="77777777" w:rsidR="00563417" w:rsidRPr="002E286B" w:rsidRDefault="00563417" w:rsidP="009C14E9">
            <w:pPr>
              <w:spacing w:after="0" w:line="276" w:lineRule="auto"/>
              <w:jc w:val="center"/>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704" w:type="dxa"/>
            <w:tcBorders>
              <w:top w:val="nil"/>
              <w:left w:val="nil"/>
              <w:bottom w:val="nil"/>
              <w:right w:val="nil"/>
            </w:tcBorders>
            <w:shd w:val="clear" w:color="auto" w:fill="auto"/>
            <w:noWrap/>
            <w:vAlign w:val="bottom"/>
            <w:hideMark/>
          </w:tcPr>
          <w:p w14:paraId="6CB2214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704" w:type="dxa"/>
            <w:tcBorders>
              <w:top w:val="nil"/>
              <w:left w:val="nil"/>
              <w:bottom w:val="nil"/>
              <w:right w:val="nil"/>
            </w:tcBorders>
            <w:shd w:val="clear" w:color="auto" w:fill="auto"/>
            <w:noWrap/>
            <w:vAlign w:val="bottom"/>
            <w:hideMark/>
          </w:tcPr>
          <w:p w14:paraId="08B4768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774" w:type="dxa"/>
            <w:tcBorders>
              <w:top w:val="nil"/>
              <w:left w:val="nil"/>
              <w:bottom w:val="nil"/>
              <w:right w:val="nil"/>
            </w:tcBorders>
            <w:shd w:val="clear" w:color="auto" w:fill="auto"/>
            <w:noWrap/>
            <w:vAlign w:val="bottom"/>
            <w:hideMark/>
          </w:tcPr>
          <w:p w14:paraId="0E3477CF"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971" w:type="dxa"/>
            <w:tcBorders>
              <w:top w:val="nil"/>
              <w:left w:val="nil"/>
              <w:bottom w:val="nil"/>
              <w:right w:val="nil"/>
            </w:tcBorders>
            <w:shd w:val="clear" w:color="auto" w:fill="auto"/>
            <w:noWrap/>
            <w:vAlign w:val="bottom"/>
            <w:hideMark/>
          </w:tcPr>
          <w:p w14:paraId="0DE4F45A"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r>
      <w:tr w:rsidR="00563417" w:rsidRPr="002E286B" w14:paraId="17A3240E" w14:textId="77777777" w:rsidTr="009C14E9">
        <w:trPr>
          <w:trHeight w:val="309"/>
        </w:trPr>
        <w:tc>
          <w:tcPr>
            <w:tcW w:w="1281" w:type="dxa"/>
            <w:tcBorders>
              <w:top w:val="nil"/>
              <w:left w:val="nil"/>
              <w:bottom w:val="nil"/>
              <w:right w:val="nil"/>
            </w:tcBorders>
            <w:shd w:val="clear" w:color="auto" w:fill="auto"/>
            <w:noWrap/>
            <w:hideMark/>
          </w:tcPr>
          <w:p w14:paraId="560B51B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1325" w:type="dxa"/>
            <w:tcBorders>
              <w:top w:val="single" w:sz="8" w:space="0" w:color="auto"/>
              <w:left w:val="single" w:sz="8" w:space="0" w:color="auto"/>
              <w:bottom w:val="nil"/>
              <w:right w:val="nil"/>
            </w:tcBorders>
            <w:shd w:val="clear" w:color="000000" w:fill="92D050"/>
            <w:noWrap/>
            <w:hideMark/>
          </w:tcPr>
          <w:p w14:paraId="0B4AF7C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54.2</w:t>
            </w:r>
          </w:p>
        </w:tc>
        <w:tc>
          <w:tcPr>
            <w:tcW w:w="717" w:type="dxa"/>
            <w:tcBorders>
              <w:top w:val="single" w:sz="8" w:space="0" w:color="auto"/>
              <w:left w:val="nil"/>
              <w:bottom w:val="nil"/>
              <w:right w:val="nil"/>
            </w:tcBorders>
            <w:shd w:val="clear" w:color="auto" w:fill="auto"/>
            <w:noWrap/>
            <w:hideMark/>
          </w:tcPr>
          <w:p w14:paraId="56116C4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1.5</w:t>
            </w:r>
          </w:p>
        </w:tc>
        <w:tc>
          <w:tcPr>
            <w:tcW w:w="704" w:type="dxa"/>
            <w:tcBorders>
              <w:top w:val="single" w:sz="8" w:space="0" w:color="auto"/>
              <w:left w:val="nil"/>
              <w:bottom w:val="nil"/>
              <w:right w:val="nil"/>
            </w:tcBorders>
            <w:shd w:val="clear" w:color="auto" w:fill="auto"/>
            <w:noWrap/>
            <w:hideMark/>
          </w:tcPr>
          <w:p w14:paraId="7572F25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single" w:sz="8" w:space="0" w:color="auto"/>
              <w:left w:val="nil"/>
              <w:bottom w:val="nil"/>
              <w:right w:val="nil"/>
            </w:tcBorders>
            <w:shd w:val="clear" w:color="auto" w:fill="auto"/>
            <w:noWrap/>
            <w:hideMark/>
          </w:tcPr>
          <w:p w14:paraId="55C7258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0.8</w:t>
            </w:r>
          </w:p>
        </w:tc>
        <w:tc>
          <w:tcPr>
            <w:tcW w:w="704" w:type="dxa"/>
            <w:tcBorders>
              <w:top w:val="single" w:sz="8" w:space="0" w:color="auto"/>
              <w:left w:val="nil"/>
              <w:bottom w:val="nil"/>
              <w:right w:val="nil"/>
            </w:tcBorders>
            <w:shd w:val="clear" w:color="auto" w:fill="auto"/>
            <w:noWrap/>
            <w:hideMark/>
          </w:tcPr>
          <w:p w14:paraId="53F7A20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1.7</w:t>
            </w:r>
          </w:p>
        </w:tc>
        <w:tc>
          <w:tcPr>
            <w:tcW w:w="704" w:type="dxa"/>
            <w:tcBorders>
              <w:top w:val="single" w:sz="8" w:space="0" w:color="auto"/>
              <w:left w:val="nil"/>
              <w:bottom w:val="nil"/>
              <w:right w:val="nil"/>
            </w:tcBorders>
            <w:shd w:val="clear" w:color="auto" w:fill="auto"/>
            <w:noWrap/>
            <w:hideMark/>
          </w:tcPr>
          <w:p w14:paraId="5E10D02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1.7</w:t>
            </w:r>
          </w:p>
        </w:tc>
        <w:tc>
          <w:tcPr>
            <w:tcW w:w="704" w:type="dxa"/>
            <w:tcBorders>
              <w:top w:val="single" w:sz="8" w:space="0" w:color="auto"/>
              <w:left w:val="nil"/>
              <w:bottom w:val="nil"/>
              <w:right w:val="nil"/>
            </w:tcBorders>
            <w:shd w:val="clear" w:color="auto" w:fill="auto"/>
            <w:noWrap/>
            <w:hideMark/>
          </w:tcPr>
          <w:p w14:paraId="460E0C3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74" w:type="dxa"/>
            <w:tcBorders>
              <w:top w:val="nil"/>
              <w:left w:val="nil"/>
              <w:bottom w:val="nil"/>
              <w:right w:val="nil"/>
            </w:tcBorders>
            <w:shd w:val="clear" w:color="auto" w:fill="auto"/>
            <w:noWrap/>
            <w:hideMark/>
          </w:tcPr>
          <w:p w14:paraId="23F7354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715</w:t>
            </w:r>
          </w:p>
        </w:tc>
        <w:tc>
          <w:tcPr>
            <w:tcW w:w="971" w:type="dxa"/>
            <w:tcBorders>
              <w:top w:val="nil"/>
              <w:left w:val="nil"/>
              <w:bottom w:val="nil"/>
              <w:right w:val="nil"/>
            </w:tcBorders>
            <w:shd w:val="clear" w:color="auto" w:fill="auto"/>
            <w:noWrap/>
            <w:hideMark/>
          </w:tcPr>
          <w:p w14:paraId="5DC2DCF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60.2</w:t>
            </w:r>
          </w:p>
        </w:tc>
      </w:tr>
      <w:tr w:rsidR="00563417" w:rsidRPr="002E286B" w14:paraId="649154FA" w14:textId="77777777" w:rsidTr="009C14E9">
        <w:trPr>
          <w:trHeight w:val="309"/>
        </w:trPr>
        <w:tc>
          <w:tcPr>
            <w:tcW w:w="1281" w:type="dxa"/>
            <w:tcBorders>
              <w:top w:val="nil"/>
              <w:left w:val="nil"/>
              <w:bottom w:val="nil"/>
              <w:right w:val="nil"/>
            </w:tcBorders>
            <w:shd w:val="clear" w:color="auto" w:fill="auto"/>
            <w:noWrap/>
            <w:vAlign w:val="bottom"/>
            <w:hideMark/>
          </w:tcPr>
          <w:p w14:paraId="68AAF56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1325" w:type="dxa"/>
            <w:tcBorders>
              <w:top w:val="nil"/>
              <w:left w:val="single" w:sz="8" w:space="0" w:color="auto"/>
              <w:bottom w:val="nil"/>
              <w:right w:val="nil"/>
            </w:tcBorders>
            <w:shd w:val="clear" w:color="auto" w:fill="auto"/>
            <w:noWrap/>
            <w:hideMark/>
          </w:tcPr>
          <w:p w14:paraId="0194E20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0.4</w:t>
            </w:r>
          </w:p>
        </w:tc>
        <w:tc>
          <w:tcPr>
            <w:tcW w:w="717" w:type="dxa"/>
            <w:tcBorders>
              <w:top w:val="nil"/>
              <w:left w:val="nil"/>
              <w:bottom w:val="nil"/>
              <w:right w:val="nil"/>
            </w:tcBorders>
            <w:shd w:val="clear" w:color="000000" w:fill="92D050"/>
            <w:noWrap/>
            <w:hideMark/>
          </w:tcPr>
          <w:p w14:paraId="47B02B8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24.2</w:t>
            </w:r>
          </w:p>
        </w:tc>
        <w:tc>
          <w:tcPr>
            <w:tcW w:w="704" w:type="dxa"/>
            <w:tcBorders>
              <w:top w:val="nil"/>
              <w:left w:val="nil"/>
              <w:bottom w:val="nil"/>
              <w:right w:val="nil"/>
            </w:tcBorders>
            <w:shd w:val="clear" w:color="auto" w:fill="auto"/>
            <w:noWrap/>
            <w:hideMark/>
          </w:tcPr>
          <w:p w14:paraId="4C8336C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0.8</w:t>
            </w:r>
          </w:p>
        </w:tc>
        <w:tc>
          <w:tcPr>
            <w:tcW w:w="704" w:type="dxa"/>
            <w:tcBorders>
              <w:top w:val="nil"/>
              <w:left w:val="nil"/>
              <w:bottom w:val="nil"/>
              <w:right w:val="nil"/>
            </w:tcBorders>
            <w:shd w:val="clear" w:color="auto" w:fill="auto"/>
            <w:noWrap/>
            <w:hideMark/>
          </w:tcPr>
          <w:p w14:paraId="60D9804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131C0E8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0.5</w:t>
            </w:r>
          </w:p>
        </w:tc>
        <w:tc>
          <w:tcPr>
            <w:tcW w:w="704" w:type="dxa"/>
            <w:tcBorders>
              <w:top w:val="nil"/>
              <w:left w:val="nil"/>
              <w:bottom w:val="nil"/>
              <w:right w:val="nil"/>
            </w:tcBorders>
            <w:shd w:val="clear" w:color="auto" w:fill="auto"/>
            <w:noWrap/>
            <w:hideMark/>
          </w:tcPr>
          <w:p w14:paraId="3665EA8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0.4</w:t>
            </w:r>
          </w:p>
        </w:tc>
        <w:tc>
          <w:tcPr>
            <w:tcW w:w="704" w:type="dxa"/>
            <w:tcBorders>
              <w:top w:val="nil"/>
              <w:left w:val="nil"/>
              <w:bottom w:val="nil"/>
              <w:right w:val="nil"/>
            </w:tcBorders>
            <w:shd w:val="clear" w:color="auto" w:fill="auto"/>
            <w:noWrap/>
            <w:hideMark/>
          </w:tcPr>
          <w:p w14:paraId="7EE2C0D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5C0DC23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313</w:t>
            </w:r>
          </w:p>
        </w:tc>
        <w:tc>
          <w:tcPr>
            <w:tcW w:w="971" w:type="dxa"/>
            <w:tcBorders>
              <w:top w:val="nil"/>
              <w:left w:val="nil"/>
              <w:bottom w:val="nil"/>
              <w:right w:val="nil"/>
            </w:tcBorders>
            <w:shd w:val="clear" w:color="auto" w:fill="auto"/>
            <w:noWrap/>
            <w:hideMark/>
          </w:tcPr>
          <w:p w14:paraId="16E183F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26.4</w:t>
            </w:r>
          </w:p>
        </w:tc>
      </w:tr>
      <w:tr w:rsidR="00563417" w:rsidRPr="002E286B" w14:paraId="31868ACB" w14:textId="77777777" w:rsidTr="009C14E9">
        <w:trPr>
          <w:trHeight w:val="309"/>
        </w:trPr>
        <w:tc>
          <w:tcPr>
            <w:tcW w:w="1281" w:type="dxa"/>
            <w:tcBorders>
              <w:top w:val="nil"/>
              <w:left w:val="nil"/>
              <w:bottom w:val="nil"/>
              <w:right w:val="nil"/>
            </w:tcBorders>
            <w:shd w:val="clear" w:color="auto" w:fill="auto"/>
            <w:noWrap/>
            <w:vAlign w:val="bottom"/>
            <w:hideMark/>
          </w:tcPr>
          <w:p w14:paraId="3675F36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1325" w:type="dxa"/>
            <w:tcBorders>
              <w:top w:val="nil"/>
              <w:left w:val="single" w:sz="8" w:space="0" w:color="auto"/>
              <w:bottom w:val="nil"/>
              <w:right w:val="nil"/>
            </w:tcBorders>
            <w:shd w:val="clear" w:color="auto" w:fill="auto"/>
            <w:noWrap/>
            <w:hideMark/>
          </w:tcPr>
          <w:p w14:paraId="6606B40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17" w:type="dxa"/>
            <w:tcBorders>
              <w:top w:val="nil"/>
              <w:left w:val="nil"/>
              <w:bottom w:val="nil"/>
              <w:right w:val="nil"/>
            </w:tcBorders>
            <w:shd w:val="clear" w:color="auto" w:fill="auto"/>
            <w:noWrap/>
            <w:hideMark/>
          </w:tcPr>
          <w:p w14:paraId="2A35E1B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0.4</w:t>
            </w:r>
          </w:p>
        </w:tc>
        <w:tc>
          <w:tcPr>
            <w:tcW w:w="704" w:type="dxa"/>
            <w:tcBorders>
              <w:top w:val="nil"/>
              <w:left w:val="nil"/>
              <w:bottom w:val="nil"/>
              <w:right w:val="nil"/>
            </w:tcBorders>
            <w:shd w:val="clear" w:color="000000" w:fill="92D050"/>
            <w:noWrap/>
            <w:hideMark/>
          </w:tcPr>
          <w:p w14:paraId="7021DE0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0.6</w:t>
            </w:r>
          </w:p>
        </w:tc>
        <w:tc>
          <w:tcPr>
            <w:tcW w:w="704" w:type="dxa"/>
            <w:tcBorders>
              <w:top w:val="nil"/>
              <w:left w:val="nil"/>
              <w:bottom w:val="nil"/>
              <w:right w:val="nil"/>
            </w:tcBorders>
            <w:shd w:val="clear" w:color="auto" w:fill="auto"/>
            <w:noWrap/>
            <w:hideMark/>
          </w:tcPr>
          <w:p w14:paraId="5E4FD8F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3843192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0129BBF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391C22A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0769740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14</w:t>
            </w:r>
          </w:p>
        </w:tc>
        <w:tc>
          <w:tcPr>
            <w:tcW w:w="971" w:type="dxa"/>
            <w:tcBorders>
              <w:top w:val="nil"/>
              <w:left w:val="nil"/>
              <w:bottom w:val="nil"/>
              <w:right w:val="nil"/>
            </w:tcBorders>
            <w:shd w:val="clear" w:color="auto" w:fill="auto"/>
            <w:noWrap/>
            <w:hideMark/>
          </w:tcPr>
          <w:p w14:paraId="7394E0F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1.2</w:t>
            </w:r>
          </w:p>
        </w:tc>
      </w:tr>
      <w:tr w:rsidR="00563417" w:rsidRPr="002E286B" w14:paraId="57654153" w14:textId="77777777" w:rsidTr="009C14E9">
        <w:trPr>
          <w:trHeight w:val="309"/>
        </w:trPr>
        <w:tc>
          <w:tcPr>
            <w:tcW w:w="1281" w:type="dxa"/>
            <w:tcBorders>
              <w:top w:val="nil"/>
              <w:left w:val="nil"/>
              <w:bottom w:val="nil"/>
              <w:right w:val="nil"/>
            </w:tcBorders>
            <w:shd w:val="clear" w:color="auto" w:fill="auto"/>
            <w:noWrap/>
            <w:vAlign w:val="bottom"/>
            <w:hideMark/>
          </w:tcPr>
          <w:p w14:paraId="1187505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1325" w:type="dxa"/>
            <w:tcBorders>
              <w:top w:val="nil"/>
              <w:left w:val="single" w:sz="8" w:space="0" w:color="auto"/>
              <w:bottom w:val="nil"/>
              <w:right w:val="nil"/>
            </w:tcBorders>
            <w:shd w:val="clear" w:color="auto" w:fill="auto"/>
            <w:noWrap/>
            <w:hideMark/>
          </w:tcPr>
          <w:p w14:paraId="0F229F4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17" w:type="dxa"/>
            <w:tcBorders>
              <w:top w:val="nil"/>
              <w:left w:val="nil"/>
              <w:bottom w:val="nil"/>
              <w:right w:val="nil"/>
            </w:tcBorders>
            <w:shd w:val="clear" w:color="auto" w:fill="auto"/>
            <w:noWrap/>
            <w:hideMark/>
          </w:tcPr>
          <w:p w14:paraId="3E44658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60F852A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000000" w:fill="92D050"/>
            <w:noWrap/>
            <w:hideMark/>
          </w:tcPr>
          <w:p w14:paraId="31886DC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04" w:type="dxa"/>
            <w:tcBorders>
              <w:top w:val="nil"/>
              <w:left w:val="nil"/>
              <w:bottom w:val="nil"/>
              <w:right w:val="nil"/>
            </w:tcBorders>
            <w:shd w:val="clear" w:color="auto" w:fill="auto"/>
            <w:noWrap/>
            <w:hideMark/>
          </w:tcPr>
          <w:p w14:paraId="59E7FDE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3403560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7F07908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6041346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4</w:t>
            </w:r>
          </w:p>
        </w:tc>
        <w:tc>
          <w:tcPr>
            <w:tcW w:w="971" w:type="dxa"/>
            <w:tcBorders>
              <w:top w:val="nil"/>
              <w:left w:val="nil"/>
              <w:bottom w:val="nil"/>
              <w:right w:val="nil"/>
            </w:tcBorders>
            <w:shd w:val="clear" w:color="auto" w:fill="auto"/>
            <w:noWrap/>
            <w:hideMark/>
          </w:tcPr>
          <w:p w14:paraId="40855D9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r>
      <w:tr w:rsidR="00563417" w:rsidRPr="002E286B" w14:paraId="0845474F" w14:textId="77777777" w:rsidTr="009C14E9">
        <w:trPr>
          <w:trHeight w:val="309"/>
        </w:trPr>
        <w:tc>
          <w:tcPr>
            <w:tcW w:w="1281" w:type="dxa"/>
            <w:tcBorders>
              <w:top w:val="nil"/>
              <w:left w:val="nil"/>
              <w:bottom w:val="nil"/>
              <w:right w:val="nil"/>
            </w:tcBorders>
            <w:shd w:val="clear" w:color="auto" w:fill="auto"/>
            <w:noWrap/>
            <w:vAlign w:val="bottom"/>
            <w:hideMark/>
          </w:tcPr>
          <w:p w14:paraId="6287FF9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1325" w:type="dxa"/>
            <w:tcBorders>
              <w:top w:val="nil"/>
              <w:left w:val="single" w:sz="8" w:space="0" w:color="auto"/>
              <w:bottom w:val="nil"/>
              <w:right w:val="nil"/>
            </w:tcBorders>
            <w:shd w:val="clear" w:color="auto" w:fill="auto"/>
            <w:noWrap/>
            <w:hideMark/>
          </w:tcPr>
          <w:p w14:paraId="1664458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0.5</w:t>
            </w:r>
          </w:p>
        </w:tc>
        <w:tc>
          <w:tcPr>
            <w:tcW w:w="717" w:type="dxa"/>
            <w:tcBorders>
              <w:top w:val="nil"/>
              <w:left w:val="nil"/>
              <w:bottom w:val="nil"/>
              <w:right w:val="nil"/>
            </w:tcBorders>
            <w:shd w:val="clear" w:color="auto" w:fill="auto"/>
            <w:noWrap/>
            <w:hideMark/>
          </w:tcPr>
          <w:p w14:paraId="1FCC1C7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0.4</w:t>
            </w:r>
          </w:p>
        </w:tc>
        <w:tc>
          <w:tcPr>
            <w:tcW w:w="704" w:type="dxa"/>
            <w:tcBorders>
              <w:top w:val="nil"/>
              <w:left w:val="nil"/>
              <w:bottom w:val="nil"/>
              <w:right w:val="nil"/>
            </w:tcBorders>
            <w:shd w:val="clear" w:color="auto" w:fill="auto"/>
            <w:noWrap/>
            <w:hideMark/>
          </w:tcPr>
          <w:p w14:paraId="746BF11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6C0C071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nil"/>
              <w:left w:val="nil"/>
              <w:bottom w:val="nil"/>
              <w:right w:val="nil"/>
            </w:tcBorders>
            <w:shd w:val="clear" w:color="000000" w:fill="92D050"/>
            <w:noWrap/>
            <w:hideMark/>
          </w:tcPr>
          <w:p w14:paraId="24790F8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3.5</w:t>
            </w:r>
          </w:p>
        </w:tc>
        <w:tc>
          <w:tcPr>
            <w:tcW w:w="704" w:type="dxa"/>
            <w:tcBorders>
              <w:top w:val="nil"/>
              <w:left w:val="nil"/>
              <w:bottom w:val="nil"/>
              <w:right w:val="nil"/>
            </w:tcBorders>
            <w:shd w:val="clear" w:color="auto" w:fill="auto"/>
            <w:noWrap/>
            <w:hideMark/>
          </w:tcPr>
          <w:p w14:paraId="535609A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1.1</w:t>
            </w:r>
          </w:p>
        </w:tc>
        <w:tc>
          <w:tcPr>
            <w:tcW w:w="704" w:type="dxa"/>
            <w:tcBorders>
              <w:top w:val="nil"/>
              <w:left w:val="nil"/>
              <w:bottom w:val="nil"/>
              <w:right w:val="nil"/>
            </w:tcBorders>
            <w:shd w:val="clear" w:color="auto" w:fill="auto"/>
            <w:noWrap/>
            <w:hideMark/>
          </w:tcPr>
          <w:p w14:paraId="26BD5AC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495081F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69</w:t>
            </w:r>
          </w:p>
        </w:tc>
        <w:tc>
          <w:tcPr>
            <w:tcW w:w="971" w:type="dxa"/>
            <w:tcBorders>
              <w:top w:val="nil"/>
              <w:left w:val="nil"/>
              <w:bottom w:val="nil"/>
              <w:right w:val="nil"/>
            </w:tcBorders>
            <w:shd w:val="clear" w:color="auto" w:fill="auto"/>
            <w:noWrap/>
            <w:hideMark/>
          </w:tcPr>
          <w:p w14:paraId="3096123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5.8</w:t>
            </w:r>
          </w:p>
        </w:tc>
      </w:tr>
      <w:tr w:rsidR="00563417" w:rsidRPr="002E286B" w14:paraId="0DBB7B55" w14:textId="77777777" w:rsidTr="009C14E9">
        <w:trPr>
          <w:trHeight w:val="309"/>
        </w:trPr>
        <w:tc>
          <w:tcPr>
            <w:tcW w:w="1281" w:type="dxa"/>
            <w:tcBorders>
              <w:top w:val="nil"/>
              <w:left w:val="nil"/>
              <w:bottom w:val="nil"/>
              <w:right w:val="nil"/>
            </w:tcBorders>
            <w:shd w:val="clear" w:color="auto" w:fill="auto"/>
            <w:noWrap/>
            <w:vAlign w:val="bottom"/>
            <w:hideMark/>
          </w:tcPr>
          <w:p w14:paraId="64CD632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1325" w:type="dxa"/>
            <w:tcBorders>
              <w:top w:val="nil"/>
              <w:left w:val="single" w:sz="8" w:space="0" w:color="auto"/>
              <w:bottom w:val="nil"/>
              <w:right w:val="nil"/>
            </w:tcBorders>
            <w:shd w:val="clear" w:color="auto" w:fill="auto"/>
            <w:noWrap/>
            <w:hideMark/>
          </w:tcPr>
          <w:p w14:paraId="3662F8D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0.5</w:t>
            </w:r>
          </w:p>
        </w:tc>
        <w:tc>
          <w:tcPr>
            <w:tcW w:w="717" w:type="dxa"/>
            <w:tcBorders>
              <w:top w:val="nil"/>
              <w:left w:val="nil"/>
              <w:bottom w:val="nil"/>
              <w:right w:val="nil"/>
            </w:tcBorders>
            <w:shd w:val="clear" w:color="auto" w:fill="auto"/>
            <w:noWrap/>
            <w:hideMark/>
          </w:tcPr>
          <w:p w14:paraId="0DF0FFC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nil"/>
              <w:left w:val="nil"/>
              <w:bottom w:val="nil"/>
              <w:right w:val="nil"/>
            </w:tcBorders>
            <w:shd w:val="clear" w:color="auto" w:fill="auto"/>
            <w:noWrap/>
            <w:hideMark/>
          </w:tcPr>
          <w:p w14:paraId="7190A36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54D9457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nil"/>
              <w:left w:val="nil"/>
              <w:bottom w:val="nil"/>
              <w:right w:val="nil"/>
            </w:tcBorders>
            <w:shd w:val="clear" w:color="auto" w:fill="auto"/>
            <w:noWrap/>
            <w:hideMark/>
          </w:tcPr>
          <w:p w14:paraId="2E49BB5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0.8</w:t>
            </w:r>
          </w:p>
        </w:tc>
        <w:tc>
          <w:tcPr>
            <w:tcW w:w="704" w:type="dxa"/>
            <w:tcBorders>
              <w:top w:val="nil"/>
              <w:left w:val="nil"/>
              <w:bottom w:val="nil"/>
              <w:right w:val="nil"/>
            </w:tcBorders>
            <w:shd w:val="clear" w:color="000000" w:fill="92D050"/>
            <w:noWrap/>
            <w:hideMark/>
          </w:tcPr>
          <w:p w14:paraId="5DA4064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1.3</w:t>
            </w:r>
          </w:p>
        </w:tc>
        <w:tc>
          <w:tcPr>
            <w:tcW w:w="704" w:type="dxa"/>
            <w:tcBorders>
              <w:top w:val="nil"/>
              <w:left w:val="nil"/>
              <w:bottom w:val="nil"/>
              <w:right w:val="nil"/>
            </w:tcBorders>
            <w:shd w:val="clear" w:color="auto" w:fill="auto"/>
            <w:noWrap/>
            <w:hideMark/>
          </w:tcPr>
          <w:p w14:paraId="7891317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7524CA5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37</w:t>
            </w:r>
          </w:p>
        </w:tc>
        <w:tc>
          <w:tcPr>
            <w:tcW w:w="971" w:type="dxa"/>
            <w:tcBorders>
              <w:top w:val="nil"/>
              <w:left w:val="nil"/>
              <w:bottom w:val="nil"/>
              <w:right w:val="nil"/>
            </w:tcBorders>
            <w:shd w:val="clear" w:color="auto" w:fill="auto"/>
            <w:noWrap/>
            <w:hideMark/>
          </w:tcPr>
          <w:p w14:paraId="1F72AF4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3.1</w:t>
            </w:r>
          </w:p>
        </w:tc>
      </w:tr>
      <w:tr w:rsidR="00563417" w:rsidRPr="002E286B" w14:paraId="722F5A5A" w14:textId="77777777" w:rsidTr="009C14E9">
        <w:trPr>
          <w:trHeight w:val="309"/>
        </w:trPr>
        <w:tc>
          <w:tcPr>
            <w:tcW w:w="1281" w:type="dxa"/>
            <w:tcBorders>
              <w:top w:val="nil"/>
              <w:left w:val="nil"/>
              <w:bottom w:val="nil"/>
              <w:right w:val="nil"/>
            </w:tcBorders>
            <w:shd w:val="clear" w:color="auto" w:fill="auto"/>
            <w:noWrap/>
            <w:vAlign w:val="bottom"/>
            <w:hideMark/>
          </w:tcPr>
          <w:p w14:paraId="6C77305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1325" w:type="dxa"/>
            <w:tcBorders>
              <w:top w:val="nil"/>
              <w:left w:val="single" w:sz="8" w:space="0" w:color="auto"/>
              <w:bottom w:val="nil"/>
              <w:right w:val="nil"/>
            </w:tcBorders>
            <w:shd w:val="clear" w:color="auto" w:fill="auto"/>
            <w:noWrap/>
            <w:hideMark/>
          </w:tcPr>
          <w:p w14:paraId="33873A6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17" w:type="dxa"/>
            <w:tcBorders>
              <w:top w:val="nil"/>
              <w:left w:val="nil"/>
              <w:bottom w:val="nil"/>
              <w:right w:val="nil"/>
            </w:tcBorders>
            <w:shd w:val="clear" w:color="auto" w:fill="auto"/>
            <w:noWrap/>
            <w:hideMark/>
          </w:tcPr>
          <w:p w14:paraId="65D73F9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0DAEEE4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0AF7E7A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637E743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04" w:type="dxa"/>
            <w:tcBorders>
              <w:top w:val="nil"/>
              <w:left w:val="nil"/>
              <w:bottom w:val="nil"/>
              <w:right w:val="nil"/>
            </w:tcBorders>
            <w:shd w:val="clear" w:color="auto" w:fill="auto"/>
            <w:noWrap/>
            <w:hideMark/>
          </w:tcPr>
          <w:p w14:paraId="053D429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000000" w:fill="92D050"/>
            <w:noWrap/>
            <w:hideMark/>
          </w:tcPr>
          <w:p w14:paraId="1A2F6D5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2.2</w:t>
            </w:r>
          </w:p>
        </w:tc>
        <w:tc>
          <w:tcPr>
            <w:tcW w:w="774" w:type="dxa"/>
            <w:tcBorders>
              <w:top w:val="nil"/>
              <w:left w:val="nil"/>
              <w:bottom w:val="nil"/>
              <w:right w:val="nil"/>
            </w:tcBorders>
            <w:shd w:val="clear" w:color="auto" w:fill="auto"/>
            <w:noWrap/>
            <w:hideMark/>
          </w:tcPr>
          <w:p w14:paraId="2881C8E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36</w:t>
            </w:r>
          </w:p>
        </w:tc>
        <w:tc>
          <w:tcPr>
            <w:tcW w:w="971" w:type="dxa"/>
            <w:tcBorders>
              <w:top w:val="nil"/>
              <w:left w:val="nil"/>
              <w:bottom w:val="nil"/>
              <w:right w:val="nil"/>
            </w:tcBorders>
            <w:shd w:val="clear" w:color="auto" w:fill="auto"/>
            <w:noWrap/>
            <w:hideMark/>
          </w:tcPr>
          <w:p w14:paraId="1605A8F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w:t>
            </w:r>
          </w:p>
        </w:tc>
      </w:tr>
      <w:tr w:rsidR="00563417" w:rsidRPr="002E286B" w14:paraId="5B8307F7" w14:textId="77777777" w:rsidTr="009C14E9">
        <w:trPr>
          <w:trHeight w:val="309"/>
        </w:trPr>
        <w:tc>
          <w:tcPr>
            <w:tcW w:w="1281" w:type="dxa"/>
            <w:tcBorders>
              <w:top w:val="nil"/>
              <w:left w:val="nil"/>
              <w:bottom w:val="nil"/>
              <w:right w:val="nil"/>
            </w:tcBorders>
            <w:shd w:val="clear" w:color="auto" w:fill="auto"/>
            <w:noWrap/>
            <w:vAlign w:val="bottom"/>
            <w:hideMark/>
          </w:tcPr>
          <w:p w14:paraId="1DAA1400"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1325" w:type="dxa"/>
            <w:tcBorders>
              <w:top w:val="nil"/>
              <w:left w:val="nil"/>
              <w:bottom w:val="nil"/>
              <w:right w:val="nil"/>
            </w:tcBorders>
            <w:shd w:val="clear" w:color="auto" w:fill="auto"/>
            <w:noWrap/>
            <w:vAlign w:val="bottom"/>
            <w:hideMark/>
          </w:tcPr>
          <w:p w14:paraId="20CE0DA8"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ascii="Calibri" w:hAnsi="Calibri" w:cs="Calibri"/>
                <w:color w:val="000000"/>
              </w:rPr>
              <w:t>664</w:t>
            </w:r>
          </w:p>
        </w:tc>
        <w:tc>
          <w:tcPr>
            <w:tcW w:w="717" w:type="dxa"/>
            <w:tcBorders>
              <w:top w:val="nil"/>
              <w:left w:val="nil"/>
              <w:bottom w:val="nil"/>
              <w:right w:val="nil"/>
            </w:tcBorders>
            <w:shd w:val="clear" w:color="auto" w:fill="auto"/>
            <w:noWrap/>
            <w:vAlign w:val="bottom"/>
            <w:hideMark/>
          </w:tcPr>
          <w:p w14:paraId="1BEEAEB7"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ascii="Calibri" w:hAnsi="Calibri" w:cs="Calibri"/>
                <w:color w:val="000000"/>
              </w:rPr>
              <w:t>318</w:t>
            </w:r>
          </w:p>
        </w:tc>
        <w:tc>
          <w:tcPr>
            <w:tcW w:w="704" w:type="dxa"/>
            <w:tcBorders>
              <w:top w:val="nil"/>
              <w:left w:val="nil"/>
              <w:bottom w:val="nil"/>
              <w:right w:val="nil"/>
            </w:tcBorders>
            <w:shd w:val="clear" w:color="auto" w:fill="auto"/>
            <w:noWrap/>
            <w:vAlign w:val="bottom"/>
            <w:hideMark/>
          </w:tcPr>
          <w:p w14:paraId="2EB15D4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21</w:t>
            </w:r>
          </w:p>
        </w:tc>
        <w:tc>
          <w:tcPr>
            <w:tcW w:w="704" w:type="dxa"/>
            <w:tcBorders>
              <w:top w:val="nil"/>
              <w:left w:val="nil"/>
              <w:bottom w:val="nil"/>
              <w:right w:val="nil"/>
            </w:tcBorders>
            <w:shd w:val="clear" w:color="auto" w:fill="auto"/>
            <w:noWrap/>
            <w:vAlign w:val="bottom"/>
            <w:hideMark/>
          </w:tcPr>
          <w:p w14:paraId="65551D0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19</w:t>
            </w:r>
          </w:p>
        </w:tc>
        <w:tc>
          <w:tcPr>
            <w:tcW w:w="704" w:type="dxa"/>
            <w:tcBorders>
              <w:top w:val="nil"/>
              <w:left w:val="nil"/>
              <w:bottom w:val="nil"/>
              <w:right w:val="nil"/>
            </w:tcBorders>
            <w:shd w:val="clear" w:color="auto" w:fill="auto"/>
            <w:noWrap/>
            <w:vAlign w:val="bottom"/>
            <w:hideMark/>
          </w:tcPr>
          <w:p w14:paraId="0D46748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82</w:t>
            </w:r>
          </w:p>
        </w:tc>
        <w:tc>
          <w:tcPr>
            <w:tcW w:w="704" w:type="dxa"/>
            <w:tcBorders>
              <w:top w:val="nil"/>
              <w:left w:val="nil"/>
              <w:bottom w:val="nil"/>
              <w:right w:val="nil"/>
            </w:tcBorders>
            <w:shd w:val="clear" w:color="auto" w:fill="auto"/>
            <w:noWrap/>
            <w:vAlign w:val="bottom"/>
            <w:hideMark/>
          </w:tcPr>
          <w:p w14:paraId="62F1054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56</w:t>
            </w:r>
          </w:p>
        </w:tc>
        <w:tc>
          <w:tcPr>
            <w:tcW w:w="704" w:type="dxa"/>
            <w:tcBorders>
              <w:top w:val="nil"/>
              <w:left w:val="nil"/>
              <w:bottom w:val="nil"/>
              <w:right w:val="nil"/>
            </w:tcBorders>
            <w:shd w:val="clear" w:color="auto" w:fill="auto"/>
            <w:noWrap/>
            <w:vAlign w:val="bottom"/>
            <w:hideMark/>
          </w:tcPr>
          <w:p w14:paraId="536380E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27</w:t>
            </w:r>
          </w:p>
        </w:tc>
        <w:tc>
          <w:tcPr>
            <w:tcW w:w="774" w:type="dxa"/>
            <w:tcBorders>
              <w:top w:val="nil"/>
              <w:left w:val="nil"/>
              <w:bottom w:val="nil"/>
              <w:right w:val="nil"/>
            </w:tcBorders>
            <w:shd w:val="clear" w:color="auto" w:fill="auto"/>
            <w:noWrap/>
            <w:vAlign w:val="bottom"/>
            <w:hideMark/>
          </w:tcPr>
          <w:p w14:paraId="2B5411A7" w14:textId="77777777" w:rsidR="00563417" w:rsidRPr="002E286B" w:rsidRDefault="00563417" w:rsidP="009C1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Lucida Console" w:eastAsia="Times New Roman" w:hAnsi="Lucida Console" w:cs="Courier New"/>
                <w:color w:val="000000"/>
                <w:sz w:val="20"/>
                <w:szCs w:val="20"/>
                <w:lang w:eastAsia="uz-Cyrl-UZ"/>
              </w:rPr>
            </w:pPr>
            <w:r w:rsidRPr="002E286B">
              <w:rPr>
                <w:rFonts w:ascii="Lucida Console" w:eastAsia="Times New Roman" w:hAnsi="Lucida Console" w:cs="Courier New"/>
                <w:color w:val="000000"/>
                <w:sz w:val="20"/>
                <w:szCs w:val="20"/>
                <w:bdr w:val="none" w:sz="0" w:space="0" w:color="auto" w:frame="1"/>
                <w:lang w:eastAsia="uz-Cyrl-UZ"/>
              </w:rPr>
              <w:t>1186</w:t>
            </w:r>
          </w:p>
        </w:tc>
        <w:tc>
          <w:tcPr>
            <w:tcW w:w="971" w:type="dxa"/>
            <w:tcBorders>
              <w:top w:val="nil"/>
              <w:left w:val="nil"/>
              <w:bottom w:val="nil"/>
              <w:right w:val="nil"/>
            </w:tcBorders>
            <w:shd w:val="clear" w:color="auto" w:fill="92D050"/>
            <w:noWrap/>
            <w:vAlign w:val="bottom"/>
            <w:hideMark/>
          </w:tcPr>
          <w:p w14:paraId="53360C4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w:t>
            </w:r>
          </w:p>
        </w:tc>
      </w:tr>
      <w:tr w:rsidR="00563417" w:rsidRPr="002E286B" w14:paraId="55B9A0F1" w14:textId="77777777" w:rsidTr="009C14E9">
        <w:trPr>
          <w:trHeight w:val="309"/>
        </w:trPr>
        <w:tc>
          <w:tcPr>
            <w:tcW w:w="1281" w:type="dxa"/>
            <w:tcBorders>
              <w:top w:val="nil"/>
              <w:left w:val="nil"/>
              <w:bottom w:val="nil"/>
              <w:right w:val="nil"/>
            </w:tcBorders>
            <w:shd w:val="clear" w:color="auto" w:fill="auto"/>
            <w:noWrap/>
            <w:vAlign w:val="bottom"/>
            <w:hideMark/>
          </w:tcPr>
          <w:p w14:paraId="4CD583B1"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c>
          <w:tcPr>
            <w:tcW w:w="1325" w:type="dxa"/>
            <w:tcBorders>
              <w:top w:val="nil"/>
              <w:left w:val="nil"/>
              <w:bottom w:val="nil"/>
              <w:right w:val="nil"/>
            </w:tcBorders>
            <w:shd w:val="clear" w:color="auto" w:fill="auto"/>
            <w:noWrap/>
            <w:vAlign w:val="bottom"/>
            <w:hideMark/>
          </w:tcPr>
          <w:p w14:paraId="362A0BE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55.9</w:t>
            </w:r>
          </w:p>
        </w:tc>
        <w:tc>
          <w:tcPr>
            <w:tcW w:w="717" w:type="dxa"/>
            <w:tcBorders>
              <w:top w:val="nil"/>
              <w:left w:val="nil"/>
              <w:bottom w:val="nil"/>
              <w:right w:val="nil"/>
            </w:tcBorders>
            <w:shd w:val="clear" w:color="auto" w:fill="auto"/>
            <w:noWrap/>
            <w:vAlign w:val="bottom"/>
            <w:hideMark/>
          </w:tcPr>
          <w:p w14:paraId="06172DE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26.8</w:t>
            </w:r>
          </w:p>
        </w:tc>
        <w:tc>
          <w:tcPr>
            <w:tcW w:w="704" w:type="dxa"/>
            <w:tcBorders>
              <w:top w:val="nil"/>
              <w:left w:val="nil"/>
              <w:bottom w:val="nil"/>
              <w:right w:val="nil"/>
            </w:tcBorders>
            <w:shd w:val="clear" w:color="auto" w:fill="auto"/>
            <w:noWrap/>
            <w:vAlign w:val="bottom"/>
            <w:hideMark/>
          </w:tcPr>
          <w:p w14:paraId="4249BFD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1.8</w:t>
            </w:r>
          </w:p>
        </w:tc>
        <w:tc>
          <w:tcPr>
            <w:tcW w:w="704" w:type="dxa"/>
            <w:tcBorders>
              <w:top w:val="nil"/>
              <w:left w:val="nil"/>
              <w:bottom w:val="nil"/>
              <w:right w:val="nil"/>
            </w:tcBorders>
            <w:shd w:val="clear" w:color="auto" w:fill="auto"/>
            <w:noWrap/>
            <w:vAlign w:val="bottom"/>
            <w:hideMark/>
          </w:tcPr>
          <w:p w14:paraId="2251F77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1.6</w:t>
            </w:r>
          </w:p>
        </w:tc>
        <w:tc>
          <w:tcPr>
            <w:tcW w:w="704" w:type="dxa"/>
            <w:tcBorders>
              <w:top w:val="nil"/>
              <w:left w:val="nil"/>
              <w:bottom w:val="nil"/>
              <w:right w:val="nil"/>
            </w:tcBorders>
            <w:shd w:val="clear" w:color="auto" w:fill="auto"/>
            <w:noWrap/>
            <w:vAlign w:val="bottom"/>
            <w:hideMark/>
          </w:tcPr>
          <w:p w14:paraId="3D8F984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6.9</w:t>
            </w:r>
          </w:p>
        </w:tc>
        <w:tc>
          <w:tcPr>
            <w:tcW w:w="704" w:type="dxa"/>
            <w:tcBorders>
              <w:top w:val="nil"/>
              <w:left w:val="nil"/>
              <w:bottom w:val="nil"/>
              <w:right w:val="nil"/>
            </w:tcBorders>
            <w:shd w:val="clear" w:color="auto" w:fill="auto"/>
            <w:noWrap/>
            <w:vAlign w:val="bottom"/>
            <w:hideMark/>
          </w:tcPr>
          <w:p w14:paraId="48D2966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4.7</w:t>
            </w:r>
          </w:p>
        </w:tc>
        <w:tc>
          <w:tcPr>
            <w:tcW w:w="704" w:type="dxa"/>
            <w:tcBorders>
              <w:top w:val="nil"/>
              <w:left w:val="nil"/>
              <w:bottom w:val="nil"/>
              <w:right w:val="nil"/>
            </w:tcBorders>
            <w:shd w:val="clear" w:color="auto" w:fill="auto"/>
            <w:noWrap/>
            <w:vAlign w:val="bottom"/>
            <w:hideMark/>
          </w:tcPr>
          <w:p w14:paraId="51E1558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2.3</w:t>
            </w:r>
          </w:p>
        </w:tc>
        <w:tc>
          <w:tcPr>
            <w:tcW w:w="774" w:type="dxa"/>
            <w:tcBorders>
              <w:top w:val="nil"/>
              <w:left w:val="nil"/>
              <w:bottom w:val="nil"/>
              <w:right w:val="nil"/>
            </w:tcBorders>
            <w:shd w:val="clear" w:color="auto" w:fill="92D050"/>
            <w:noWrap/>
            <w:vAlign w:val="bottom"/>
            <w:hideMark/>
          </w:tcPr>
          <w:p w14:paraId="4C9BAB0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w:t>
            </w:r>
          </w:p>
        </w:tc>
        <w:tc>
          <w:tcPr>
            <w:tcW w:w="971" w:type="dxa"/>
            <w:tcBorders>
              <w:top w:val="nil"/>
              <w:left w:val="nil"/>
              <w:bottom w:val="nil"/>
              <w:right w:val="nil"/>
            </w:tcBorders>
            <w:shd w:val="clear" w:color="auto" w:fill="00B0F0"/>
            <w:noWrap/>
            <w:vAlign w:val="bottom"/>
            <w:hideMark/>
          </w:tcPr>
          <w:p w14:paraId="0AFE381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76.9%</w:t>
            </w:r>
          </w:p>
        </w:tc>
      </w:tr>
      <w:tr w:rsidR="00563417" w:rsidRPr="002E286B" w14:paraId="4B0019E4" w14:textId="77777777" w:rsidTr="009C14E9">
        <w:trPr>
          <w:trHeight w:val="309"/>
        </w:trPr>
        <w:tc>
          <w:tcPr>
            <w:tcW w:w="1281" w:type="dxa"/>
            <w:tcBorders>
              <w:top w:val="nil"/>
              <w:left w:val="nil"/>
              <w:bottom w:val="nil"/>
              <w:right w:val="nil"/>
            </w:tcBorders>
            <w:shd w:val="clear" w:color="auto" w:fill="auto"/>
            <w:noWrap/>
            <w:vAlign w:val="bottom"/>
          </w:tcPr>
          <w:p w14:paraId="4D60234E" w14:textId="77777777" w:rsidR="00563417" w:rsidRPr="002E286B" w:rsidRDefault="00563417" w:rsidP="009C14E9">
            <w:pPr>
              <w:spacing w:after="0" w:line="276" w:lineRule="auto"/>
              <w:rPr>
                <w:rFonts w:ascii="Calibri" w:eastAsia="Times New Roman" w:hAnsi="Calibri" w:cs="Calibri"/>
                <w:color w:val="000000"/>
                <w:lang w:eastAsia="uz-Cyrl-UZ"/>
              </w:rPr>
            </w:pPr>
          </w:p>
        </w:tc>
        <w:tc>
          <w:tcPr>
            <w:tcW w:w="1325" w:type="dxa"/>
            <w:tcBorders>
              <w:top w:val="nil"/>
              <w:left w:val="nil"/>
              <w:bottom w:val="nil"/>
              <w:right w:val="nil"/>
            </w:tcBorders>
            <w:shd w:val="clear" w:color="auto" w:fill="auto"/>
            <w:noWrap/>
            <w:vAlign w:val="bottom"/>
          </w:tcPr>
          <w:p w14:paraId="7C37346F" w14:textId="77777777" w:rsidR="00563417" w:rsidRPr="002E286B" w:rsidRDefault="00563417" w:rsidP="009C14E9">
            <w:pPr>
              <w:spacing w:after="0" w:line="276" w:lineRule="auto"/>
              <w:jc w:val="right"/>
              <w:rPr>
                <w:rFonts w:ascii="Calibri" w:hAnsi="Calibri" w:cs="Calibri"/>
                <w:color w:val="000000"/>
              </w:rPr>
            </w:pPr>
          </w:p>
        </w:tc>
        <w:tc>
          <w:tcPr>
            <w:tcW w:w="717" w:type="dxa"/>
            <w:tcBorders>
              <w:top w:val="nil"/>
              <w:left w:val="nil"/>
              <w:bottom w:val="nil"/>
              <w:right w:val="nil"/>
            </w:tcBorders>
            <w:shd w:val="clear" w:color="auto" w:fill="auto"/>
            <w:noWrap/>
            <w:vAlign w:val="bottom"/>
          </w:tcPr>
          <w:p w14:paraId="6CE38301" w14:textId="77777777" w:rsidR="00563417" w:rsidRPr="002E286B" w:rsidRDefault="00563417" w:rsidP="009C14E9">
            <w:pPr>
              <w:spacing w:after="0" w:line="276" w:lineRule="auto"/>
              <w:jc w:val="right"/>
              <w:rPr>
                <w:rFonts w:ascii="Calibri" w:hAnsi="Calibri" w:cs="Calibri"/>
                <w:color w:val="000000"/>
              </w:rPr>
            </w:pPr>
          </w:p>
        </w:tc>
        <w:tc>
          <w:tcPr>
            <w:tcW w:w="704" w:type="dxa"/>
            <w:tcBorders>
              <w:top w:val="nil"/>
              <w:left w:val="nil"/>
              <w:bottom w:val="nil"/>
              <w:right w:val="nil"/>
            </w:tcBorders>
            <w:shd w:val="clear" w:color="auto" w:fill="auto"/>
            <w:noWrap/>
            <w:vAlign w:val="bottom"/>
          </w:tcPr>
          <w:p w14:paraId="6F25A0CA" w14:textId="77777777" w:rsidR="00563417" w:rsidRPr="002E286B" w:rsidRDefault="00563417" w:rsidP="009C14E9">
            <w:pPr>
              <w:spacing w:after="0" w:line="276" w:lineRule="auto"/>
              <w:jc w:val="right"/>
              <w:rPr>
                <w:rFonts w:ascii="Calibri" w:hAnsi="Calibri" w:cs="Calibri"/>
                <w:color w:val="000000"/>
              </w:rPr>
            </w:pPr>
          </w:p>
        </w:tc>
        <w:tc>
          <w:tcPr>
            <w:tcW w:w="704" w:type="dxa"/>
            <w:tcBorders>
              <w:top w:val="nil"/>
              <w:left w:val="nil"/>
              <w:bottom w:val="nil"/>
              <w:right w:val="nil"/>
            </w:tcBorders>
            <w:shd w:val="clear" w:color="auto" w:fill="auto"/>
            <w:noWrap/>
            <w:vAlign w:val="bottom"/>
          </w:tcPr>
          <w:p w14:paraId="11966716" w14:textId="77777777" w:rsidR="00563417" w:rsidRPr="002E286B" w:rsidRDefault="00563417" w:rsidP="009C14E9">
            <w:pPr>
              <w:spacing w:after="0" w:line="276" w:lineRule="auto"/>
              <w:jc w:val="right"/>
              <w:rPr>
                <w:rFonts w:ascii="Calibri" w:hAnsi="Calibri" w:cs="Calibri"/>
                <w:color w:val="000000"/>
              </w:rPr>
            </w:pPr>
          </w:p>
        </w:tc>
        <w:tc>
          <w:tcPr>
            <w:tcW w:w="704" w:type="dxa"/>
            <w:tcBorders>
              <w:top w:val="nil"/>
              <w:left w:val="nil"/>
              <w:bottom w:val="nil"/>
              <w:right w:val="nil"/>
            </w:tcBorders>
            <w:shd w:val="clear" w:color="auto" w:fill="auto"/>
            <w:noWrap/>
            <w:vAlign w:val="bottom"/>
          </w:tcPr>
          <w:p w14:paraId="51FD7AA7" w14:textId="77777777" w:rsidR="00563417" w:rsidRPr="002E286B" w:rsidRDefault="00563417" w:rsidP="009C14E9">
            <w:pPr>
              <w:spacing w:after="0" w:line="276" w:lineRule="auto"/>
              <w:jc w:val="right"/>
              <w:rPr>
                <w:rFonts w:ascii="Calibri" w:hAnsi="Calibri" w:cs="Calibri"/>
                <w:color w:val="000000"/>
              </w:rPr>
            </w:pPr>
          </w:p>
        </w:tc>
        <w:tc>
          <w:tcPr>
            <w:tcW w:w="704" w:type="dxa"/>
            <w:tcBorders>
              <w:top w:val="nil"/>
              <w:left w:val="nil"/>
              <w:bottom w:val="nil"/>
              <w:right w:val="nil"/>
            </w:tcBorders>
            <w:shd w:val="clear" w:color="auto" w:fill="auto"/>
            <w:noWrap/>
            <w:vAlign w:val="bottom"/>
          </w:tcPr>
          <w:p w14:paraId="04573356" w14:textId="77777777" w:rsidR="00563417" w:rsidRPr="002E286B" w:rsidRDefault="00563417" w:rsidP="009C14E9">
            <w:pPr>
              <w:spacing w:after="0" w:line="276" w:lineRule="auto"/>
              <w:jc w:val="right"/>
              <w:rPr>
                <w:rFonts w:ascii="Calibri" w:hAnsi="Calibri" w:cs="Calibri"/>
                <w:color w:val="000000"/>
              </w:rPr>
            </w:pPr>
          </w:p>
        </w:tc>
        <w:tc>
          <w:tcPr>
            <w:tcW w:w="704" w:type="dxa"/>
            <w:tcBorders>
              <w:top w:val="nil"/>
              <w:left w:val="nil"/>
              <w:bottom w:val="nil"/>
              <w:right w:val="nil"/>
            </w:tcBorders>
            <w:shd w:val="clear" w:color="auto" w:fill="auto"/>
            <w:noWrap/>
            <w:vAlign w:val="bottom"/>
          </w:tcPr>
          <w:p w14:paraId="2059157A" w14:textId="77777777" w:rsidR="00563417" w:rsidRPr="002E286B" w:rsidRDefault="00563417" w:rsidP="009C14E9">
            <w:pPr>
              <w:spacing w:after="0" w:line="276" w:lineRule="auto"/>
              <w:jc w:val="right"/>
              <w:rPr>
                <w:rFonts w:ascii="Calibri" w:hAnsi="Calibri" w:cs="Calibri"/>
                <w:color w:val="000000"/>
              </w:rPr>
            </w:pPr>
          </w:p>
        </w:tc>
        <w:tc>
          <w:tcPr>
            <w:tcW w:w="774" w:type="dxa"/>
            <w:tcBorders>
              <w:top w:val="nil"/>
              <w:left w:val="nil"/>
              <w:bottom w:val="nil"/>
              <w:right w:val="nil"/>
            </w:tcBorders>
            <w:shd w:val="clear" w:color="auto" w:fill="92D050"/>
            <w:noWrap/>
            <w:vAlign w:val="bottom"/>
          </w:tcPr>
          <w:p w14:paraId="1499BBBF" w14:textId="77777777" w:rsidR="00563417" w:rsidRPr="002E286B" w:rsidRDefault="00563417" w:rsidP="009C14E9">
            <w:pPr>
              <w:spacing w:after="0" w:line="276" w:lineRule="auto"/>
              <w:jc w:val="right"/>
              <w:rPr>
                <w:rFonts w:ascii="Calibri" w:eastAsia="Times New Roman" w:hAnsi="Calibri" w:cs="Calibri"/>
                <w:color w:val="000000"/>
                <w:lang w:eastAsia="uz-Cyrl-UZ"/>
              </w:rPr>
            </w:pPr>
          </w:p>
        </w:tc>
        <w:tc>
          <w:tcPr>
            <w:tcW w:w="971" w:type="dxa"/>
            <w:tcBorders>
              <w:top w:val="nil"/>
              <w:left w:val="nil"/>
              <w:bottom w:val="nil"/>
              <w:right w:val="nil"/>
            </w:tcBorders>
            <w:shd w:val="clear" w:color="auto" w:fill="00B0F0"/>
            <w:noWrap/>
            <w:vAlign w:val="bottom"/>
          </w:tcPr>
          <w:p w14:paraId="68C43A5E" w14:textId="77777777" w:rsidR="00563417" w:rsidRPr="002E286B" w:rsidRDefault="00563417" w:rsidP="009C14E9">
            <w:pPr>
              <w:spacing w:after="0" w:line="276" w:lineRule="auto"/>
              <w:jc w:val="right"/>
              <w:rPr>
                <w:rFonts w:ascii="Calibri" w:eastAsia="Times New Roman" w:hAnsi="Calibri" w:cs="Calibri"/>
                <w:color w:val="000000"/>
                <w:lang w:eastAsia="uz-Cyrl-UZ"/>
              </w:rPr>
            </w:pPr>
          </w:p>
        </w:tc>
      </w:tr>
    </w:tbl>
    <w:p w14:paraId="5DEE0F53" w14:textId="77777777" w:rsidR="00563417" w:rsidRDefault="00563417" w:rsidP="00563417">
      <w:pPr>
        <w:spacing w:after="0" w:line="480" w:lineRule="auto"/>
        <w:contextualSpacing/>
        <w:jc w:val="both"/>
      </w:pPr>
      <w:r w:rsidRPr="002E286B">
        <w:t>The average Flow XAI performance in percent for all test cases with a probable degree of trustworthiness using an 80/20 split is shown in Fig. 2</w:t>
      </w:r>
      <w:r>
        <w:t>b</w:t>
      </w:r>
      <w:r w:rsidRPr="002E286B">
        <w:t xml:space="preserve">, with an average MCC of 76.9%. The columns depict the diagnoses according to the MLL9 dataset, and the rows present the predictions given by Flow XAI. For percentages, the sum of </w:t>
      </w:r>
      <w:r>
        <w:t xml:space="preserve">the </w:t>
      </w:r>
      <w:r w:rsidRPr="002E286B">
        <w:t>cross-validation trials was taken per table entry and then normalized to the sum of all entries.</w:t>
      </w:r>
    </w:p>
    <w:p w14:paraId="10CED8A5" w14:textId="77777777" w:rsidR="00563417" w:rsidRPr="002E286B" w:rsidRDefault="00563417" w:rsidP="00563417">
      <w:pPr>
        <w:spacing w:after="0" w:line="480" w:lineRule="auto"/>
        <w:contextualSpacing/>
      </w:pPr>
    </w:p>
    <w:p w14:paraId="6A59DE39" w14:textId="77777777" w:rsidR="00563417" w:rsidRPr="002E286B" w:rsidRDefault="00563417" w:rsidP="00563417">
      <w:pPr>
        <w:spacing w:after="0" w:line="480" w:lineRule="auto"/>
        <w:contextualSpacing/>
      </w:pPr>
      <w:r w:rsidRPr="00F077AC">
        <w:rPr>
          <w:b/>
          <w:bCs/>
        </w:rPr>
        <w:t>Supplementary</w:t>
      </w:r>
      <w:r>
        <w:rPr>
          <w:b/>
          <w:bCs/>
        </w:rPr>
        <w:t xml:space="preserve"> </w:t>
      </w:r>
      <w:r w:rsidRPr="002E286B">
        <w:rPr>
          <w:b/>
          <w:bCs/>
        </w:rPr>
        <w:t>Table 5.</w:t>
      </w:r>
      <w:r w:rsidRPr="002E286B">
        <w:t xml:space="preserve"> Average contingency table in percent in L3 for </w:t>
      </w:r>
      <w:r>
        <w:t xml:space="preserve">the </w:t>
      </w:r>
      <w:r w:rsidRPr="002E286B">
        <w:t xml:space="preserve">challenging </w:t>
      </w:r>
      <w:r>
        <w:t>class</w:t>
      </w:r>
      <w:r w:rsidRPr="002E286B">
        <w:t>.</w:t>
      </w:r>
    </w:p>
    <w:tbl>
      <w:tblPr>
        <w:tblW w:w="8588" w:type="dxa"/>
        <w:tblLook w:val="04A0" w:firstRow="1" w:lastRow="0" w:firstColumn="1" w:lastColumn="0" w:noHBand="0" w:noVBand="1"/>
      </w:tblPr>
      <w:tblGrid>
        <w:gridCol w:w="1281"/>
        <w:gridCol w:w="1325"/>
        <w:gridCol w:w="717"/>
        <w:gridCol w:w="704"/>
        <w:gridCol w:w="704"/>
        <w:gridCol w:w="704"/>
        <w:gridCol w:w="704"/>
        <w:gridCol w:w="704"/>
        <w:gridCol w:w="774"/>
        <w:gridCol w:w="971"/>
      </w:tblGrid>
      <w:tr w:rsidR="00563417" w:rsidRPr="002E286B" w14:paraId="162B9961" w14:textId="77777777" w:rsidTr="009C14E9">
        <w:trPr>
          <w:trHeight w:val="329"/>
        </w:trPr>
        <w:tc>
          <w:tcPr>
            <w:tcW w:w="1281" w:type="dxa"/>
            <w:tcBorders>
              <w:top w:val="nil"/>
              <w:left w:val="nil"/>
              <w:bottom w:val="nil"/>
              <w:right w:val="nil"/>
            </w:tcBorders>
            <w:shd w:val="clear" w:color="auto" w:fill="auto"/>
            <w:noWrap/>
            <w:vAlign w:val="bottom"/>
            <w:hideMark/>
          </w:tcPr>
          <w:p w14:paraId="14AF17F6"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Diagnosis</w:t>
            </w:r>
            <w:r w:rsidRPr="002E286B">
              <w:t xml:space="preserve"> </w:t>
            </w:r>
          </w:p>
          <w:p w14:paraId="1C36F762"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\Flow XAI</w:t>
            </w:r>
          </w:p>
        </w:tc>
        <w:tc>
          <w:tcPr>
            <w:tcW w:w="1325" w:type="dxa"/>
            <w:tcBorders>
              <w:top w:val="nil"/>
              <w:left w:val="nil"/>
              <w:bottom w:val="nil"/>
              <w:right w:val="nil"/>
            </w:tcBorders>
            <w:shd w:val="clear" w:color="auto" w:fill="auto"/>
            <w:noWrap/>
            <w:vAlign w:val="bottom"/>
            <w:hideMark/>
          </w:tcPr>
          <w:p w14:paraId="03BD3B3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717" w:type="dxa"/>
            <w:tcBorders>
              <w:top w:val="nil"/>
              <w:left w:val="nil"/>
              <w:bottom w:val="nil"/>
              <w:right w:val="nil"/>
            </w:tcBorders>
            <w:shd w:val="clear" w:color="auto" w:fill="auto"/>
            <w:noWrap/>
            <w:vAlign w:val="bottom"/>
            <w:hideMark/>
          </w:tcPr>
          <w:p w14:paraId="0D95E4A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704" w:type="dxa"/>
            <w:tcBorders>
              <w:top w:val="nil"/>
              <w:left w:val="nil"/>
              <w:bottom w:val="nil"/>
              <w:right w:val="nil"/>
            </w:tcBorders>
            <w:shd w:val="clear" w:color="auto" w:fill="auto"/>
            <w:noWrap/>
            <w:vAlign w:val="bottom"/>
            <w:hideMark/>
          </w:tcPr>
          <w:p w14:paraId="4A70D60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704" w:type="dxa"/>
            <w:tcBorders>
              <w:top w:val="nil"/>
              <w:left w:val="nil"/>
              <w:bottom w:val="nil"/>
              <w:right w:val="nil"/>
            </w:tcBorders>
            <w:shd w:val="clear" w:color="auto" w:fill="auto"/>
            <w:noWrap/>
            <w:vAlign w:val="bottom"/>
            <w:hideMark/>
          </w:tcPr>
          <w:p w14:paraId="65D050D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704" w:type="dxa"/>
            <w:tcBorders>
              <w:top w:val="nil"/>
              <w:left w:val="nil"/>
              <w:bottom w:val="nil"/>
              <w:right w:val="nil"/>
            </w:tcBorders>
            <w:shd w:val="clear" w:color="auto" w:fill="auto"/>
            <w:noWrap/>
            <w:vAlign w:val="bottom"/>
            <w:hideMark/>
          </w:tcPr>
          <w:p w14:paraId="03BB2B92" w14:textId="77777777" w:rsidR="00563417" w:rsidRPr="002E286B" w:rsidRDefault="00563417" w:rsidP="009C14E9">
            <w:pPr>
              <w:spacing w:after="0" w:line="276" w:lineRule="auto"/>
              <w:jc w:val="center"/>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704" w:type="dxa"/>
            <w:tcBorders>
              <w:top w:val="nil"/>
              <w:left w:val="nil"/>
              <w:bottom w:val="nil"/>
              <w:right w:val="nil"/>
            </w:tcBorders>
            <w:shd w:val="clear" w:color="auto" w:fill="auto"/>
            <w:noWrap/>
            <w:vAlign w:val="bottom"/>
            <w:hideMark/>
          </w:tcPr>
          <w:p w14:paraId="3E83282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704" w:type="dxa"/>
            <w:tcBorders>
              <w:top w:val="nil"/>
              <w:left w:val="nil"/>
              <w:bottom w:val="nil"/>
              <w:right w:val="nil"/>
            </w:tcBorders>
            <w:shd w:val="clear" w:color="auto" w:fill="auto"/>
            <w:noWrap/>
            <w:vAlign w:val="bottom"/>
            <w:hideMark/>
          </w:tcPr>
          <w:p w14:paraId="48A7344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774" w:type="dxa"/>
            <w:tcBorders>
              <w:top w:val="nil"/>
              <w:left w:val="nil"/>
              <w:bottom w:val="nil"/>
              <w:right w:val="nil"/>
            </w:tcBorders>
            <w:shd w:val="clear" w:color="auto" w:fill="auto"/>
            <w:noWrap/>
            <w:vAlign w:val="bottom"/>
            <w:hideMark/>
          </w:tcPr>
          <w:p w14:paraId="518D9422"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971" w:type="dxa"/>
            <w:tcBorders>
              <w:top w:val="nil"/>
              <w:left w:val="nil"/>
              <w:bottom w:val="nil"/>
              <w:right w:val="nil"/>
            </w:tcBorders>
            <w:shd w:val="clear" w:color="auto" w:fill="auto"/>
            <w:noWrap/>
            <w:vAlign w:val="bottom"/>
            <w:hideMark/>
          </w:tcPr>
          <w:p w14:paraId="3F78BE5C"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r>
      <w:tr w:rsidR="00563417" w:rsidRPr="002E286B" w14:paraId="31E57B84" w14:textId="77777777" w:rsidTr="009C14E9">
        <w:trPr>
          <w:trHeight w:val="309"/>
        </w:trPr>
        <w:tc>
          <w:tcPr>
            <w:tcW w:w="1281" w:type="dxa"/>
            <w:tcBorders>
              <w:top w:val="nil"/>
              <w:left w:val="nil"/>
              <w:bottom w:val="nil"/>
              <w:right w:val="nil"/>
            </w:tcBorders>
            <w:shd w:val="clear" w:color="auto" w:fill="auto"/>
            <w:noWrap/>
            <w:hideMark/>
          </w:tcPr>
          <w:p w14:paraId="21A7DC6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1325" w:type="dxa"/>
            <w:tcBorders>
              <w:top w:val="single" w:sz="8" w:space="0" w:color="auto"/>
              <w:left w:val="single" w:sz="8" w:space="0" w:color="auto"/>
              <w:bottom w:val="nil"/>
              <w:right w:val="nil"/>
            </w:tcBorders>
            <w:shd w:val="clear" w:color="000000" w:fill="92D050"/>
            <w:noWrap/>
            <w:hideMark/>
          </w:tcPr>
          <w:p w14:paraId="3FC038A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33.1</w:t>
            </w:r>
          </w:p>
        </w:tc>
        <w:tc>
          <w:tcPr>
            <w:tcW w:w="717" w:type="dxa"/>
            <w:tcBorders>
              <w:top w:val="single" w:sz="8" w:space="0" w:color="auto"/>
              <w:left w:val="nil"/>
              <w:bottom w:val="nil"/>
              <w:right w:val="nil"/>
            </w:tcBorders>
            <w:shd w:val="clear" w:color="auto" w:fill="auto"/>
            <w:noWrap/>
            <w:hideMark/>
          </w:tcPr>
          <w:p w14:paraId="4C4A76E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1.9</w:t>
            </w:r>
          </w:p>
        </w:tc>
        <w:tc>
          <w:tcPr>
            <w:tcW w:w="704" w:type="dxa"/>
            <w:tcBorders>
              <w:top w:val="single" w:sz="8" w:space="0" w:color="auto"/>
              <w:left w:val="nil"/>
              <w:bottom w:val="nil"/>
              <w:right w:val="nil"/>
            </w:tcBorders>
            <w:shd w:val="clear" w:color="auto" w:fill="auto"/>
            <w:noWrap/>
            <w:hideMark/>
          </w:tcPr>
          <w:p w14:paraId="5FC1192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0.5</w:t>
            </w:r>
          </w:p>
        </w:tc>
        <w:tc>
          <w:tcPr>
            <w:tcW w:w="704" w:type="dxa"/>
            <w:tcBorders>
              <w:top w:val="single" w:sz="8" w:space="0" w:color="auto"/>
              <w:left w:val="nil"/>
              <w:bottom w:val="nil"/>
              <w:right w:val="nil"/>
            </w:tcBorders>
            <w:shd w:val="clear" w:color="auto" w:fill="auto"/>
            <w:noWrap/>
            <w:hideMark/>
          </w:tcPr>
          <w:p w14:paraId="0DEF73D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1.1</w:t>
            </w:r>
          </w:p>
        </w:tc>
        <w:tc>
          <w:tcPr>
            <w:tcW w:w="704" w:type="dxa"/>
            <w:tcBorders>
              <w:top w:val="single" w:sz="8" w:space="0" w:color="auto"/>
              <w:left w:val="nil"/>
              <w:bottom w:val="nil"/>
              <w:right w:val="nil"/>
            </w:tcBorders>
            <w:shd w:val="clear" w:color="auto" w:fill="auto"/>
            <w:noWrap/>
            <w:hideMark/>
          </w:tcPr>
          <w:p w14:paraId="363CDF0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2.7</w:t>
            </w:r>
          </w:p>
        </w:tc>
        <w:tc>
          <w:tcPr>
            <w:tcW w:w="704" w:type="dxa"/>
            <w:tcBorders>
              <w:top w:val="single" w:sz="8" w:space="0" w:color="auto"/>
              <w:left w:val="nil"/>
              <w:bottom w:val="nil"/>
              <w:right w:val="nil"/>
            </w:tcBorders>
            <w:shd w:val="clear" w:color="auto" w:fill="auto"/>
            <w:noWrap/>
            <w:hideMark/>
          </w:tcPr>
          <w:p w14:paraId="5845893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2.3</w:t>
            </w:r>
          </w:p>
        </w:tc>
        <w:tc>
          <w:tcPr>
            <w:tcW w:w="704" w:type="dxa"/>
            <w:tcBorders>
              <w:top w:val="single" w:sz="8" w:space="0" w:color="auto"/>
              <w:left w:val="nil"/>
              <w:bottom w:val="nil"/>
              <w:right w:val="nil"/>
            </w:tcBorders>
            <w:shd w:val="clear" w:color="auto" w:fill="auto"/>
            <w:noWrap/>
            <w:hideMark/>
          </w:tcPr>
          <w:p w14:paraId="7EAD726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74" w:type="dxa"/>
            <w:tcBorders>
              <w:top w:val="nil"/>
              <w:left w:val="nil"/>
              <w:bottom w:val="nil"/>
              <w:right w:val="nil"/>
            </w:tcBorders>
            <w:shd w:val="clear" w:color="auto" w:fill="auto"/>
            <w:noWrap/>
            <w:hideMark/>
          </w:tcPr>
          <w:p w14:paraId="5F0B6D9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165</w:t>
            </w:r>
          </w:p>
        </w:tc>
        <w:tc>
          <w:tcPr>
            <w:tcW w:w="971" w:type="dxa"/>
            <w:tcBorders>
              <w:top w:val="nil"/>
              <w:left w:val="nil"/>
              <w:bottom w:val="nil"/>
              <w:right w:val="nil"/>
            </w:tcBorders>
            <w:shd w:val="clear" w:color="auto" w:fill="auto"/>
            <w:noWrap/>
            <w:hideMark/>
          </w:tcPr>
          <w:p w14:paraId="54789B2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41.7</w:t>
            </w:r>
          </w:p>
        </w:tc>
      </w:tr>
      <w:tr w:rsidR="00563417" w:rsidRPr="002E286B" w14:paraId="7F12185F" w14:textId="77777777" w:rsidTr="009C14E9">
        <w:trPr>
          <w:trHeight w:val="309"/>
        </w:trPr>
        <w:tc>
          <w:tcPr>
            <w:tcW w:w="1281" w:type="dxa"/>
            <w:tcBorders>
              <w:top w:val="nil"/>
              <w:left w:val="nil"/>
              <w:bottom w:val="nil"/>
              <w:right w:val="nil"/>
            </w:tcBorders>
            <w:shd w:val="clear" w:color="auto" w:fill="auto"/>
            <w:noWrap/>
            <w:vAlign w:val="bottom"/>
            <w:hideMark/>
          </w:tcPr>
          <w:p w14:paraId="4BC047F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1325" w:type="dxa"/>
            <w:tcBorders>
              <w:top w:val="nil"/>
              <w:left w:val="single" w:sz="8" w:space="0" w:color="auto"/>
              <w:bottom w:val="nil"/>
              <w:right w:val="nil"/>
            </w:tcBorders>
            <w:shd w:val="clear" w:color="auto" w:fill="auto"/>
            <w:noWrap/>
            <w:hideMark/>
          </w:tcPr>
          <w:p w14:paraId="2A951CA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2.2</w:t>
            </w:r>
          </w:p>
        </w:tc>
        <w:tc>
          <w:tcPr>
            <w:tcW w:w="717" w:type="dxa"/>
            <w:tcBorders>
              <w:top w:val="nil"/>
              <w:left w:val="nil"/>
              <w:bottom w:val="nil"/>
              <w:right w:val="nil"/>
            </w:tcBorders>
            <w:shd w:val="clear" w:color="000000" w:fill="92D050"/>
            <w:noWrap/>
            <w:hideMark/>
          </w:tcPr>
          <w:p w14:paraId="357A0C2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25.3</w:t>
            </w:r>
          </w:p>
        </w:tc>
        <w:tc>
          <w:tcPr>
            <w:tcW w:w="704" w:type="dxa"/>
            <w:tcBorders>
              <w:top w:val="nil"/>
              <w:left w:val="nil"/>
              <w:bottom w:val="nil"/>
              <w:right w:val="nil"/>
            </w:tcBorders>
            <w:shd w:val="clear" w:color="auto" w:fill="auto"/>
            <w:noWrap/>
            <w:hideMark/>
          </w:tcPr>
          <w:p w14:paraId="26316FA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1.6</w:t>
            </w:r>
          </w:p>
        </w:tc>
        <w:tc>
          <w:tcPr>
            <w:tcW w:w="704" w:type="dxa"/>
            <w:tcBorders>
              <w:top w:val="nil"/>
              <w:left w:val="nil"/>
              <w:bottom w:val="nil"/>
              <w:right w:val="nil"/>
            </w:tcBorders>
            <w:shd w:val="clear" w:color="auto" w:fill="auto"/>
            <w:noWrap/>
            <w:hideMark/>
          </w:tcPr>
          <w:p w14:paraId="5194ABE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nil"/>
              <w:left w:val="nil"/>
              <w:bottom w:val="nil"/>
              <w:right w:val="nil"/>
            </w:tcBorders>
            <w:shd w:val="clear" w:color="auto" w:fill="auto"/>
            <w:noWrap/>
            <w:hideMark/>
          </w:tcPr>
          <w:p w14:paraId="4F92FDF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0.9</w:t>
            </w:r>
          </w:p>
        </w:tc>
        <w:tc>
          <w:tcPr>
            <w:tcW w:w="704" w:type="dxa"/>
            <w:tcBorders>
              <w:top w:val="nil"/>
              <w:left w:val="nil"/>
              <w:bottom w:val="nil"/>
              <w:right w:val="nil"/>
            </w:tcBorders>
            <w:shd w:val="clear" w:color="auto" w:fill="auto"/>
            <w:noWrap/>
            <w:hideMark/>
          </w:tcPr>
          <w:p w14:paraId="552649D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0.9</w:t>
            </w:r>
          </w:p>
        </w:tc>
        <w:tc>
          <w:tcPr>
            <w:tcW w:w="704" w:type="dxa"/>
            <w:tcBorders>
              <w:top w:val="nil"/>
              <w:left w:val="nil"/>
              <w:bottom w:val="nil"/>
              <w:right w:val="nil"/>
            </w:tcBorders>
            <w:shd w:val="clear" w:color="auto" w:fill="auto"/>
            <w:noWrap/>
            <w:hideMark/>
          </w:tcPr>
          <w:p w14:paraId="38EBBE2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46E9EFF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123</w:t>
            </w:r>
          </w:p>
        </w:tc>
        <w:tc>
          <w:tcPr>
            <w:tcW w:w="971" w:type="dxa"/>
            <w:tcBorders>
              <w:top w:val="nil"/>
              <w:left w:val="nil"/>
              <w:bottom w:val="nil"/>
              <w:right w:val="nil"/>
            </w:tcBorders>
            <w:shd w:val="clear" w:color="auto" w:fill="auto"/>
            <w:noWrap/>
            <w:hideMark/>
          </w:tcPr>
          <w:p w14:paraId="17A70FB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31.1</w:t>
            </w:r>
          </w:p>
        </w:tc>
      </w:tr>
      <w:tr w:rsidR="00563417" w:rsidRPr="002E286B" w14:paraId="495CC375" w14:textId="77777777" w:rsidTr="009C14E9">
        <w:trPr>
          <w:trHeight w:val="309"/>
        </w:trPr>
        <w:tc>
          <w:tcPr>
            <w:tcW w:w="1281" w:type="dxa"/>
            <w:tcBorders>
              <w:top w:val="nil"/>
              <w:left w:val="nil"/>
              <w:bottom w:val="nil"/>
              <w:right w:val="nil"/>
            </w:tcBorders>
            <w:shd w:val="clear" w:color="auto" w:fill="auto"/>
            <w:noWrap/>
            <w:vAlign w:val="bottom"/>
            <w:hideMark/>
          </w:tcPr>
          <w:p w14:paraId="743DE64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1325" w:type="dxa"/>
            <w:tcBorders>
              <w:top w:val="nil"/>
              <w:left w:val="single" w:sz="8" w:space="0" w:color="auto"/>
              <w:bottom w:val="nil"/>
              <w:right w:val="nil"/>
            </w:tcBorders>
            <w:shd w:val="clear" w:color="auto" w:fill="auto"/>
            <w:noWrap/>
            <w:hideMark/>
          </w:tcPr>
          <w:p w14:paraId="05B71B4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17" w:type="dxa"/>
            <w:tcBorders>
              <w:top w:val="nil"/>
              <w:left w:val="nil"/>
              <w:bottom w:val="nil"/>
              <w:right w:val="nil"/>
            </w:tcBorders>
            <w:shd w:val="clear" w:color="auto" w:fill="auto"/>
            <w:noWrap/>
            <w:hideMark/>
          </w:tcPr>
          <w:p w14:paraId="5C9DB67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0.8</w:t>
            </w:r>
          </w:p>
        </w:tc>
        <w:tc>
          <w:tcPr>
            <w:tcW w:w="704" w:type="dxa"/>
            <w:tcBorders>
              <w:top w:val="nil"/>
              <w:left w:val="nil"/>
              <w:bottom w:val="nil"/>
              <w:right w:val="nil"/>
            </w:tcBorders>
            <w:shd w:val="clear" w:color="000000" w:fill="92D050"/>
            <w:noWrap/>
            <w:hideMark/>
          </w:tcPr>
          <w:p w14:paraId="296E37B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1.3</w:t>
            </w:r>
          </w:p>
        </w:tc>
        <w:tc>
          <w:tcPr>
            <w:tcW w:w="704" w:type="dxa"/>
            <w:tcBorders>
              <w:top w:val="nil"/>
              <w:left w:val="nil"/>
              <w:bottom w:val="nil"/>
              <w:right w:val="nil"/>
            </w:tcBorders>
            <w:shd w:val="clear" w:color="auto" w:fill="auto"/>
            <w:noWrap/>
            <w:hideMark/>
          </w:tcPr>
          <w:p w14:paraId="045B652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4145746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20901D7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nil"/>
              <w:left w:val="nil"/>
              <w:bottom w:val="nil"/>
              <w:right w:val="nil"/>
            </w:tcBorders>
            <w:shd w:val="clear" w:color="auto" w:fill="auto"/>
            <w:noWrap/>
            <w:hideMark/>
          </w:tcPr>
          <w:p w14:paraId="53C81E7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3F45EE8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11</w:t>
            </w:r>
          </w:p>
        </w:tc>
        <w:tc>
          <w:tcPr>
            <w:tcW w:w="971" w:type="dxa"/>
            <w:tcBorders>
              <w:top w:val="nil"/>
              <w:left w:val="nil"/>
              <w:bottom w:val="nil"/>
              <w:right w:val="nil"/>
            </w:tcBorders>
            <w:shd w:val="clear" w:color="auto" w:fill="auto"/>
            <w:noWrap/>
            <w:hideMark/>
          </w:tcPr>
          <w:p w14:paraId="78DCCAC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2.7</w:t>
            </w:r>
          </w:p>
        </w:tc>
      </w:tr>
      <w:tr w:rsidR="00563417" w:rsidRPr="002E286B" w14:paraId="134C5111" w14:textId="77777777" w:rsidTr="009C14E9">
        <w:trPr>
          <w:trHeight w:val="309"/>
        </w:trPr>
        <w:tc>
          <w:tcPr>
            <w:tcW w:w="1281" w:type="dxa"/>
            <w:tcBorders>
              <w:top w:val="nil"/>
              <w:left w:val="nil"/>
              <w:bottom w:val="nil"/>
              <w:right w:val="nil"/>
            </w:tcBorders>
            <w:shd w:val="clear" w:color="auto" w:fill="auto"/>
            <w:noWrap/>
            <w:vAlign w:val="bottom"/>
            <w:hideMark/>
          </w:tcPr>
          <w:p w14:paraId="06C3472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1325" w:type="dxa"/>
            <w:tcBorders>
              <w:top w:val="nil"/>
              <w:left w:val="single" w:sz="8" w:space="0" w:color="auto"/>
              <w:bottom w:val="nil"/>
              <w:right w:val="nil"/>
            </w:tcBorders>
            <w:shd w:val="clear" w:color="auto" w:fill="auto"/>
            <w:noWrap/>
            <w:hideMark/>
          </w:tcPr>
          <w:p w14:paraId="0C8C9ED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17" w:type="dxa"/>
            <w:tcBorders>
              <w:top w:val="nil"/>
              <w:left w:val="nil"/>
              <w:bottom w:val="nil"/>
              <w:right w:val="nil"/>
            </w:tcBorders>
            <w:shd w:val="clear" w:color="auto" w:fill="auto"/>
            <w:noWrap/>
            <w:hideMark/>
          </w:tcPr>
          <w:p w14:paraId="09B6A6D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3F2BBFA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000000" w:fill="92D050"/>
            <w:noWrap/>
            <w:hideMark/>
          </w:tcPr>
          <w:p w14:paraId="0C63537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0.7</w:t>
            </w:r>
          </w:p>
        </w:tc>
        <w:tc>
          <w:tcPr>
            <w:tcW w:w="704" w:type="dxa"/>
            <w:tcBorders>
              <w:top w:val="nil"/>
              <w:left w:val="nil"/>
              <w:bottom w:val="nil"/>
              <w:right w:val="nil"/>
            </w:tcBorders>
            <w:shd w:val="clear" w:color="auto" w:fill="auto"/>
            <w:noWrap/>
            <w:hideMark/>
          </w:tcPr>
          <w:p w14:paraId="5984C24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04" w:type="dxa"/>
            <w:tcBorders>
              <w:top w:val="nil"/>
              <w:left w:val="nil"/>
              <w:bottom w:val="nil"/>
              <w:right w:val="nil"/>
            </w:tcBorders>
            <w:shd w:val="clear" w:color="auto" w:fill="auto"/>
            <w:noWrap/>
            <w:hideMark/>
          </w:tcPr>
          <w:p w14:paraId="551D3E4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0.2</w:t>
            </w:r>
          </w:p>
        </w:tc>
        <w:tc>
          <w:tcPr>
            <w:tcW w:w="704" w:type="dxa"/>
            <w:tcBorders>
              <w:top w:val="nil"/>
              <w:left w:val="nil"/>
              <w:bottom w:val="nil"/>
              <w:right w:val="nil"/>
            </w:tcBorders>
            <w:shd w:val="clear" w:color="auto" w:fill="auto"/>
            <w:noWrap/>
            <w:hideMark/>
          </w:tcPr>
          <w:p w14:paraId="5DEA537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01913F9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6</w:t>
            </w:r>
          </w:p>
        </w:tc>
        <w:tc>
          <w:tcPr>
            <w:tcW w:w="971" w:type="dxa"/>
            <w:tcBorders>
              <w:top w:val="nil"/>
              <w:left w:val="nil"/>
              <w:bottom w:val="nil"/>
              <w:right w:val="nil"/>
            </w:tcBorders>
            <w:shd w:val="clear" w:color="auto" w:fill="auto"/>
            <w:noWrap/>
            <w:hideMark/>
          </w:tcPr>
          <w:p w14:paraId="3C408C1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1.4</w:t>
            </w:r>
          </w:p>
        </w:tc>
      </w:tr>
      <w:tr w:rsidR="00563417" w:rsidRPr="002E286B" w14:paraId="6B0C1A54" w14:textId="77777777" w:rsidTr="009C14E9">
        <w:trPr>
          <w:trHeight w:val="309"/>
        </w:trPr>
        <w:tc>
          <w:tcPr>
            <w:tcW w:w="1281" w:type="dxa"/>
            <w:tcBorders>
              <w:top w:val="nil"/>
              <w:left w:val="nil"/>
              <w:bottom w:val="nil"/>
              <w:right w:val="nil"/>
            </w:tcBorders>
            <w:shd w:val="clear" w:color="auto" w:fill="auto"/>
            <w:noWrap/>
            <w:vAlign w:val="bottom"/>
            <w:hideMark/>
          </w:tcPr>
          <w:p w14:paraId="71CEA2E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1325" w:type="dxa"/>
            <w:tcBorders>
              <w:top w:val="nil"/>
              <w:left w:val="single" w:sz="8" w:space="0" w:color="auto"/>
              <w:bottom w:val="nil"/>
              <w:right w:val="nil"/>
            </w:tcBorders>
            <w:shd w:val="clear" w:color="auto" w:fill="auto"/>
            <w:noWrap/>
            <w:hideMark/>
          </w:tcPr>
          <w:p w14:paraId="1F4CA52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2.6</w:t>
            </w:r>
          </w:p>
        </w:tc>
        <w:tc>
          <w:tcPr>
            <w:tcW w:w="717" w:type="dxa"/>
            <w:tcBorders>
              <w:top w:val="nil"/>
              <w:left w:val="nil"/>
              <w:bottom w:val="nil"/>
              <w:right w:val="nil"/>
            </w:tcBorders>
            <w:shd w:val="clear" w:color="auto" w:fill="auto"/>
            <w:noWrap/>
            <w:hideMark/>
          </w:tcPr>
          <w:p w14:paraId="5A68A13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0.7</w:t>
            </w:r>
          </w:p>
        </w:tc>
        <w:tc>
          <w:tcPr>
            <w:tcW w:w="704" w:type="dxa"/>
            <w:tcBorders>
              <w:top w:val="nil"/>
              <w:left w:val="nil"/>
              <w:bottom w:val="nil"/>
              <w:right w:val="nil"/>
            </w:tcBorders>
            <w:shd w:val="clear" w:color="auto" w:fill="auto"/>
            <w:noWrap/>
            <w:hideMark/>
          </w:tcPr>
          <w:p w14:paraId="7AFD588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04" w:type="dxa"/>
            <w:tcBorders>
              <w:top w:val="nil"/>
              <w:left w:val="nil"/>
              <w:bottom w:val="nil"/>
              <w:right w:val="nil"/>
            </w:tcBorders>
            <w:shd w:val="clear" w:color="auto" w:fill="auto"/>
            <w:noWrap/>
            <w:hideMark/>
          </w:tcPr>
          <w:p w14:paraId="6439161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0.5</w:t>
            </w:r>
          </w:p>
        </w:tc>
        <w:tc>
          <w:tcPr>
            <w:tcW w:w="704" w:type="dxa"/>
            <w:tcBorders>
              <w:top w:val="nil"/>
              <w:left w:val="nil"/>
              <w:bottom w:val="nil"/>
              <w:right w:val="nil"/>
            </w:tcBorders>
            <w:shd w:val="clear" w:color="000000" w:fill="92D050"/>
            <w:noWrap/>
            <w:hideMark/>
          </w:tcPr>
          <w:p w14:paraId="7D1075D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7.4</w:t>
            </w:r>
          </w:p>
        </w:tc>
        <w:tc>
          <w:tcPr>
            <w:tcW w:w="704" w:type="dxa"/>
            <w:tcBorders>
              <w:top w:val="nil"/>
              <w:left w:val="nil"/>
              <w:bottom w:val="nil"/>
              <w:right w:val="nil"/>
            </w:tcBorders>
            <w:shd w:val="clear" w:color="auto" w:fill="auto"/>
            <w:noWrap/>
            <w:hideMark/>
          </w:tcPr>
          <w:p w14:paraId="7B85E05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2.6</w:t>
            </w:r>
          </w:p>
        </w:tc>
        <w:tc>
          <w:tcPr>
            <w:tcW w:w="704" w:type="dxa"/>
            <w:tcBorders>
              <w:top w:val="nil"/>
              <w:left w:val="nil"/>
              <w:bottom w:val="nil"/>
              <w:right w:val="nil"/>
            </w:tcBorders>
            <w:shd w:val="clear" w:color="auto" w:fill="auto"/>
            <w:noWrap/>
            <w:hideMark/>
          </w:tcPr>
          <w:p w14:paraId="59FC79F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0.1</w:t>
            </w:r>
          </w:p>
        </w:tc>
        <w:tc>
          <w:tcPr>
            <w:tcW w:w="774" w:type="dxa"/>
            <w:tcBorders>
              <w:top w:val="nil"/>
              <w:left w:val="nil"/>
              <w:bottom w:val="nil"/>
              <w:right w:val="nil"/>
            </w:tcBorders>
            <w:shd w:val="clear" w:color="auto" w:fill="auto"/>
            <w:noWrap/>
            <w:hideMark/>
          </w:tcPr>
          <w:p w14:paraId="45E0E00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56</w:t>
            </w:r>
          </w:p>
        </w:tc>
        <w:tc>
          <w:tcPr>
            <w:tcW w:w="971" w:type="dxa"/>
            <w:tcBorders>
              <w:top w:val="nil"/>
              <w:left w:val="nil"/>
              <w:bottom w:val="nil"/>
              <w:right w:val="nil"/>
            </w:tcBorders>
            <w:shd w:val="clear" w:color="auto" w:fill="auto"/>
            <w:noWrap/>
            <w:hideMark/>
          </w:tcPr>
          <w:p w14:paraId="5EFEABA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14.2</w:t>
            </w:r>
          </w:p>
        </w:tc>
      </w:tr>
      <w:tr w:rsidR="00563417" w:rsidRPr="002E286B" w14:paraId="6E727EB8" w14:textId="77777777" w:rsidTr="009C14E9">
        <w:trPr>
          <w:trHeight w:val="309"/>
        </w:trPr>
        <w:tc>
          <w:tcPr>
            <w:tcW w:w="1281" w:type="dxa"/>
            <w:tcBorders>
              <w:top w:val="nil"/>
              <w:left w:val="nil"/>
              <w:bottom w:val="nil"/>
              <w:right w:val="nil"/>
            </w:tcBorders>
            <w:shd w:val="clear" w:color="auto" w:fill="auto"/>
            <w:noWrap/>
            <w:vAlign w:val="bottom"/>
            <w:hideMark/>
          </w:tcPr>
          <w:p w14:paraId="4A5B019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1325" w:type="dxa"/>
            <w:tcBorders>
              <w:top w:val="nil"/>
              <w:left w:val="single" w:sz="8" w:space="0" w:color="auto"/>
              <w:bottom w:val="nil"/>
              <w:right w:val="nil"/>
            </w:tcBorders>
            <w:shd w:val="clear" w:color="auto" w:fill="auto"/>
            <w:noWrap/>
            <w:hideMark/>
          </w:tcPr>
          <w:p w14:paraId="205938C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1.8</w:t>
            </w:r>
          </w:p>
        </w:tc>
        <w:tc>
          <w:tcPr>
            <w:tcW w:w="717" w:type="dxa"/>
            <w:tcBorders>
              <w:top w:val="nil"/>
              <w:left w:val="nil"/>
              <w:bottom w:val="nil"/>
              <w:right w:val="nil"/>
            </w:tcBorders>
            <w:shd w:val="clear" w:color="auto" w:fill="auto"/>
            <w:noWrap/>
            <w:hideMark/>
          </w:tcPr>
          <w:p w14:paraId="19E4F1B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0.5</w:t>
            </w:r>
          </w:p>
        </w:tc>
        <w:tc>
          <w:tcPr>
            <w:tcW w:w="704" w:type="dxa"/>
            <w:tcBorders>
              <w:top w:val="nil"/>
              <w:left w:val="nil"/>
              <w:bottom w:val="nil"/>
              <w:right w:val="nil"/>
            </w:tcBorders>
            <w:shd w:val="clear" w:color="auto" w:fill="auto"/>
            <w:noWrap/>
            <w:hideMark/>
          </w:tcPr>
          <w:p w14:paraId="7F1A63E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0.3</w:t>
            </w:r>
          </w:p>
        </w:tc>
        <w:tc>
          <w:tcPr>
            <w:tcW w:w="704" w:type="dxa"/>
            <w:tcBorders>
              <w:top w:val="nil"/>
              <w:left w:val="nil"/>
              <w:bottom w:val="nil"/>
              <w:right w:val="nil"/>
            </w:tcBorders>
            <w:shd w:val="clear" w:color="auto" w:fill="auto"/>
            <w:noWrap/>
            <w:hideMark/>
          </w:tcPr>
          <w:p w14:paraId="327888D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0.7</w:t>
            </w:r>
          </w:p>
        </w:tc>
        <w:tc>
          <w:tcPr>
            <w:tcW w:w="704" w:type="dxa"/>
            <w:tcBorders>
              <w:top w:val="nil"/>
              <w:left w:val="nil"/>
              <w:bottom w:val="nil"/>
              <w:right w:val="nil"/>
            </w:tcBorders>
            <w:shd w:val="clear" w:color="auto" w:fill="auto"/>
            <w:noWrap/>
            <w:hideMark/>
          </w:tcPr>
          <w:p w14:paraId="5527533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w:t>
            </w:r>
          </w:p>
        </w:tc>
        <w:tc>
          <w:tcPr>
            <w:tcW w:w="704" w:type="dxa"/>
            <w:tcBorders>
              <w:top w:val="nil"/>
              <w:left w:val="nil"/>
              <w:bottom w:val="nil"/>
              <w:right w:val="nil"/>
            </w:tcBorders>
            <w:shd w:val="clear" w:color="000000" w:fill="92D050"/>
            <w:noWrap/>
            <w:hideMark/>
          </w:tcPr>
          <w:p w14:paraId="60B1138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3.9</w:t>
            </w:r>
          </w:p>
        </w:tc>
        <w:tc>
          <w:tcPr>
            <w:tcW w:w="704" w:type="dxa"/>
            <w:tcBorders>
              <w:top w:val="nil"/>
              <w:left w:val="nil"/>
              <w:bottom w:val="nil"/>
              <w:right w:val="nil"/>
            </w:tcBorders>
            <w:shd w:val="clear" w:color="auto" w:fill="auto"/>
            <w:noWrap/>
            <w:hideMark/>
          </w:tcPr>
          <w:p w14:paraId="044780C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4625395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36</w:t>
            </w:r>
          </w:p>
        </w:tc>
        <w:tc>
          <w:tcPr>
            <w:tcW w:w="971" w:type="dxa"/>
            <w:tcBorders>
              <w:top w:val="nil"/>
              <w:left w:val="nil"/>
              <w:bottom w:val="nil"/>
              <w:right w:val="nil"/>
            </w:tcBorders>
            <w:shd w:val="clear" w:color="auto" w:fill="auto"/>
            <w:noWrap/>
            <w:hideMark/>
          </w:tcPr>
          <w:p w14:paraId="1D15F55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9.2</w:t>
            </w:r>
          </w:p>
        </w:tc>
      </w:tr>
      <w:tr w:rsidR="00563417" w:rsidRPr="002E286B" w14:paraId="1CCDC2A3" w14:textId="77777777" w:rsidTr="009C14E9">
        <w:trPr>
          <w:trHeight w:val="309"/>
        </w:trPr>
        <w:tc>
          <w:tcPr>
            <w:tcW w:w="1281" w:type="dxa"/>
            <w:tcBorders>
              <w:top w:val="nil"/>
              <w:left w:val="nil"/>
              <w:bottom w:val="nil"/>
              <w:right w:val="nil"/>
            </w:tcBorders>
            <w:shd w:val="clear" w:color="auto" w:fill="auto"/>
            <w:noWrap/>
            <w:vAlign w:val="bottom"/>
            <w:hideMark/>
          </w:tcPr>
          <w:p w14:paraId="397450C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1325" w:type="dxa"/>
            <w:tcBorders>
              <w:top w:val="nil"/>
              <w:left w:val="single" w:sz="8" w:space="0" w:color="auto"/>
              <w:bottom w:val="nil"/>
              <w:right w:val="nil"/>
            </w:tcBorders>
            <w:shd w:val="clear" w:color="auto" w:fill="auto"/>
            <w:noWrap/>
            <w:hideMark/>
          </w:tcPr>
          <w:p w14:paraId="3E4CC15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17" w:type="dxa"/>
            <w:tcBorders>
              <w:top w:val="nil"/>
              <w:left w:val="nil"/>
              <w:bottom w:val="nil"/>
              <w:right w:val="nil"/>
            </w:tcBorders>
            <w:shd w:val="clear" w:color="auto" w:fill="auto"/>
            <w:noWrap/>
            <w:hideMark/>
          </w:tcPr>
          <w:p w14:paraId="21A1B33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53644C6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49D49B1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7C4F4CC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auto" w:fill="auto"/>
            <w:noWrap/>
            <w:hideMark/>
          </w:tcPr>
          <w:p w14:paraId="09412C5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04" w:type="dxa"/>
            <w:tcBorders>
              <w:top w:val="nil"/>
              <w:left w:val="nil"/>
              <w:bottom w:val="nil"/>
              <w:right w:val="nil"/>
            </w:tcBorders>
            <w:shd w:val="clear" w:color="000000" w:fill="92D050"/>
            <w:noWrap/>
            <w:hideMark/>
          </w:tcPr>
          <w:p w14:paraId="244EA20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774" w:type="dxa"/>
            <w:tcBorders>
              <w:top w:val="nil"/>
              <w:left w:val="nil"/>
              <w:bottom w:val="nil"/>
              <w:right w:val="nil"/>
            </w:tcBorders>
            <w:shd w:val="clear" w:color="auto" w:fill="auto"/>
            <w:noWrap/>
            <w:hideMark/>
          </w:tcPr>
          <w:p w14:paraId="77A9D42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c>
          <w:tcPr>
            <w:tcW w:w="971" w:type="dxa"/>
            <w:tcBorders>
              <w:top w:val="nil"/>
              <w:left w:val="nil"/>
              <w:bottom w:val="nil"/>
              <w:right w:val="nil"/>
            </w:tcBorders>
            <w:shd w:val="clear" w:color="auto" w:fill="auto"/>
            <w:noWrap/>
            <w:hideMark/>
          </w:tcPr>
          <w:p w14:paraId="493BF90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w:t>
            </w:r>
          </w:p>
        </w:tc>
      </w:tr>
      <w:tr w:rsidR="00563417" w:rsidRPr="002E286B" w14:paraId="5B52343A" w14:textId="77777777" w:rsidTr="009C14E9">
        <w:trPr>
          <w:trHeight w:val="309"/>
        </w:trPr>
        <w:tc>
          <w:tcPr>
            <w:tcW w:w="1281" w:type="dxa"/>
            <w:tcBorders>
              <w:top w:val="nil"/>
              <w:left w:val="nil"/>
              <w:bottom w:val="nil"/>
              <w:right w:val="nil"/>
            </w:tcBorders>
            <w:shd w:val="clear" w:color="auto" w:fill="auto"/>
            <w:noWrap/>
            <w:vAlign w:val="bottom"/>
            <w:hideMark/>
          </w:tcPr>
          <w:p w14:paraId="1CB09E11"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1325" w:type="dxa"/>
            <w:tcBorders>
              <w:top w:val="nil"/>
              <w:left w:val="nil"/>
              <w:bottom w:val="nil"/>
              <w:right w:val="nil"/>
            </w:tcBorders>
            <w:shd w:val="clear" w:color="auto" w:fill="auto"/>
            <w:noWrap/>
            <w:vAlign w:val="bottom"/>
            <w:hideMark/>
          </w:tcPr>
          <w:p w14:paraId="3EACA427"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ascii="Calibri" w:hAnsi="Calibri" w:cs="Calibri"/>
                <w:color w:val="000000"/>
              </w:rPr>
              <w:t>160</w:t>
            </w:r>
          </w:p>
        </w:tc>
        <w:tc>
          <w:tcPr>
            <w:tcW w:w="717" w:type="dxa"/>
            <w:tcBorders>
              <w:top w:val="nil"/>
              <w:left w:val="nil"/>
              <w:bottom w:val="nil"/>
              <w:right w:val="nil"/>
            </w:tcBorders>
            <w:shd w:val="clear" w:color="auto" w:fill="auto"/>
            <w:noWrap/>
            <w:vAlign w:val="bottom"/>
            <w:hideMark/>
          </w:tcPr>
          <w:p w14:paraId="00224BEE"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ascii="Calibri" w:hAnsi="Calibri" w:cs="Calibri"/>
                <w:color w:val="000000"/>
              </w:rPr>
              <w:t>116</w:t>
            </w:r>
          </w:p>
        </w:tc>
        <w:tc>
          <w:tcPr>
            <w:tcW w:w="704" w:type="dxa"/>
            <w:tcBorders>
              <w:top w:val="nil"/>
              <w:left w:val="nil"/>
              <w:bottom w:val="nil"/>
              <w:right w:val="nil"/>
            </w:tcBorders>
            <w:shd w:val="clear" w:color="auto" w:fill="auto"/>
            <w:noWrap/>
            <w:vAlign w:val="bottom"/>
            <w:hideMark/>
          </w:tcPr>
          <w:p w14:paraId="3EC7A22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16</w:t>
            </w:r>
          </w:p>
        </w:tc>
        <w:tc>
          <w:tcPr>
            <w:tcW w:w="704" w:type="dxa"/>
            <w:tcBorders>
              <w:top w:val="nil"/>
              <w:left w:val="nil"/>
              <w:bottom w:val="nil"/>
              <w:right w:val="nil"/>
            </w:tcBorders>
            <w:shd w:val="clear" w:color="auto" w:fill="auto"/>
            <w:noWrap/>
            <w:vAlign w:val="bottom"/>
            <w:hideMark/>
          </w:tcPr>
          <w:p w14:paraId="0BA5ABD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13</w:t>
            </w:r>
          </w:p>
        </w:tc>
        <w:tc>
          <w:tcPr>
            <w:tcW w:w="704" w:type="dxa"/>
            <w:tcBorders>
              <w:top w:val="nil"/>
              <w:left w:val="nil"/>
              <w:bottom w:val="nil"/>
              <w:right w:val="nil"/>
            </w:tcBorders>
            <w:shd w:val="clear" w:color="auto" w:fill="auto"/>
            <w:noWrap/>
            <w:vAlign w:val="bottom"/>
            <w:hideMark/>
          </w:tcPr>
          <w:p w14:paraId="6DBCF80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52</w:t>
            </w:r>
          </w:p>
        </w:tc>
        <w:tc>
          <w:tcPr>
            <w:tcW w:w="704" w:type="dxa"/>
            <w:tcBorders>
              <w:top w:val="nil"/>
              <w:left w:val="nil"/>
              <w:bottom w:val="nil"/>
              <w:right w:val="nil"/>
            </w:tcBorders>
            <w:shd w:val="clear" w:color="auto" w:fill="auto"/>
            <w:noWrap/>
            <w:vAlign w:val="bottom"/>
            <w:hideMark/>
          </w:tcPr>
          <w:p w14:paraId="0584A1A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40</w:t>
            </w:r>
          </w:p>
        </w:tc>
        <w:tc>
          <w:tcPr>
            <w:tcW w:w="704" w:type="dxa"/>
            <w:tcBorders>
              <w:top w:val="nil"/>
              <w:left w:val="nil"/>
              <w:bottom w:val="nil"/>
              <w:right w:val="nil"/>
            </w:tcBorders>
            <w:shd w:val="clear" w:color="auto" w:fill="auto"/>
            <w:noWrap/>
            <w:vAlign w:val="bottom"/>
            <w:hideMark/>
          </w:tcPr>
          <w:p w14:paraId="4C3A4D9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w:t>
            </w:r>
          </w:p>
        </w:tc>
        <w:tc>
          <w:tcPr>
            <w:tcW w:w="774" w:type="dxa"/>
            <w:tcBorders>
              <w:top w:val="nil"/>
              <w:left w:val="nil"/>
              <w:bottom w:val="nil"/>
              <w:right w:val="nil"/>
            </w:tcBorders>
            <w:shd w:val="clear" w:color="auto" w:fill="auto"/>
            <w:noWrap/>
            <w:vAlign w:val="bottom"/>
            <w:hideMark/>
          </w:tcPr>
          <w:p w14:paraId="73C0B15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395</w:t>
            </w:r>
          </w:p>
        </w:tc>
        <w:tc>
          <w:tcPr>
            <w:tcW w:w="971" w:type="dxa"/>
            <w:tcBorders>
              <w:top w:val="nil"/>
              <w:left w:val="nil"/>
              <w:bottom w:val="nil"/>
              <w:right w:val="nil"/>
            </w:tcBorders>
            <w:shd w:val="clear" w:color="auto" w:fill="92D050"/>
            <w:noWrap/>
            <w:vAlign w:val="bottom"/>
            <w:hideMark/>
          </w:tcPr>
          <w:p w14:paraId="425F412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100.3</w:t>
            </w:r>
          </w:p>
        </w:tc>
      </w:tr>
      <w:tr w:rsidR="00563417" w:rsidRPr="002E286B" w14:paraId="7920EF02" w14:textId="77777777" w:rsidTr="009C14E9">
        <w:trPr>
          <w:trHeight w:val="309"/>
        </w:trPr>
        <w:tc>
          <w:tcPr>
            <w:tcW w:w="1281" w:type="dxa"/>
            <w:tcBorders>
              <w:top w:val="nil"/>
              <w:left w:val="nil"/>
              <w:bottom w:val="nil"/>
              <w:right w:val="nil"/>
            </w:tcBorders>
            <w:shd w:val="clear" w:color="auto" w:fill="auto"/>
            <w:noWrap/>
            <w:vAlign w:val="bottom"/>
            <w:hideMark/>
          </w:tcPr>
          <w:p w14:paraId="7BAA7979"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c>
          <w:tcPr>
            <w:tcW w:w="1325" w:type="dxa"/>
            <w:tcBorders>
              <w:top w:val="nil"/>
              <w:left w:val="nil"/>
              <w:bottom w:val="nil"/>
              <w:right w:val="nil"/>
            </w:tcBorders>
            <w:shd w:val="clear" w:color="auto" w:fill="auto"/>
            <w:noWrap/>
            <w:vAlign w:val="bottom"/>
            <w:hideMark/>
          </w:tcPr>
          <w:p w14:paraId="5603001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40.3</w:t>
            </w:r>
          </w:p>
        </w:tc>
        <w:tc>
          <w:tcPr>
            <w:tcW w:w="717" w:type="dxa"/>
            <w:tcBorders>
              <w:top w:val="nil"/>
              <w:left w:val="nil"/>
              <w:bottom w:val="nil"/>
              <w:right w:val="nil"/>
            </w:tcBorders>
            <w:shd w:val="clear" w:color="auto" w:fill="auto"/>
            <w:noWrap/>
            <w:vAlign w:val="bottom"/>
            <w:hideMark/>
          </w:tcPr>
          <w:p w14:paraId="4C26F97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29.3</w:t>
            </w:r>
          </w:p>
        </w:tc>
        <w:tc>
          <w:tcPr>
            <w:tcW w:w="704" w:type="dxa"/>
            <w:tcBorders>
              <w:top w:val="nil"/>
              <w:left w:val="nil"/>
              <w:bottom w:val="nil"/>
              <w:right w:val="nil"/>
            </w:tcBorders>
            <w:shd w:val="clear" w:color="auto" w:fill="auto"/>
            <w:noWrap/>
            <w:vAlign w:val="bottom"/>
            <w:hideMark/>
          </w:tcPr>
          <w:p w14:paraId="0E3D7A9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4</w:t>
            </w:r>
          </w:p>
        </w:tc>
        <w:tc>
          <w:tcPr>
            <w:tcW w:w="704" w:type="dxa"/>
            <w:tcBorders>
              <w:top w:val="nil"/>
              <w:left w:val="nil"/>
              <w:bottom w:val="nil"/>
              <w:right w:val="nil"/>
            </w:tcBorders>
            <w:shd w:val="clear" w:color="auto" w:fill="auto"/>
            <w:noWrap/>
            <w:vAlign w:val="bottom"/>
            <w:hideMark/>
          </w:tcPr>
          <w:p w14:paraId="6795A2D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3.2</w:t>
            </w:r>
          </w:p>
        </w:tc>
        <w:tc>
          <w:tcPr>
            <w:tcW w:w="704" w:type="dxa"/>
            <w:tcBorders>
              <w:top w:val="nil"/>
              <w:left w:val="nil"/>
              <w:bottom w:val="nil"/>
              <w:right w:val="nil"/>
            </w:tcBorders>
            <w:shd w:val="clear" w:color="auto" w:fill="auto"/>
            <w:noWrap/>
            <w:vAlign w:val="bottom"/>
            <w:hideMark/>
          </w:tcPr>
          <w:p w14:paraId="7294E8B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13.2</w:t>
            </w:r>
          </w:p>
        </w:tc>
        <w:tc>
          <w:tcPr>
            <w:tcW w:w="704" w:type="dxa"/>
            <w:tcBorders>
              <w:top w:val="nil"/>
              <w:left w:val="nil"/>
              <w:bottom w:val="nil"/>
              <w:right w:val="nil"/>
            </w:tcBorders>
            <w:shd w:val="clear" w:color="auto" w:fill="auto"/>
            <w:noWrap/>
            <w:vAlign w:val="bottom"/>
            <w:hideMark/>
          </w:tcPr>
          <w:p w14:paraId="55B0DA2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10.1</w:t>
            </w:r>
          </w:p>
        </w:tc>
        <w:tc>
          <w:tcPr>
            <w:tcW w:w="704" w:type="dxa"/>
            <w:tcBorders>
              <w:top w:val="nil"/>
              <w:left w:val="nil"/>
              <w:bottom w:val="nil"/>
              <w:right w:val="nil"/>
            </w:tcBorders>
            <w:shd w:val="clear" w:color="auto" w:fill="auto"/>
            <w:noWrap/>
            <w:vAlign w:val="bottom"/>
            <w:hideMark/>
          </w:tcPr>
          <w:p w14:paraId="7CADAEA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0.2</w:t>
            </w:r>
          </w:p>
        </w:tc>
        <w:tc>
          <w:tcPr>
            <w:tcW w:w="774" w:type="dxa"/>
            <w:tcBorders>
              <w:top w:val="nil"/>
              <w:left w:val="nil"/>
              <w:bottom w:val="nil"/>
              <w:right w:val="nil"/>
            </w:tcBorders>
            <w:shd w:val="clear" w:color="auto" w:fill="92D050"/>
            <w:noWrap/>
            <w:vAlign w:val="bottom"/>
            <w:hideMark/>
          </w:tcPr>
          <w:p w14:paraId="2E124E7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100.3</w:t>
            </w:r>
          </w:p>
        </w:tc>
        <w:tc>
          <w:tcPr>
            <w:tcW w:w="971" w:type="dxa"/>
            <w:tcBorders>
              <w:top w:val="nil"/>
              <w:left w:val="nil"/>
              <w:bottom w:val="nil"/>
              <w:right w:val="nil"/>
            </w:tcBorders>
            <w:shd w:val="clear" w:color="auto" w:fill="00B0F0"/>
            <w:noWrap/>
            <w:vAlign w:val="bottom"/>
            <w:hideMark/>
          </w:tcPr>
          <w:p w14:paraId="0F598A7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60.1%</w:t>
            </w:r>
          </w:p>
        </w:tc>
      </w:tr>
    </w:tbl>
    <w:p w14:paraId="7F7E1762" w14:textId="77777777" w:rsidR="00563417" w:rsidRDefault="00563417" w:rsidP="00563417">
      <w:pPr>
        <w:spacing w:after="0" w:line="480" w:lineRule="auto"/>
        <w:contextualSpacing/>
      </w:pPr>
    </w:p>
    <w:p w14:paraId="23540DF4" w14:textId="77777777" w:rsidR="00563417" w:rsidRDefault="00563417" w:rsidP="00563417">
      <w:pPr>
        <w:spacing w:after="0" w:line="480" w:lineRule="auto"/>
        <w:contextualSpacing/>
        <w:jc w:val="both"/>
      </w:pPr>
      <w:r w:rsidRPr="002E286B">
        <w:t xml:space="preserve">The average Flow XAI performance in percent for all test cases with </w:t>
      </w:r>
      <w:r w:rsidRPr="002E286B">
        <w:rPr>
          <w:i/>
          <w:iCs/>
        </w:rPr>
        <w:t>challenging</w:t>
      </w:r>
      <w:r w:rsidRPr="002E286B">
        <w:t xml:space="preserve"> degrees of trustworthiness using an 80/20 split is shown in Fig. 2</w:t>
      </w:r>
      <w:r>
        <w:t>b</w:t>
      </w:r>
      <w:r w:rsidRPr="002E286B">
        <w:t xml:space="preserve">, with an average MCC of 60.1%. The columns depict the diagnoses according to the MLL9 dataset, and the rows present the predictions given by Flow XAI. For percentages, the sum of </w:t>
      </w:r>
      <w:r>
        <w:t xml:space="preserve">the </w:t>
      </w:r>
      <w:r w:rsidRPr="002E286B">
        <w:t>cross-validation trials was taken per table entry and then normalized to the sum of all entries.</w:t>
      </w:r>
    </w:p>
    <w:p w14:paraId="6AA80D26" w14:textId="77777777" w:rsidR="00563417" w:rsidRPr="002E286B" w:rsidRDefault="00563417" w:rsidP="00563417">
      <w:pPr>
        <w:spacing w:after="0" w:line="480" w:lineRule="auto"/>
        <w:contextualSpacing/>
        <w:rPr>
          <w:szCs w:val="24"/>
        </w:rPr>
      </w:pPr>
    </w:p>
    <w:p w14:paraId="4C0D5DE5" w14:textId="77777777" w:rsidR="00563417" w:rsidRPr="002E286B" w:rsidRDefault="00563417" w:rsidP="00563417">
      <w:pPr>
        <w:spacing w:after="0" w:line="480" w:lineRule="auto"/>
        <w:contextualSpacing/>
        <w:rPr>
          <w:szCs w:val="24"/>
        </w:rPr>
      </w:pPr>
      <w:r w:rsidRPr="00F077AC">
        <w:rPr>
          <w:b/>
          <w:bCs/>
          <w:szCs w:val="24"/>
        </w:rPr>
        <w:t>Supplementary</w:t>
      </w:r>
      <w:r>
        <w:rPr>
          <w:b/>
          <w:bCs/>
          <w:szCs w:val="24"/>
        </w:rPr>
        <w:t xml:space="preserve"> </w:t>
      </w:r>
      <w:r w:rsidRPr="002E286B">
        <w:rPr>
          <w:b/>
          <w:bCs/>
          <w:szCs w:val="24"/>
        </w:rPr>
        <w:t>Table 6.</w:t>
      </w:r>
      <w:r w:rsidRPr="002E286B">
        <w:rPr>
          <w:szCs w:val="24"/>
        </w:rPr>
        <w:t xml:space="preserve"> Contingency table for 512 training cases in L3 for</w:t>
      </w:r>
      <w:r>
        <w:rPr>
          <w:szCs w:val="24"/>
        </w:rPr>
        <w:t xml:space="preserve"> the</w:t>
      </w:r>
      <w:r w:rsidRPr="002E286B">
        <w:rPr>
          <w:szCs w:val="24"/>
        </w:rPr>
        <w:t xml:space="preserve"> confident </w:t>
      </w:r>
      <w:r>
        <w:rPr>
          <w:szCs w:val="24"/>
        </w:rPr>
        <w:t>class</w:t>
      </w:r>
      <w:r w:rsidRPr="002E286B">
        <w:rPr>
          <w:szCs w:val="24"/>
        </w:rPr>
        <w:t>.</w:t>
      </w:r>
    </w:p>
    <w:tbl>
      <w:tblPr>
        <w:tblW w:w="8074" w:type="dxa"/>
        <w:tblLook w:val="04A0" w:firstRow="1" w:lastRow="0" w:firstColumn="1" w:lastColumn="0" w:noHBand="0" w:noVBand="1"/>
      </w:tblPr>
      <w:tblGrid>
        <w:gridCol w:w="1281"/>
        <w:gridCol w:w="764"/>
        <w:gridCol w:w="764"/>
        <w:gridCol w:w="704"/>
        <w:gridCol w:w="704"/>
        <w:gridCol w:w="704"/>
        <w:gridCol w:w="704"/>
        <w:gridCol w:w="704"/>
        <w:gridCol w:w="774"/>
        <w:gridCol w:w="971"/>
      </w:tblGrid>
      <w:tr w:rsidR="00563417" w:rsidRPr="002E286B" w14:paraId="1CBBC50C" w14:textId="77777777" w:rsidTr="009C14E9">
        <w:trPr>
          <w:trHeight w:val="329"/>
        </w:trPr>
        <w:tc>
          <w:tcPr>
            <w:tcW w:w="1281" w:type="dxa"/>
            <w:tcBorders>
              <w:top w:val="nil"/>
              <w:left w:val="nil"/>
              <w:bottom w:val="nil"/>
              <w:right w:val="nil"/>
            </w:tcBorders>
            <w:shd w:val="clear" w:color="auto" w:fill="auto"/>
            <w:noWrap/>
            <w:vAlign w:val="bottom"/>
            <w:hideMark/>
          </w:tcPr>
          <w:p w14:paraId="37D7F408"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Diagnosis</w:t>
            </w:r>
            <w:r w:rsidRPr="002E286B">
              <w:t xml:space="preserve"> </w:t>
            </w:r>
          </w:p>
          <w:p w14:paraId="72B9A893"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\Flow XAI</w:t>
            </w:r>
          </w:p>
        </w:tc>
        <w:tc>
          <w:tcPr>
            <w:tcW w:w="764" w:type="dxa"/>
            <w:tcBorders>
              <w:top w:val="nil"/>
              <w:left w:val="nil"/>
              <w:bottom w:val="nil"/>
              <w:right w:val="nil"/>
            </w:tcBorders>
            <w:shd w:val="clear" w:color="auto" w:fill="auto"/>
            <w:noWrap/>
            <w:vAlign w:val="bottom"/>
            <w:hideMark/>
          </w:tcPr>
          <w:p w14:paraId="57850F2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764" w:type="dxa"/>
            <w:tcBorders>
              <w:top w:val="nil"/>
              <w:left w:val="nil"/>
              <w:bottom w:val="nil"/>
              <w:right w:val="nil"/>
            </w:tcBorders>
            <w:shd w:val="clear" w:color="auto" w:fill="auto"/>
            <w:noWrap/>
            <w:vAlign w:val="bottom"/>
            <w:hideMark/>
          </w:tcPr>
          <w:p w14:paraId="26A33FD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704" w:type="dxa"/>
            <w:tcBorders>
              <w:top w:val="nil"/>
              <w:left w:val="nil"/>
              <w:bottom w:val="nil"/>
              <w:right w:val="nil"/>
            </w:tcBorders>
            <w:shd w:val="clear" w:color="auto" w:fill="auto"/>
            <w:noWrap/>
            <w:vAlign w:val="bottom"/>
            <w:hideMark/>
          </w:tcPr>
          <w:p w14:paraId="5FD4A11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704" w:type="dxa"/>
            <w:tcBorders>
              <w:top w:val="nil"/>
              <w:left w:val="nil"/>
              <w:bottom w:val="nil"/>
              <w:right w:val="nil"/>
            </w:tcBorders>
            <w:shd w:val="clear" w:color="auto" w:fill="auto"/>
            <w:noWrap/>
            <w:vAlign w:val="bottom"/>
            <w:hideMark/>
          </w:tcPr>
          <w:p w14:paraId="7B352A4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704" w:type="dxa"/>
            <w:tcBorders>
              <w:top w:val="nil"/>
              <w:left w:val="nil"/>
              <w:bottom w:val="nil"/>
              <w:right w:val="nil"/>
            </w:tcBorders>
            <w:shd w:val="clear" w:color="auto" w:fill="auto"/>
            <w:noWrap/>
            <w:vAlign w:val="bottom"/>
            <w:hideMark/>
          </w:tcPr>
          <w:p w14:paraId="41A4AD3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704" w:type="dxa"/>
            <w:tcBorders>
              <w:top w:val="nil"/>
              <w:left w:val="nil"/>
              <w:bottom w:val="nil"/>
              <w:right w:val="nil"/>
            </w:tcBorders>
            <w:shd w:val="clear" w:color="auto" w:fill="auto"/>
            <w:noWrap/>
            <w:vAlign w:val="bottom"/>
            <w:hideMark/>
          </w:tcPr>
          <w:p w14:paraId="6596819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704" w:type="dxa"/>
            <w:tcBorders>
              <w:top w:val="nil"/>
              <w:left w:val="nil"/>
              <w:bottom w:val="nil"/>
              <w:right w:val="nil"/>
            </w:tcBorders>
            <w:shd w:val="clear" w:color="auto" w:fill="auto"/>
            <w:noWrap/>
            <w:vAlign w:val="bottom"/>
            <w:hideMark/>
          </w:tcPr>
          <w:p w14:paraId="59F6001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774" w:type="dxa"/>
            <w:tcBorders>
              <w:top w:val="nil"/>
              <w:left w:val="nil"/>
              <w:bottom w:val="nil"/>
              <w:right w:val="nil"/>
            </w:tcBorders>
            <w:shd w:val="clear" w:color="auto" w:fill="auto"/>
            <w:noWrap/>
            <w:vAlign w:val="bottom"/>
            <w:hideMark/>
          </w:tcPr>
          <w:p w14:paraId="4D6ED084"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971" w:type="dxa"/>
            <w:tcBorders>
              <w:top w:val="nil"/>
              <w:left w:val="nil"/>
              <w:bottom w:val="nil"/>
              <w:right w:val="nil"/>
            </w:tcBorders>
            <w:shd w:val="clear" w:color="auto" w:fill="auto"/>
            <w:noWrap/>
            <w:vAlign w:val="bottom"/>
            <w:hideMark/>
          </w:tcPr>
          <w:p w14:paraId="2F424773"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r>
      <w:tr w:rsidR="00563417" w:rsidRPr="002E286B" w14:paraId="78B3FF95" w14:textId="77777777" w:rsidTr="009C14E9">
        <w:trPr>
          <w:trHeight w:val="309"/>
        </w:trPr>
        <w:tc>
          <w:tcPr>
            <w:tcW w:w="1281" w:type="dxa"/>
            <w:tcBorders>
              <w:top w:val="nil"/>
              <w:left w:val="nil"/>
              <w:bottom w:val="nil"/>
              <w:right w:val="nil"/>
            </w:tcBorders>
            <w:shd w:val="clear" w:color="auto" w:fill="auto"/>
            <w:noWrap/>
            <w:hideMark/>
          </w:tcPr>
          <w:p w14:paraId="6A830EA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NC</w:t>
            </w:r>
          </w:p>
        </w:tc>
        <w:tc>
          <w:tcPr>
            <w:tcW w:w="764" w:type="dxa"/>
            <w:tcBorders>
              <w:top w:val="single" w:sz="8" w:space="0" w:color="auto"/>
              <w:left w:val="single" w:sz="8" w:space="0" w:color="auto"/>
              <w:bottom w:val="nil"/>
              <w:right w:val="nil"/>
            </w:tcBorders>
            <w:shd w:val="clear" w:color="000000" w:fill="92D050"/>
            <w:noWrap/>
            <w:hideMark/>
          </w:tcPr>
          <w:p w14:paraId="40D6572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49.64</w:t>
            </w:r>
          </w:p>
        </w:tc>
        <w:tc>
          <w:tcPr>
            <w:tcW w:w="764" w:type="dxa"/>
            <w:tcBorders>
              <w:top w:val="single" w:sz="8" w:space="0" w:color="auto"/>
              <w:left w:val="nil"/>
              <w:bottom w:val="nil"/>
              <w:right w:val="nil"/>
            </w:tcBorders>
            <w:shd w:val="clear" w:color="auto" w:fill="auto"/>
            <w:noWrap/>
            <w:hideMark/>
          </w:tcPr>
          <w:p w14:paraId="79DAC41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0.61</w:t>
            </w:r>
          </w:p>
        </w:tc>
        <w:tc>
          <w:tcPr>
            <w:tcW w:w="704" w:type="dxa"/>
            <w:tcBorders>
              <w:top w:val="single" w:sz="8" w:space="0" w:color="auto"/>
              <w:left w:val="nil"/>
              <w:bottom w:val="nil"/>
              <w:right w:val="nil"/>
            </w:tcBorders>
            <w:shd w:val="clear" w:color="auto" w:fill="auto"/>
            <w:noWrap/>
            <w:hideMark/>
          </w:tcPr>
          <w:p w14:paraId="58A0A9E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0.03</w:t>
            </w:r>
          </w:p>
        </w:tc>
        <w:tc>
          <w:tcPr>
            <w:tcW w:w="704" w:type="dxa"/>
            <w:tcBorders>
              <w:top w:val="single" w:sz="8" w:space="0" w:color="auto"/>
              <w:left w:val="nil"/>
              <w:bottom w:val="nil"/>
              <w:right w:val="nil"/>
            </w:tcBorders>
            <w:shd w:val="clear" w:color="auto" w:fill="auto"/>
            <w:noWrap/>
            <w:hideMark/>
          </w:tcPr>
          <w:p w14:paraId="26A2C1C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0.14</w:t>
            </w:r>
          </w:p>
        </w:tc>
        <w:tc>
          <w:tcPr>
            <w:tcW w:w="704" w:type="dxa"/>
            <w:tcBorders>
              <w:top w:val="single" w:sz="8" w:space="0" w:color="auto"/>
              <w:left w:val="nil"/>
              <w:bottom w:val="nil"/>
              <w:right w:val="nil"/>
            </w:tcBorders>
            <w:shd w:val="clear" w:color="auto" w:fill="auto"/>
            <w:noWrap/>
            <w:hideMark/>
          </w:tcPr>
          <w:p w14:paraId="4CF0FEB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0.56</w:t>
            </w:r>
          </w:p>
        </w:tc>
        <w:tc>
          <w:tcPr>
            <w:tcW w:w="704" w:type="dxa"/>
            <w:tcBorders>
              <w:top w:val="single" w:sz="8" w:space="0" w:color="auto"/>
              <w:left w:val="nil"/>
              <w:bottom w:val="nil"/>
              <w:right w:val="nil"/>
            </w:tcBorders>
            <w:shd w:val="clear" w:color="auto" w:fill="auto"/>
            <w:noWrap/>
            <w:hideMark/>
          </w:tcPr>
          <w:p w14:paraId="5468328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0.31</w:t>
            </w:r>
          </w:p>
        </w:tc>
        <w:tc>
          <w:tcPr>
            <w:tcW w:w="704" w:type="dxa"/>
            <w:tcBorders>
              <w:top w:val="single" w:sz="8" w:space="0" w:color="auto"/>
              <w:left w:val="nil"/>
              <w:bottom w:val="nil"/>
              <w:right w:val="nil"/>
            </w:tcBorders>
            <w:shd w:val="clear" w:color="auto" w:fill="auto"/>
            <w:noWrap/>
            <w:hideMark/>
          </w:tcPr>
          <w:p w14:paraId="3C68526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0.08</w:t>
            </w:r>
          </w:p>
        </w:tc>
        <w:tc>
          <w:tcPr>
            <w:tcW w:w="774" w:type="dxa"/>
            <w:tcBorders>
              <w:top w:val="nil"/>
              <w:left w:val="nil"/>
              <w:bottom w:val="nil"/>
              <w:right w:val="nil"/>
            </w:tcBorders>
            <w:shd w:val="clear" w:color="auto" w:fill="auto"/>
            <w:noWrap/>
            <w:hideMark/>
          </w:tcPr>
          <w:p w14:paraId="092DBA3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3818</w:t>
            </w:r>
          </w:p>
        </w:tc>
        <w:tc>
          <w:tcPr>
            <w:tcW w:w="971" w:type="dxa"/>
            <w:tcBorders>
              <w:top w:val="nil"/>
              <w:left w:val="nil"/>
              <w:bottom w:val="nil"/>
              <w:right w:val="nil"/>
            </w:tcBorders>
            <w:shd w:val="clear" w:color="auto" w:fill="auto"/>
            <w:noWrap/>
            <w:hideMark/>
          </w:tcPr>
          <w:p w14:paraId="3A4EB64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49.69</w:t>
            </w:r>
          </w:p>
        </w:tc>
      </w:tr>
      <w:tr w:rsidR="00563417" w:rsidRPr="002E286B" w14:paraId="397A7500" w14:textId="77777777" w:rsidTr="009C14E9">
        <w:trPr>
          <w:trHeight w:val="309"/>
        </w:trPr>
        <w:tc>
          <w:tcPr>
            <w:tcW w:w="1281" w:type="dxa"/>
            <w:tcBorders>
              <w:top w:val="nil"/>
              <w:left w:val="nil"/>
              <w:bottom w:val="nil"/>
              <w:right w:val="nil"/>
            </w:tcBorders>
            <w:shd w:val="clear" w:color="auto" w:fill="auto"/>
            <w:noWrap/>
            <w:vAlign w:val="bottom"/>
            <w:hideMark/>
          </w:tcPr>
          <w:p w14:paraId="2C60FB0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CLL-like</w:t>
            </w:r>
          </w:p>
        </w:tc>
        <w:tc>
          <w:tcPr>
            <w:tcW w:w="764" w:type="dxa"/>
            <w:tcBorders>
              <w:top w:val="nil"/>
              <w:left w:val="single" w:sz="8" w:space="0" w:color="auto"/>
              <w:bottom w:val="nil"/>
              <w:right w:val="nil"/>
            </w:tcBorders>
            <w:shd w:val="clear" w:color="auto" w:fill="auto"/>
            <w:noWrap/>
            <w:hideMark/>
          </w:tcPr>
          <w:p w14:paraId="1F8A233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64" w:type="dxa"/>
            <w:tcBorders>
              <w:top w:val="nil"/>
              <w:left w:val="nil"/>
              <w:bottom w:val="nil"/>
              <w:right w:val="nil"/>
            </w:tcBorders>
            <w:shd w:val="clear" w:color="000000" w:fill="92D050"/>
            <w:noWrap/>
            <w:hideMark/>
          </w:tcPr>
          <w:p w14:paraId="1175C44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39.76</w:t>
            </w:r>
          </w:p>
        </w:tc>
        <w:tc>
          <w:tcPr>
            <w:tcW w:w="704" w:type="dxa"/>
            <w:tcBorders>
              <w:top w:val="nil"/>
              <w:left w:val="nil"/>
              <w:bottom w:val="nil"/>
              <w:right w:val="nil"/>
            </w:tcBorders>
            <w:shd w:val="clear" w:color="auto" w:fill="auto"/>
            <w:noWrap/>
            <w:hideMark/>
          </w:tcPr>
          <w:p w14:paraId="6DF6D23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0.29</w:t>
            </w:r>
          </w:p>
        </w:tc>
        <w:tc>
          <w:tcPr>
            <w:tcW w:w="704" w:type="dxa"/>
            <w:tcBorders>
              <w:top w:val="nil"/>
              <w:left w:val="nil"/>
              <w:bottom w:val="nil"/>
              <w:right w:val="nil"/>
            </w:tcBorders>
            <w:shd w:val="clear" w:color="auto" w:fill="auto"/>
            <w:noWrap/>
            <w:hideMark/>
          </w:tcPr>
          <w:p w14:paraId="30EAA72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0.04</w:t>
            </w:r>
          </w:p>
        </w:tc>
        <w:tc>
          <w:tcPr>
            <w:tcW w:w="704" w:type="dxa"/>
            <w:tcBorders>
              <w:top w:val="nil"/>
              <w:left w:val="nil"/>
              <w:bottom w:val="nil"/>
              <w:right w:val="nil"/>
            </w:tcBorders>
            <w:shd w:val="clear" w:color="auto" w:fill="auto"/>
            <w:noWrap/>
            <w:hideMark/>
          </w:tcPr>
          <w:p w14:paraId="351C291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0.55</w:t>
            </w:r>
          </w:p>
        </w:tc>
        <w:tc>
          <w:tcPr>
            <w:tcW w:w="704" w:type="dxa"/>
            <w:tcBorders>
              <w:top w:val="nil"/>
              <w:left w:val="nil"/>
              <w:bottom w:val="nil"/>
              <w:right w:val="nil"/>
            </w:tcBorders>
            <w:shd w:val="clear" w:color="auto" w:fill="auto"/>
            <w:noWrap/>
            <w:hideMark/>
          </w:tcPr>
          <w:p w14:paraId="1462071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0.18</w:t>
            </w:r>
          </w:p>
        </w:tc>
        <w:tc>
          <w:tcPr>
            <w:tcW w:w="704" w:type="dxa"/>
            <w:tcBorders>
              <w:top w:val="nil"/>
              <w:left w:val="nil"/>
              <w:bottom w:val="nil"/>
              <w:right w:val="nil"/>
            </w:tcBorders>
            <w:shd w:val="clear" w:color="auto" w:fill="auto"/>
            <w:noWrap/>
            <w:hideMark/>
          </w:tcPr>
          <w:p w14:paraId="0FB7CB9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0.03</w:t>
            </w:r>
          </w:p>
        </w:tc>
        <w:tc>
          <w:tcPr>
            <w:tcW w:w="774" w:type="dxa"/>
            <w:tcBorders>
              <w:top w:val="nil"/>
              <w:left w:val="nil"/>
              <w:bottom w:val="nil"/>
              <w:right w:val="nil"/>
            </w:tcBorders>
            <w:shd w:val="clear" w:color="auto" w:fill="auto"/>
            <w:noWrap/>
            <w:hideMark/>
          </w:tcPr>
          <w:p w14:paraId="190B04F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3262</w:t>
            </w:r>
          </w:p>
        </w:tc>
        <w:tc>
          <w:tcPr>
            <w:tcW w:w="971" w:type="dxa"/>
            <w:tcBorders>
              <w:top w:val="nil"/>
              <w:left w:val="nil"/>
              <w:bottom w:val="nil"/>
              <w:right w:val="nil"/>
            </w:tcBorders>
            <w:shd w:val="clear" w:color="auto" w:fill="auto"/>
            <w:noWrap/>
            <w:hideMark/>
          </w:tcPr>
          <w:p w14:paraId="56CAB47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42.45</w:t>
            </w:r>
          </w:p>
        </w:tc>
      </w:tr>
      <w:tr w:rsidR="00563417" w:rsidRPr="002E286B" w14:paraId="4A11B49F" w14:textId="77777777" w:rsidTr="009C14E9">
        <w:trPr>
          <w:trHeight w:val="309"/>
        </w:trPr>
        <w:tc>
          <w:tcPr>
            <w:tcW w:w="1281" w:type="dxa"/>
            <w:tcBorders>
              <w:top w:val="nil"/>
              <w:left w:val="nil"/>
              <w:bottom w:val="nil"/>
              <w:right w:val="nil"/>
            </w:tcBorders>
            <w:shd w:val="clear" w:color="auto" w:fill="auto"/>
            <w:noWrap/>
            <w:vAlign w:val="bottom"/>
            <w:hideMark/>
          </w:tcPr>
          <w:p w14:paraId="29E7622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MCL</w:t>
            </w:r>
          </w:p>
        </w:tc>
        <w:tc>
          <w:tcPr>
            <w:tcW w:w="764" w:type="dxa"/>
            <w:tcBorders>
              <w:top w:val="nil"/>
              <w:left w:val="single" w:sz="8" w:space="0" w:color="auto"/>
              <w:bottom w:val="nil"/>
              <w:right w:val="nil"/>
            </w:tcBorders>
            <w:shd w:val="clear" w:color="auto" w:fill="auto"/>
            <w:noWrap/>
            <w:hideMark/>
          </w:tcPr>
          <w:p w14:paraId="2CAE6F1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64" w:type="dxa"/>
            <w:tcBorders>
              <w:top w:val="nil"/>
              <w:left w:val="nil"/>
              <w:bottom w:val="nil"/>
              <w:right w:val="nil"/>
            </w:tcBorders>
            <w:shd w:val="clear" w:color="auto" w:fill="auto"/>
            <w:noWrap/>
            <w:hideMark/>
          </w:tcPr>
          <w:p w14:paraId="3AE923F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1.11</w:t>
            </w:r>
          </w:p>
        </w:tc>
        <w:tc>
          <w:tcPr>
            <w:tcW w:w="704" w:type="dxa"/>
            <w:tcBorders>
              <w:top w:val="nil"/>
              <w:left w:val="nil"/>
              <w:bottom w:val="nil"/>
              <w:right w:val="nil"/>
            </w:tcBorders>
            <w:shd w:val="clear" w:color="000000" w:fill="92D050"/>
            <w:noWrap/>
            <w:hideMark/>
          </w:tcPr>
          <w:p w14:paraId="1D15ADA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0.52</w:t>
            </w:r>
          </w:p>
        </w:tc>
        <w:tc>
          <w:tcPr>
            <w:tcW w:w="704" w:type="dxa"/>
            <w:tcBorders>
              <w:top w:val="nil"/>
              <w:left w:val="nil"/>
              <w:bottom w:val="nil"/>
              <w:right w:val="nil"/>
            </w:tcBorders>
            <w:shd w:val="clear" w:color="auto" w:fill="auto"/>
            <w:noWrap/>
            <w:hideMark/>
          </w:tcPr>
          <w:p w14:paraId="63B46B6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0.01</w:t>
            </w:r>
          </w:p>
        </w:tc>
        <w:tc>
          <w:tcPr>
            <w:tcW w:w="704" w:type="dxa"/>
            <w:tcBorders>
              <w:top w:val="nil"/>
              <w:left w:val="nil"/>
              <w:bottom w:val="nil"/>
              <w:right w:val="nil"/>
            </w:tcBorders>
            <w:shd w:val="clear" w:color="auto" w:fill="auto"/>
            <w:noWrap/>
            <w:hideMark/>
          </w:tcPr>
          <w:p w14:paraId="1B888EE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0.21</w:t>
            </w:r>
          </w:p>
        </w:tc>
        <w:tc>
          <w:tcPr>
            <w:tcW w:w="704" w:type="dxa"/>
            <w:tcBorders>
              <w:top w:val="nil"/>
              <w:left w:val="nil"/>
              <w:bottom w:val="nil"/>
              <w:right w:val="nil"/>
            </w:tcBorders>
            <w:shd w:val="clear" w:color="auto" w:fill="auto"/>
            <w:noWrap/>
            <w:hideMark/>
          </w:tcPr>
          <w:p w14:paraId="60DE266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0.05</w:t>
            </w:r>
          </w:p>
        </w:tc>
        <w:tc>
          <w:tcPr>
            <w:tcW w:w="704" w:type="dxa"/>
            <w:tcBorders>
              <w:top w:val="nil"/>
              <w:left w:val="nil"/>
              <w:bottom w:val="nil"/>
              <w:right w:val="nil"/>
            </w:tcBorders>
            <w:shd w:val="clear" w:color="auto" w:fill="auto"/>
            <w:noWrap/>
            <w:hideMark/>
          </w:tcPr>
          <w:p w14:paraId="45732C8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74" w:type="dxa"/>
            <w:tcBorders>
              <w:top w:val="nil"/>
              <w:left w:val="nil"/>
              <w:bottom w:val="nil"/>
              <w:right w:val="nil"/>
            </w:tcBorders>
            <w:shd w:val="clear" w:color="auto" w:fill="auto"/>
            <w:noWrap/>
            <w:hideMark/>
          </w:tcPr>
          <w:p w14:paraId="6E7F45D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82</w:t>
            </w:r>
          </w:p>
        </w:tc>
        <w:tc>
          <w:tcPr>
            <w:tcW w:w="971" w:type="dxa"/>
            <w:tcBorders>
              <w:top w:val="nil"/>
              <w:left w:val="nil"/>
              <w:bottom w:val="nil"/>
              <w:right w:val="nil"/>
            </w:tcBorders>
            <w:shd w:val="clear" w:color="auto" w:fill="auto"/>
            <w:noWrap/>
            <w:hideMark/>
          </w:tcPr>
          <w:p w14:paraId="23A69E4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1.07</w:t>
            </w:r>
          </w:p>
        </w:tc>
      </w:tr>
      <w:tr w:rsidR="00563417" w:rsidRPr="002E286B" w14:paraId="5ADE6DE9" w14:textId="77777777" w:rsidTr="009C14E9">
        <w:trPr>
          <w:trHeight w:val="309"/>
        </w:trPr>
        <w:tc>
          <w:tcPr>
            <w:tcW w:w="1281" w:type="dxa"/>
            <w:tcBorders>
              <w:top w:val="nil"/>
              <w:left w:val="nil"/>
              <w:bottom w:val="nil"/>
              <w:right w:val="nil"/>
            </w:tcBorders>
            <w:shd w:val="clear" w:color="auto" w:fill="auto"/>
            <w:noWrap/>
            <w:vAlign w:val="bottom"/>
            <w:hideMark/>
          </w:tcPr>
          <w:p w14:paraId="244B1A8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FL</w:t>
            </w:r>
          </w:p>
        </w:tc>
        <w:tc>
          <w:tcPr>
            <w:tcW w:w="764" w:type="dxa"/>
            <w:tcBorders>
              <w:top w:val="nil"/>
              <w:left w:val="single" w:sz="8" w:space="0" w:color="auto"/>
              <w:bottom w:val="nil"/>
              <w:right w:val="nil"/>
            </w:tcBorders>
            <w:shd w:val="clear" w:color="auto" w:fill="auto"/>
            <w:noWrap/>
            <w:hideMark/>
          </w:tcPr>
          <w:p w14:paraId="7045233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0.01</w:t>
            </w:r>
          </w:p>
        </w:tc>
        <w:tc>
          <w:tcPr>
            <w:tcW w:w="764" w:type="dxa"/>
            <w:tcBorders>
              <w:top w:val="nil"/>
              <w:left w:val="nil"/>
              <w:bottom w:val="nil"/>
              <w:right w:val="nil"/>
            </w:tcBorders>
            <w:shd w:val="clear" w:color="auto" w:fill="auto"/>
            <w:noWrap/>
            <w:hideMark/>
          </w:tcPr>
          <w:p w14:paraId="276549C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0.52</w:t>
            </w:r>
          </w:p>
        </w:tc>
        <w:tc>
          <w:tcPr>
            <w:tcW w:w="704" w:type="dxa"/>
            <w:tcBorders>
              <w:top w:val="nil"/>
              <w:left w:val="nil"/>
              <w:bottom w:val="nil"/>
              <w:right w:val="nil"/>
            </w:tcBorders>
            <w:shd w:val="clear" w:color="auto" w:fill="auto"/>
            <w:noWrap/>
            <w:hideMark/>
          </w:tcPr>
          <w:p w14:paraId="73CC2BB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0.16</w:t>
            </w:r>
          </w:p>
        </w:tc>
        <w:tc>
          <w:tcPr>
            <w:tcW w:w="704" w:type="dxa"/>
            <w:tcBorders>
              <w:top w:val="nil"/>
              <w:left w:val="nil"/>
              <w:bottom w:val="nil"/>
              <w:right w:val="nil"/>
            </w:tcBorders>
            <w:shd w:val="clear" w:color="000000" w:fill="92D050"/>
            <w:noWrap/>
            <w:hideMark/>
          </w:tcPr>
          <w:p w14:paraId="7AB6C05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0.3</w:t>
            </w:r>
          </w:p>
        </w:tc>
        <w:tc>
          <w:tcPr>
            <w:tcW w:w="704" w:type="dxa"/>
            <w:tcBorders>
              <w:top w:val="nil"/>
              <w:left w:val="nil"/>
              <w:bottom w:val="nil"/>
              <w:right w:val="nil"/>
            </w:tcBorders>
            <w:shd w:val="clear" w:color="auto" w:fill="auto"/>
            <w:noWrap/>
            <w:hideMark/>
          </w:tcPr>
          <w:p w14:paraId="4FFD729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0.85</w:t>
            </w:r>
          </w:p>
        </w:tc>
        <w:tc>
          <w:tcPr>
            <w:tcW w:w="704" w:type="dxa"/>
            <w:tcBorders>
              <w:top w:val="nil"/>
              <w:left w:val="nil"/>
              <w:bottom w:val="nil"/>
              <w:right w:val="nil"/>
            </w:tcBorders>
            <w:shd w:val="clear" w:color="auto" w:fill="auto"/>
            <w:noWrap/>
            <w:hideMark/>
          </w:tcPr>
          <w:p w14:paraId="4921F27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0.42</w:t>
            </w:r>
          </w:p>
        </w:tc>
        <w:tc>
          <w:tcPr>
            <w:tcW w:w="704" w:type="dxa"/>
            <w:tcBorders>
              <w:top w:val="nil"/>
              <w:left w:val="nil"/>
              <w:bottom w:val="nil"/>
              <w:right w:val="nil"/>
            </w:tcBorders>
            <w:shd w:val="clear" w:color="auto" w:fill="auto"/>
            <w:noWrap/>
            <w:hideMark/>
          </w:tcPr>
          <w:p w14:paraId="36603A8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0.01</w:t>
            </w:r>
          </w:p>
        </w:tc>
        <w:tc>
          <w:tcPr>
            <w:tcW w:w="774" w:type="dxa"/>
            <w:tcBorders>
              <w:top w:val="nil"/>
              <w:left w:val="nil"/>
              <w:bottom w:val="nil"/>
              <w:right w:val="nil"/>
            </w:tcBorders>
            <w:shd w:val="clear" w:color="auto" w:fill="auto"/>
            <w:noWrap/>
            <w:hideMark/>
          </w:tcPr>
          <w:p w14:paraId="24B2A28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48</w:t>
            </w:r>
          </w:p>
        </w:tc>
        <w:tc>
          <w:tcPr>
            <w:tcW w:w="971" w:type="dxa"/>
            <w:tcBorders>
              <w:top w:val="nil"/>
              <w:left w:val="nil"/>
              <w:bottom w:val="nil"/>
              <w:right w:val="nil"/>
            </w:tcBorders>
            <w:shd w:val="clear" w:color="auto" w:fill="auto"/>
            <w:noWrap/>
            <w:hideMark/>
          </w:tcPr>
          <w:p w14:paraId="7411686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0.62</w:t>
            </w:r>
          </w:p>
        </w:tc>
      </w:tr>
      <w:tr w:rsidR="00563417" w:rsidRPr="002E286B" w14:paraId="34E24695" w14:textId="77777777" w:rsidTr="009C14E9">
        <w:trPr>
          <w:trHeight w:val="309"/>
        </w:trPr>
        <w:tc>
          <w:tcPr>
            <w:tcW w:w="1281" w:type="dxa"/>
            <w:tcBorders>
              <w:top w:val="nil"/>
              <w:left w:val="nil"/>
              <w:bottom w:val="nil"/>
              <w:right w:val="nil"/>
            </w:tcBorders>
            <w:shd w:val="clear" w:color="auto" w:fill="auto"/>
            <w:noWrap/>
            <w:vAlign w:val="bottom"/>
            <w:hideMark/>
          </w:tcPr>
          <w:p w14:paraId="222B7CA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MZL</w:t>
            </w:r>
          </w:p>
        </w:tc>
        <w:tc>
          <w:tcPr>
            <w:tcW w:w="764" w:type="dxa"/>
            <w:tcBorders>
              <w:top w:val="nil"/>
              <w:left w:val="single" w:sz="8" w:space="0" w:color="auto"/>
              <w:bottom w:val="nil"/>
              <w:right w:val="nil"/>
            </w:tcBorders>
            <w:shd w:val="clear" w:color="auto" w:fill="auto"/>
            <w:noWrap/>
            <w:hideMark/>
          </w:tcPr>
          <w:p w14:paraId="7959F9E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0.01</w:t>
            </w:r>
          </w:p>
        </w:tc>
        <w:tc>
          <w:tcPr>
            <w:tcW w:w="764" w:type="dxa"/>
            <w:tcBorders>
              <w:top w:val="nil"/>
              <w:left w:val="nil"/>
              <w:bottom w:val="nil"/>
              <w:right w:val="nil"/>
            </w:tcBorders>
            <w:shd w:val="clear" w:color="auto" w:fill="auto"/>
            <w:noWrap/>
            <w:hideMark/>
          </w:tcPr>
          <w:p w14:paraId="0BD591C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0.34</w:t>
            </w:r>
          </w:p>
        </w:tc>
        <w:tc>
          <w:tcPr>
            <w:tcW w:w="704" w:type="dxa"/>
            <w:tcBorders>
              <w:top w:val="nil"/>
              <w:left w:val="nil"/>
              <w:bottom w:val="nil"/>
              <w:right w:val="nil"/>
            </w:tcBorders>
            <w:shd w:val="clear" w:color="auto" w:fill="auto"/>
            <w:noWrap/>
            <w:hideMark/>
          </w:tcPr>
          <w:p w14:paraId="1B45437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0.03</w:t>
            </w:r>
          </w:p>
        </w:tc>
        <w:tc>
          <w:tcPr>
            <w:tcW w:w="704" w:type="dxa"/>
            <w:tcBorders>
              <w:top w:val="nil"/>
              <w:left w:val="nil"/>
              <w:bottom w:val="nil"/>
              <w:right w:val="nil"/>
            </w:tcBorders>
            <w:shd w:val="clear" w:color="auto" w:fill="auto"/>
            <w:noWrap/>
            <w:hideMark/>
          </w:tcPr>
          <w:p w14:paraId="4B395E4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0.08</w:t>
            </w:r>
          </w:p>
        </w:tc>
        <w:tc>
          <w:tcPr>
            <w:tcW w:w="704" w:type="dxa"/>
            <w:tcBorders>
              <w:top w:val="nil"/>
              <w:left w:val="nil"/>
              <w:bottom w:val="nil"/>
              <w:right w:val="nil"/>
            </w:tcBorders>
            <w:shd w:val="clear" w:color="000000" w:fill="92D050"/>
            <w:noWrap/>
            <w:hideMark/>
          </w:tcPr>
          <w:p w14:paraId="72E3B3C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1.08</w:t>
            </w:r>
          </w:p>
        </w:tc>
        <w:tc>
          <w:tcPr>
            <w:tcW w:w="704" w:type="dxa"/>
            <w:tcBorders>
              <w:top w:val="nil"/>
              <w:left w:val="nil"/>
              <w:bottom w:val="nil"/>
              <w:right w:val="nil"/>
            </w:tcBorders>
            <w:shd w:val="clear" w:color="auto" w:fill="auto"/>
            <w:noWrap/>
            <w:hideMark/>
          </w:tcPr>
          <w:p w14:paraId="247479D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0.38</w:t>
            </w:r>
          </w:p>
        </w:tc>
        <w:tc>
          <w:tcPr>
            <w:tcW w:w="704" w:type="dxa"/>
            <w:tcBorders>
              <w:top w:val="nil"/>
              <w:left w:val="nil"/>
              <w:bottom w:val="nil"/>
              <w:right w:val="nil"/>
            </w:tcBorders>
            <w:shd w:val="clear" w:color="auto" w:fill="auto"/>
            <w:noWrap/>
            <w:hideMark/>
          </w:tcPr>
          <w:p w14:paraId="2371F41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0.04</w:t>
            </w:r>
          </w:p>
        </w:tc>
        <w:tc>
          <w:tcPr>
            <w:tcW w:w="774" w:type="dxa"/>
            <w:tcBorders>
              <w:top w:val="nil"/>
              <w:left w:val="nil"/>
              <w:bottom w:val="nil"/>
              <w:right w:val="nil"/>
            </w:tcBorders>
            <w:shd w:val="clear" w:color="auto" w:fill="auto"/>
            <w:noWrap/>
            <w:hideMark/>
          </w:tcPr>
          <w:p w14:paraId="65AE9DF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281</w:t>
            </w:r>
          </w:p>
        </w:tc>
        <w:tc>
          <w:tcPr>
            <w:tcW w:w="971" w:type="dxa"/>
            <w:tcBorders>
              <w:top w:val="nil"/>
              <w:left w:val="nil"/>
              <w:bottom w:val="nil"/>
              <w:right w:val="nil"/>
            </w:tcBorders>
            <w:shd w:val="clear" w:color="auto" w:fill="auto"/>
            <w:noWrap/>
            <w:hideMark/>
          </w:tcPr>
          <w:p w14:paraId="76EE73E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3.66</w:t>
            </w:r>
          </w:p>
        </w:tc>
      </w:tr>
      <w:tr w:rsidR="00563417" w:rsidRPr="002E286B" w14:paraId="4BC55DC9" w14:textId="77777777" w:rsidTr="009C14E9">
        <w:trPr>
          <w:trHeight w:val="309"/>
        </w:trPr>
        <w:tc>
          <w:tcPr>
            <w:tcW w:w="1281" w:type="dxa"/>
            <w:tcBorders>
              <w:top w:val="nil"/>
              <w:left w:val="nil"/>
              <w:bottom w:val="nil"/>
              <w:right w:val="nil"/>
            </w:tcBorders>
            <w:shd w:val="clear" w:color="auto" w:fill="auto"/>
            <w:noWrap/>
            <w:vAlign w:val="bottom"/>
            <w:hideMark/>
          </w:tcPr>
          <w:p w14:paraId="67BA82C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LPL</w:t>
            </w:r>
          </w:p>
        </w:tc>
        <w:tc>
          <w:tcPr>
            <w:tcW w:w="764" w:type="dxa"/>
            <w:tcBorders>
              <w:top w:val="nil"/>
              <w:left w:val="single" w:sz="8" w:space="0" w:color="auto"/>
              <w:bottom w:val="nil"/>
              <w:right w:val="nil"/>
            </w:tcBorders>
            <w:shd w:val="clear" w:color="auto" w:fill="auto"/>
            <w:noWrap/>
            <w:hideMark/>
          </w:tcPr>
          <w:p w14:paraId="7938763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0.03</w:t>
            </w:r>
          </w:p>
        </w:tc>
        <w:tc>
          <w:tcPr>
            <w:tcW w:w="764" w:type="dxa"/>
            <w:tcBorders>
              <w:top w:val="nil"/>
              <w:left w:val="nil"/>
              <w:bottom w:val="nil"/>
              <w:right w:val="nil"/>
            </w:tcBorders>
            <w:shd w:val="clear" w:color="auto" w:fill="auto"/>
            <w:noWrap/>
            <w:hideMark/>
          </w:tcPr>
          <w:p w14:paraId="061C1F5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w:t>
            </w:r>
          </w:p>
        </w:tc>
        <w:tc>
          <w:tcPr>
            <w:tcW w:w="704" w:type="dxa"/>
            <w:tcBorders>
              <w:top w:val="nil"/>
              <w:left w:val="nil"/>
              <w:bottom w:val="nil"/>
              <w:right w:val="nil"/>
            </w:tcBorders>
            <w:shd w:val="clear" w:color="auto" w:fill="auto"/>
            <w:noWrap/>
            <w:hideMark/>
          </w:tcPr>
          <w:p w14:paraId="7FEAC36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0.05</w:t>
            </w:r>
          </w:p>
        </w:tc>
        <w:tc>
          <w:tcPr>
            <w:tcW w:w="704" w:type="dxa"/>
            <w:tcBorders>
              <w:top w:val="nil"/>
              <w:left w:val="nil"/>
              <w:bottom w:val="nil"/>
              <w:right w:val="nil"/>
            </w:tcBorders>
            <w:shd w:val="clear" w:color="auto" w:fill="auto"/>
            <w:noWrap/>
            <w:hideMark/>
          </w:tcPr>
          <w:p w14:paraId="6C56A00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0.05</w:t>
            </w:r>
          </w:p>
        </w:tc>
        <w:tc>
          <w:tcPr>
            <w:tcW w:w="704" w:type="dxa"/>
            <w:tcBorders>
              <w:top w:val="nil"/>
              <w:left w:val="nil"/>
              <w:bottom w:val="nil"/>
              <w:right w:val="nil"/>
            </w:tcBorders>
            <w:shd w:val="clear" w:color="auto" w:fill="auto"/>
            <w:noWrap/>
            <w:hideMark/>
          </w:tcPr>
          <w:p w14:paraId="524712E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0.35</w:t>
            </w:r>
          </w:p>
        </w:tc>
        <w:tc>
          <w:tcPr>
            <w:tcW w:w="704" w:type="dxa"/>
            <w:tcBorders>
              <w:top w:val="nil"/>
              <w:left w:val="nil"/>
              <w:bottom w:val="nil"/>
              <w:right w:val="nil"/>
            </w:tcBorders>
            <w:shd w:val="clear" w:color="000000" w:fill="92D050"/>
            <w:noWrap/>
            <w:hideMark/>
          </w:tcPr>
          <w:p w14:paraId="0BADDFD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0.16</w:t>
            </w:r>
          </w:p>
        </w:tc>
        <w:tc>
          <w:tcPr>
            <w:tcW w:w="704" w:type="dxa"/>
            <w:tcBorders>
              <w:top w:val="nil"/>
              <w:left w:val="nil"/>
              <w:bottom w:val="nil"/>
              <w:right w:val="nil"/>
            </w:tcBorders>
            <w:shd w:val="clear" w:color="auto" w:fill="auto"/>
            <w:noWrap/>
            <w:hideMark/>
          </w:tcPr>
          <w:p w14:paraId="287141D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74" w:type="dxa"/>
            <w:tcBorders>
              <w:top w:val="nil"/>
              <w:left w:val="nil"/>
              <w:bottom w:val="nil"/>
              <w:right w:val="nil"/>
            </w:tcBorders>
            <w:shd w:val="clear" w:color="auto" w:fill="auto"/>
            <w:noWrap/>
            <w:hideMark/>
          </w:tcPr>
          <w:p w14:paraId="1BF72C1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115</w:t>
            </w:r>
          </w:p>
        </w:tc>
        <w:tc>
          <w:tcPr>
            <w:tcW w:w="971" w:type="dxa"/>
            <w:tcBorders>
              <w:top w:val="nil"/>
              <w:left w:val="nil"/>
              <w:bottom w:val="nil"/>
              <w:right w:val="nil"/>
            </w:tcBorders>
            <w:shd w:val="clear" w:color="auto" w:fill="auto"/>
            <w:noWrap/>
            <w:hideMark/>
          </w:tcPr>
          <w:p w14:paraId="74646D6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1.5</w:t>
            </w:r>
          </w:p>
        </w:tc>
      </w:tr>
      <w:tr w:rsidR="00563417" w:rsidRPr="002E286B" w14:paraId="2A7B7530" w14:textId="77777777" w:rsidTr="009C14E9">
        <w:trPr>
          <w:trHeight w:val="309"/>
        </w:trPr>
        <w:tc>
          <w:tcPr>
            <w:tcW w:w="1281" w:type="dxa"/>
            <w:tcBorders>
              <w:top w:val="nil"/>
              <w:left w:val="nil"/>
              <w:bottom w:val="nil"/>
              <w:right w:val="nil"/>
            </w:tcBorders>
            <w:shd w:val="clear" w:color="auto" w:fill="auto"/>
            <w:noWrap/>
            <w:vAlign w:val="bottom"/>
            <w:hideMark/>
          </w:tcPr>
          <w:p w14:paraId="6DABB45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HCL</w:t>
            </w:r>
          </w:p>
        </w:tc>
        <w:tc>
          <w:tcPr>
            <w:tcW w:w="764" w:type="dxa"/>
            <w:tcBorders>
              <w:top w:val="nil"/>
              <w:left w:val="single" w:sz="8" w:space="0" w:color="auto"/>
              <w:bottom w:val="nil"/>
              <w:right w:val="nil"/>
            </w:tcBorders>
            <w:shd w:val="clear" w:color="auto" w:fill="auto"/>
            <w:noWrap/>
            <w:hideMark/>
          </w:tcPr>
          <w:p w14:paraId="6F337DD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64" w:type="dxa"/>
            <w:tcBorders>
              <w:top w:val="nil"/>
              <w:left w:val="nil"/>
              <w:bottom w:val="nil"/>
              <w:right w:val="nil"/>
            </w:tcBorders>
            <w:shd w:val="clear" w:color="auto" w:fill="auto"/>
            <w:noWrap/>
            <w:hideMark/>
          </w:tcPr>
          <w:p w14:paraId="2570BA7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0.01</w:t>
            </w:r>
          </w:p>
        </w:tc>
        <w:tc>
          <w:tcPr>
            <w:tcW w:w="704" w:type="dxa"/>
            <w:tcBorders>
              <w:top w:val="nil"/>
              <w:left w:val="nil"/>
              <w:bottom w:val="nil"/>
              <w:right w:val="nil"/>
            </w:tcBorders>
            <w:shd w:val="clear" w:color="auto" w:fill="auto"/>
            <w:noWrap/>
            <w:hideMark/>
          </w:tcPr>
          <w:p w14:paraId="70AD403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41855C8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auto" w:fill="auto"/>
            <w:noWrap/>
            <w:hideMark/>
          </w:tcPr>
          <w:p w14:paraId="343BFCF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0.07</w:t>
            </w:r>
          </w:p>
        </w:tc>
        <w:tc>
          <w:tcPr>
            <w:tcW w:w="704" w:type="dxa"/>
            <w:tcBorders>
              <w:top w:val="nil"/>
              <w:left w:val="nil"/>
              <w:bottom w:val="nil"/>
              <w:right w:val="nil"/>
            </w:tcBorders>
            <w:shd w:val="clear" w:color="auto" w:fill="auto"/>
            <w:noWrap/>
            <w:hideMark/>
          </w:tcPr>
          <w:p w14:paraId="7C64599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w:t>
            </w:r>
          </w:p>
        </w:tc>
        <w:tc>
          <w:tcPr>
            <w:tcW w:w="704" w:type="dxa"/>
            <w:tcBorders>
              <w:top w:val="nil"/>
              <w:left w:val="nil"/>
              <w:bottom w:val="nil"/>
              <w:right w:val="nil"/>
            </w:tcBorders>
            <w:shd w:val="clear" w:color="000000" w:fill="92D050"/>
            <w:noWrap/>
            <w:hideMark/>
          </w:tcPr>
          <w:p w14:paraId="30CE934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cs="Arial"/>
                <w:color w:val="000000"/>
                <w:sz w:val="20"/>
                <w:szCs w:val="20"/>
              </w:rPr>
              <w:t>0.86</w:t>
            </w:r>
          </w:p>
        </w:tc>
        <w:tc>
          <w:tcPr>
            <w:tcW w:w="774" w:type="dxa"/>
            <w:tcBorders>
              <w:top w:val="nil"/>
              <w:left w:val="nil"/>
              <w:bottom w:val="nil"/>
              <w:right w:val="nil"/>
            </w:tcBorders>
            <w:shd w:val="clear" w:color="auto" w:fill="auto"/>
            <w:noWrap/>
            <w:hideMark/>
          </w:tcPr>
          <w:p w14:paraId="7FF41FD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78</w:t>
            </w:r>
          </w:p>
        </w:tc>
        <w:tc>
          <w:tcPr>
            <w:tcW w:w="971" w:type="dxa"/>
            <w:tcBorders>
              <w:top w:val="nil"/>
              <w:left w:val="nil"/>
              <w:bottom w:val="nil"/>
              <w:right w:val="nil"/>
            </w:tcBorders>
            <w:shd w:val="clear" w:color="auto" w:fill="auto"/>
            <w:noWrap/>
            <w:hideMark/>
          </w:tcPr>
          <w:p w14:paraId="5377802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1.02</w:t>
            </w:r>
          </w:p>
        </w:tc>
      </w:tr>
      <w:tr w:rsidR="00563417" w:rsidRPr="002E286B" w14:paraId="152621F0" w14:textId="77777777" w:rsidTr="009C14E9">
        <w:trPr>
          <w:trHeight w:val="309"/>
        </w:trPr>
        <w:tc>
          <w:tcPr>
            <w:tcW w:w="1281" w:type="dxa"/>
            <w:tcBorders>
              <w:top w:val="nil"/>
              <w:left w:val="nil"/>
              <w:bottom w:val="nil"/>
              <w:right w:val="nil"/>
            </w:tcBorders>
            <w:shd w:val="clear" w:color="auto" w:fill="auto"/>
            <w:noWrap/>
            <w:vAlign w:val="bottom"/>
            <w:hideMark/>
          </w:tcPr>
          <w:p w14:paraId="5D4B8E4C"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764" w:type="dxa"/>
            <w:tcBorders>
              <w:top w:val="nil"/>
              <w:left w:val="nil"/>
              <w:bottom w:val="nil"/>
              <w:right w:val="nil"/>
            </w:tcBorders>
            <w:shd w:val="clear" w:color="auto" w:fill="auto"/>
            <w:noWrap/>
            <w:vAlign w:val="bottom"/>
            <w:hideMark/>
          </w:tcPr>
          <w:p w14:paraId="369EEDF9"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cs="Arial"/>
                <w:bCs/>
                <w:color w:val="000000"/>
                <w:sz w:val="20"/>
                <w:szCs w:val="20"/>
              </w:rPr>
              <w:t>3947</w:t>
            </w:r>
          </w:p>
        </w:tc>
        <w:tc>
          <w:tcPr>
            <w:tcW w:w="764" w:type="dxa"/>
            <w:tcBorders>
              <w:top w:val="nil"/>
              <w:left w:val="nil"/>
              <w:bottom w:val="nil"/>
              <w:right w:val="nil"/>
            </w:tcBorders>
            <w:shd w:val="clear" w:color="auto" w:fill="auto"/>
            <w:noWrap/>
            <w:vAlign w:val="bottom"/>
            <w:hideMark/>
          </w:tcPr>
          <w:p w14:paraId="0A1C46AC" w14:textId="77777777" w:rsidR="00563417" w:rsidRPr="002E286B" w:rsidRDefault="00563417" w:rsidP="009C14E9">
            <w:pPr>
              <w:keepNext/>
              <w:pBdr>
                <w:top w:val="nil"/>
                <w:left w:val="nil"/>
                <w:bottom w:val="nil"/>
                <w:right w:val="nil"/>
                <w:between w:val="nil"/>
              </w:pBdr>
              <w:spacing w:before="240" w:after="60" w:line="276" w:lineRule="auto"/>
              <w:contextualSpacing/>
              <w:jc w:val="both"/>
              <w:rPr>
                <w:rFonts w:cs="Arial"/>
                <w:bCs/>
                <w:color w:val="000000"/>
                <w:sz w:val="20"/>
                <w:szCs w:val="20"/>
              </w:rPr>
            </w:pPr>
            <w:r w:rsidRPr="002E286B">
              <w:rPr>
                <w:rFonts w:cs="Arial"/>
                <w:bCs/>
                <w:color w:val="000000"/>
                <w:sz w:val="20"/>
                <w:szCs w:val="20"/>
              </w:rPr>
              <w:t>3138</w:t>
            </w:r>
          </w:p>
        </w:tc>
        <w:tc>
          <w:tcPr>
            <w:tcW w:w="704" w:type="dxa"/>
            <w:tcBorders>
              <w:top w:val="nil"/>
              <w:left w:val="nil"/>
              <w:bottom w:val="nil"/>
              <w:right w:val="nil"/>
            </w:tcBorders>
            <w:shd w:val="clear" w:color="auto" w:fill="auto"/>
            <w:noWrap/>
            <w:vAlign w:val="bottom"/>
            <w:hideMark/>
          </w:tcPr>
          <w:p w14:paraId="79CFE67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146</w:t>
            </w:r>
          </w:p>
        </w:tc>
        <w:tc>
          <w:tcPr>
            <w:tcW w:w="704" w:type="dxa"/>
            <w:tcBorders>
              <w:top w:val="nil"/>
              <w:left w:val="nil"/>
              <w:bottom w:val="nil"/>
              <w:right w:val="nil"/>
            </w:tcBorders>
            <w:shd w:val="clear" w:color="auto" w:fill="auto"/>
            <w:noWrap/>
            <w:vAlign w:val="bottom"/>
            <w:hideMark/>
          </w:tcPr>
          <w:p w14:paraId="37C91CA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174</w:t>
            </w:r>
          </w:p>
        </w:tc>
        <w:tc>
          <w:tcPr>
            <w:tcW w:w="704" w:type="dxa"/>
            <w:tcBorders>
              <w:top w:val="nil"/>
              <w:left w:val="nil"/>
              <w:bottom w:val="nil"/>
              <w:right w:val="nil"/>
            </w:tcBorders>
            <w:shd w:val="clear" w:color="auto" w:fill="auto"/>
            <w:noWrap/>
            <w:vAlign w:val="bottom"/>
            <w:hideMark/>
          </w:tcPr>
          <w:p w14:paraId="395C055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150</w:t>
            </w:r>
          </w:p>
        </w:tc>
        <w:tc>
          <w:tcPr>
            <w:tcW w:w="704" w:type="dxa"/>
            <w:tcBorders>
              <w:top w:val="nil"/>
              <w:left w:val="nil"/>
              <w:bottom w:val="nil"/>
              <w:right w:val="nil"/>
            </w:tcBorders>
            <w:shd w:val="clear" w:color="auto" w:fill="auto"/>
            <w:noWrap/>
            <w:vAlign w:val="bottom"/>
            <w:hideMark/>
          </w:tcPr>
          <w:p w14:paraId="1A466F1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57</w:t>
            </w:r>
          </w:p>
        </w:tc>
        <w:tc>
          <w:tcPr>
            <w:tcW w:w="704" w:type="dxa"/>
            <w:tcBorders>
              <w:top w:val="nil"/>
              <w:left w:val="nil"/>
              <w:bottom w:val="nil"/>
              <w:right w:val="nil"/>
            </w:tcBorders>
            <w:shd w:val="clear" w:color="auto" w:fill="auto"/>
            <w:noWrap/>
            <w:vAlign w:val="bottom"/>
            <w:hideMark/>
          </w:tcPr>
          <w:p w14:paraId="1B20A8F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72</w:t>
            </w:r>
          </w:p>
        </w:tc>
        <w:tc>
          <w:tcPr>
            <w:tcW w:w="774" w:type="dxa"/>
            <w:tcBorders>
              <w:top w:val="nil"/>
              <w:left w:val="nil"/>
              <w:bottom w:val="nil"/>
              <w:right w:val="nil"/>
            </w:tcBorders>
            <w:shd w:val="clear" w:color="auto" w:fill="auto"/>
            <w:noWrap/>
            <w:vAlign w:val="bottom"/>
            <w:hideMark/>
          </w:tcPr>
          <w:p w14:paraId="4EFDC20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7684</w:t>
            </w:r>
          </w:p>
        </w:tc>
        <w:tc>
          <w:tcPr>
            <w:tcW w:w="971" w:type="dxa"/>
            <w:tcBorders>
              <w:top w:val="nil"/>
              <w:left w:val="nil"/>
              <w:bottom w:val="nil"/>
              <w:right w:val="nil"/>
            </w:tcBorders>
            <w:shd w:val="clear" w:color="auto" w:fill="92D050"/>
            <w:noWrap/>
            <w:vAlign w:val="bottom"/>
            <w:hideMark/>
          </w:tcPr>
          <w:p w14:paraId="78093AE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100.0</w:t>
            </w:r>
          </w:p>
        </w:tc>
      </w:tr>
      <w:tr w:rsidR="00563417" w:rsidRPr="002E286B" w14:paraId="57A9B392" w14:textId="77777777" w:rsidTr="009C14E9">
        <w:trPr>
          <w:trHeight w:val="309"/>
        </w:trPr>
        <w:tc>
          <w:tcPr>
            <w:tcW w:w="1281" w:type="dxa"/>
            <w:tcBorders>
              <w:top w:val="nil"/>
              <w:left w:val="nil"/>
              <w:bottom w:val="nil"/>
              <w:right w:val="nil"/>
            </w:tcBorders>
            <w:shd w:val="clear" w:color="auto" w:fill="auto"/>
            <w:noWrap/>
            <w:vAlign w:val="bottom"/>
            <w:hideMark/>
          </w:tcPr>
          <w:p w14:paraId="72F0C2A2"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c>
          <w:tcPr>
            <w:tcW w:w="764" w:type="dxa"/>
            <w:tcBorders>
              <w:top w:val="nil"/>
              <w:left w:val="nil"/>
              <w:bottom w:val="nil"/>
              <w:right w:val="nil"/>
            </w:tcBorders>
            <w:shd w:val="clear" w:color="auto" w:fill="auto"/>
            <w:noWrap/>
            <w:vAlign w:val="bottom"/>
            <w:hideMark/>
          </w:tcPr>
          <w:p w14:paraId="1967C7E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51.37</w:t>
            </w:r>
          </w:p>
        </w:tc>
        <w:tc>
          <w:tcPr>
            <w:tcW w:w="764" w:type="dxa"/>
            <w:tcBorders>
              <w:top w:val="nil"/>
              <w:left w:val="nil"/>
              <w:bottom w:val="nil"/>
              <w:right w:val="nil"/>
            </w:tcBorders>
            <w:shd w:val="clear" w:color="auto" w:fill="auto"/>
            <w:noWrap/>
            <w:vAlign w:val="bottom"/>
            <w:hideMark/>
          </w:tcPr>
          <w:p w14:paraId="3D6B9C2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40.84</w:t>
            </w:r>
          </w:p>
        </w:tc>
        <w:tc>
          <w:tcPr>
            <w:tcW w:w="704" w:type="dxa"/>
            <w:tcBorders>
              <w:top w:val="nil"/>
              <w:left w:val="nil"/>
              <w:bottom w:val="nil"/>
              <w:right w:val="nil"/>
            </w:tcBorders>
            <w:shd w:val="clear" w:color="auto" w:fill="auto"/>
            <w:noWrap/>
            <w:vAlign w:val="bottom"/>
            <w:hideMark/>
          </w:tcPr>
          <w:p w14:paraId="6451DAA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1.90</w:t>
            </w:r>
          </w:p>
        </w:tc>
        <w:tc>
          <w:tcPr>
            <w:tcW w:w="704" w:type="dxa"/>
            <w:tcBorders>
              <w:top w:val="nil"/>
              <w:left w:val="nil"/>
              <w:bottom w:val="nil"/>
              <w:right w:val="nil"/>
            </w:tcBorders>
            <w:shd w:val="clear" w:color="auto" w:fill="auto"/>
            <w:noWrap/>
            <w:vAlign w:val="bottom"/>
            <w:hideMark/>
          </w:tcPr>
          <w:p w14:paraId="333E471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2.26</w:t>
            </w:r>
          </w:p>
        </w:tc>
        <w:tc>
          <w:tcPr>
            <w:tcW w:w="704" w:type="dxa"/>
            <w:tcBorders>
              <w:top w:val="nil"/>
              <w:left w:val="nil"/>
              <w:bottom w:val="nil"/>
              <w:right w:val="nil"/>
            </w:tcBorders>
            <w:shd w:val="clear" w:color="auto" w:fill="auto"/>
            <w:noWrap/>
            <w:vAlign w:val="bottom"/>
            <w:hideMark/>
          </w:tcPr>
          <w:p w14:paraId="773ABC1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1.95</w:t>
            </w:r>
          </w:p>
        </w:tc>
        <w:tc>
          <w:tcPr>
            <w:tcW w:w="704" w:type="dxa"/>
            <w:tcBorders>
              <w:top w:val="nil"/>
              <w:left w:val="nil"/>
              <w:bottom w:val="nil"/>
              <w:right w:val="nil"/>
            </w:tcBorders>
            <w:shd w:val="clear" w:color="auto" w:fill="auto"/>
            <w:noWrap/>
            <w:vAlign w:val="bottom"/>
            <w:hideMark/>
          </w:tcPr>
          <w:p w14:paraId="234F6E3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0.74</w:t>
            </w:r>
          </w:p>
        </w:tc>
        <w:tc>
          <w:tcPr>
            <w:tcW w:w="704" w:type="dxa"/>
            <w:tcBorders>
              <w:top w:val="nil"/>
              <w:left w:val="nil"/>
              <w:bottom w:val="nil"/>
              <w:right w:val="nil"/>
            </w:tcBorders>
            <w:shd w:val="clear" w:color="auto" w:fill="auto"/>
            <w:noWrap/>
            <w:vAlign w:val="bottom"/>
            <w:hideMark/>
          </w:tcPr>
          <w:p w14:paraId="3943168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0.94</w:t>
            </w:r>
          </w:p>
        </w:tc>
        <w:tc>
          <w:tcPr>
            <w:tcW w:w="774" w:type="dxa"/>
            <w:tcBorders>
              <w:top w:val="nil"/>
              <w:left w:val="nil"/>
              <w:bottom w:val="nil"/>
              <w:right w:val="nil"/>
            </w:tcBorders>
            <w:shd w:val="clear" w:color="auto" w:fill="92D050"/>
            <w:noWrap/>
            <w:vAlign w:val="bottom"/>
            <w:hideMark/>
          </w:tcPr>
          <w:p w14:paraId="5DC52DB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100.0</w:t>
            </w:r>
          </w:p>
        </w:tc>
        <w:tc>
          <w:tcPr>
            <w:tcW w:w="971" w:type="dxa"/>
            <w:tcBorders>
              <w:top w:val="nil"/>
              <w:left w:val="nil"/>
              <w:bottom w:val="nil"/>
              <w:right w:val="nil"/>
            </w:tcBorders>
            <w:shd w:val="clear" w:color="auto" w:fill="00B0F0"/>
            <w:noWrap/>
            <w:vAlign w:val="bottom"/>
            <w:hideMark/>
          </w:tcPr>
          <w:p w14:paraId="7078719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86.6%</w:t>
            </w:r>
          </w:p>
        </w:tc>
      </w:tr>
    </w:tbl>
    <w:p w14:paraId="245AD776" w14:textId="77777777" w:rsidR="00563417" w:rsidRDefault="00563417" w:rsidP="00563417">
      <w:pPr>
        <w:spacing w:after="0" w:line="480" w:lineRule="auto"/>
        <w:contextualSpacing/>
        <w:rPr>
          <w:szCs w:val="24"/>
        </w:rPr>
      </w:pPr>
    </w:p>
    <w:p w14:paraId="4C08812A" w14:textId="77777777" w:rsidR="00563417" w:rsidRDefault="00563417" w:rsidP="00563417">
      <w:pPr>
        <w:spacing w:after="0" w:line="480" w:lineRule="auto"/>
        <w:contextualSpacing/>
        <w:rPr>
          <w:szCs w:val="24"/>
        </w:rPr>
      </w:pPr>
      <w:r w:rsidRPr="002E286B">
        <w:rPr>
          <w:szCs w:val="24"/>
        </w:rPr>
        <w:t xml:space="preserve">The Flow XAI performance in percent trained with 512 cases, and for all test cases judged as </w:t>
      </w:r>
      <w:r w:rsidRPr="002E286B">
        <w:rPr>
          <w:i/>
          <w:iCs/>
          <w:szCs w:val="24"/>
        </w:rPr>
        <w:t>probable</w:t>
      </w:r>
      <w:r w:rsidRPr="002E286B">
        <w:rPr>
          <w:szCs w:val="24"/>
        </w:rPr>
        <w:t xml:space="preserve"> by Flow XAI </w:t>
      </w:r>
      <w:r>
        <w:rPr>
          <w:szCs w:val="24"/>
        </w:rPr>
        <w:t>is shown in</w:t>
      </w:r>
      <w:r w:rsidRPr="002E286B">
        <w:rPr>
          <w:szCs w:val="24"/>
        </w:rPr>
        <w:t xml:space="preserve"> Fig. 5</w:t>
      </w:r>
      <w:r>
        <w:rPr>
          <w:szCs w:val="24"/>
        </w:rPr>
        <w:t>;</w:t>
      </w:r>
      <w:r w:rsidRPr="002E286B">
        <w:rPr>
          <w:szCs w:val="24"/>
        </w:rPr>
        <w:t xml:space="preserve"> the M</w:t>
      </w:r>
      <w:r>
        <w:rPr>
          <w:szCs w:val="24"/>
        </w:rPr>
        <w:t>CC</w:t>
      </w:r>
      <w:r w:rsidRPr="002E286B">
        <w:rPr>
          <w:szCs w:val="24"/>
        </w:rPr>
        <w:t xml:space="preserve"> was 86.6%. The columns depict the diagnosis, and the rows </w:t>
      </w:r>
      <w:r>
        <w:rPr>
          <w:szCs w:val="24"/>
        </w:rPr>
        <w:t>present</w:t>
      </w:r>
      <w:r w:rsidRPr="002E286B">
        <w:rPr>
          <w:szCs w:val="24"/>
        </w:rPr>
        <w:t xml:space="preserve"> the predictions </w:t>
      </w:r>
      <w:r>
        <w:rPr>
          <w:szCs w:val="24"/>
        </w:rPr>
        <w:t>made by</w:t>
      </w:r>
      <w:r w:rsidRPr="002E286B">
        <w:rPr>
          <w:szCs w:val="24"/>
        </w:rPr>
        <w:t xml:space="preserve"> Flow XAI. It covers 49% (N=7684) of the whole test data. The third level of diagnosis (consisting of additional B-NHL diagnoses 3,</w:t>
      </w:r>
      <w:r>
        <w:rPr>
          <w:szCs w:val="24"/>
        </w:rPr>
        <w:t xml:space="preserve"> </w:t>
      </w:r>
      <w:r w:rsidRPr="002E286B">
        <w:rPr>
          <w:szCs w:val="24"/>
        </w:rPr>
        <w:t>4,</w:t>
      </w:r>
      <w:r>
        <w:rPr>
          <w:szCs w:val="24"/>
        </w:rPr>
        <w:t xml:space="preserve"> </w:t>
      </w:r>
      <w:r w:rsidRPr="002E286B">
        <w:rPr>
          <w:szCs w:val="24"/>
        </w:rPr>
        <w:t>5,</w:t>
      </w:r>
      <w:r>
        <w:rPr>
          <w:szCs w:val="24"/>
        </w:rPr>
        <w:t xml:space="preserve"> and </w:t>
      </w:r>
      <w:r w:rsidRPr="002E286B">
        <w:rPr>
          <w:szCs w:val="24"/>
        </w:rPr>
        <w:t>6) cannot be distinguished by human experts based only on flow cytometry data.</w:t>
      </w:r>
    </w:p>
    <w:p w14:paraId="7D50040B" w14:textId="77777777" w:rsidR="00563417" w:rsidRPr="002E286B" w:rsidRDefault="00563417" w:rsidP="00563417">
      <w:pPr>
        <w:spacing w:after="0" w:line="480" w:lineRule="auto"/>
        <w:contextualSpacing/>
      </w:pPr>
    </w:p>
    <w:p w14:paraId="01B80765" w14:textId="77777777" w:rsidR="00563417" w:rsidRPr="002E286B" w:rsidRDefault="00563417" w:rsidP="00563417">
      <w:pPr>
        <w:spacing w:after="0" w:line="480" w:lineRule="auto"/>
        <w:contextualSpacing/>
      </w:pPr>
      <w:r w:rsidRPr="00F077AC">
        <w:rPr>
          <w:b/>
          <w:bCs/>
        </w:rPr>
        <w:t>Supplementary</w:t>
      </w:r>
      <w:r>
        <w:rPr>
          <w:b/>
          <w:bCs/>
        </w:rPr>
        <w:t xml:space="preserve"> </w:t>
      </w:r>
      <w:r w:rsidRPr="002E286B">
        <w:rPr>
          <w:b/>
          <w:bCs/>
        </w:rPr>
        <w:t>Table 7.</w:t>
      </w:r>
      <w:r w:rsidRPr="002E286B">
        <w:t xml:space="preserve"> Contingency table for 512 training cases in L3 for </w:t>
      </w:r>
      <w:r>
        <w:t xml:space="preserve">the </w:t>
      </w:r>
      <w:r w:rsidRPr="002E286B">
        <w:t xml:space="preserve">probable </w:t>
      </w:r>
      <w:r>
        <w:t>class</w:t>
      </w:r>
      <w:r w:rsidRPr="002E286B">
        <w:t>.</w:t>
      </w:r>
    </w:p>
    <w:tbl>
      <w:tblPr>
        <w:tblW w:w="8074" w:type="dxa"/>
        <w:tblLook w:val="04A0" w:firstRow="1" w:lastRow="0" w:firstColumn="1" w:lastColumn="0" w:noHBand="0" w:noVBand="1"/>
      </w:tblPr>
      <w:tblGrid>
        <w:gridCol w:w="1281"/>
        <w:gridCol w:w="764"/>
        <w:gridCol w:w="764"/>
        <w:gridCol w:w="704"/>
        <w:gridCol w:w="704"/>
        <w:gridCol w:w="704"/>
        <w:gridCol w:w="704"/>
        <w:gridCol w:w="704"/>
        <w:gridCol w:w="774"/>
        <w:gridCol w:w="971"/>
      </w:tblGrid>
      <w:tr w:rsidR="00563417" w:rsidRPr="002E286B" w14:paraId="3A9BD54D" w14:textId="77777777" w:rsidTr="009C14E9">
        <w:trPr>
          <w:trHeight w:val="329"/>
        </w:trPr>
        <w:tc>
          <w:tcPr>
            <w:tcW w:w="1281" w:type="dxa"/>
            <w:tcBorders>
              <w:top w:val="nil"/>
              <w:left w:val="nil"/>
              <w:bottom w:val="nil"/>
              <w:right w:val="nil"/>
            </w:tcBorders>
            <w:shd w:val="clear" w:color="auto" w:fill="auto"/>
            <w:noWrap/>
            <w:vAlign w:val="bottom"/>
            <w:hideMark/>
          </w:tcPr>
          <w:p w14:paraId="0C0068AA"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Diagnosis</w:t>
            </w:r>
            <w:r w:rsidRPr="002E286B">
              <w:t xml:space="preserve"> </w:t>
            </w:r>
          </w:p>
          <w:p w14:paraId="06BBF35E"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\Flow XAI</w:t>
            </w:r>
          </w:p>
        </w:tc>
        <w:tc>
          <w:tcPr>
            <w:tcW w:w="764" w:type="dxa"/>
            <w:tcBorders>
              <w:top w:val="nil"/>
              <w:left w:val="nil"/>
              <w:bottom w:val="nil"/>
              <w:right w:val="nil"/>
            </w:tcBorders>
            <w:shd w:val="clear" w:color="auto" w:fill="auto"/>
            <w:noWrap/>
            <w:vAlign w:val="bottom"/>
            <w:hideMark/>
          </w:tcPr>
          <w:p w14:paraId="73740AB1"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NC</w:t>
            </w:r>
          </w:p>
        </w:tc>
        <w:tc>
          <w:tcPr>
            <w:tcW w:w="764" w:type="dxa"/>
            <w:tcBorders>
              <w:top w:val="nil"/>
              <w:left w:val="nil"/>
              <w:bottom w:val="nil"/>
              <w:right w:val="nil"/>
            </w:tcBorders>
            <w:shd w:val="clear" w:color="auto" w:fill="auto"/>
            <w:noWrap/>
            <w:vAlign w:val="bottom"/>
            <w:hideMark/>
          </w:tcPr>
          <w:p w14:paraId="45CB2A08"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CLL-like</w:t>
            </w:r>
          </w:p>
        </w:tc>
        <w:tc>
          <w:tcPr>
            <w:tcW w:w="704" w:type="dxa"/>
            <w:tcBorders>
              <w:top w:val="nil"/>
              <w:left w:val="nil"/>
              <w:bottom w:val="nil"/>
              <w:right w:val="nil"/>
            </w:tcBorders>
            <w:shd w:val="clear" w:color="auto" w:fill="auto"/>
            <w:noWrap/>
            <w:vAlign w:val="bottom"/>
            <w:hideMark/>
          </w:tcPr>
          <w:p w14:paraId="1E183FE9"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MCL</w:t>
            </w:r>
          </w:p>
        </w:tc>
        <w:tc>
          <w:tcPr>
            <w:tcW w:w="704" w:type="dxa"/>
            <w:tcBorders>
              <w:top w:val="nil"/>
              <w:left w:val="nil"/>
              <w:bottom w:val="nil"/>
              <w:right w:val="nil"/>
            </w:tcBorders>
            <w:shd w:val="clear" w:color="auto" w:fill="auto"/>
            <w:noWrap/>
            <w:vAlign w:val="bottom"/>
            <w:hideMark/>
          </w:tcPr>
          <w:p w14:paraId="2358A0AB"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FL</w:t>
            </w:r>
          </w:p>
        </w:tc>
        <w:tc>
          <w:tcPr>
            <w:tcW w:w="704" w:type="dxa"/>
            <w:tcBorders>
              <w:top w:val="nil"/>
              <w:left w:val="nil"/>
              <w:bottom w:val="nil"/>
              <w:right w:val="nil"/>
            </w:tcBorders>
            <w:shd w:val="clear" w:color="auto" w:fill="auto"/>
            <w:noWrap/>
            <w:vAlign w:val="bottom"/>
            <w:hideMark/>
          </w:tcPr>
          <w:p w14:paraId="1A187D7D"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MZL</w:t>
            </w:r>
          </w:p>
        </w:tc>
        <w:tc>
          <w:tcPr>
            <w:tcW w:w="704" w:type="dxa"/>
            <w:tcBorders>
              <w:top w:val="nil"/>
              <w:left w:val="nil"/>
              <w:bottom w:val="nil"/>
              <w:right w:val="nil"/>
            </w:tcBorders>
            <w:shd w:val="clear" w:color="auto" w:fill="auto"/>
            <w:noWrap/>
            <w:vAlign w:val="bottom"/>
            <w:hideMark/>
          </w:tcPr>
          <w:p w14:paraId="3892F52F"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LPL</w:t>
            </w:r>
          </w:p>
        </w:tc>
        <w:tc>
          <w:tcPr>
            <w:tcW w:w="704" w:type="dxa"/>
            <w:tcBorders>
              <w:top w:val="nil"/>
              <w:left w:val="nil"/>
              <w:bottom w:val="nil"/>
              <w:right w:val="nil"/>
            </w:tcBorders>
            <w:shd w:val="clear" w:color="auto" w:fill="auto"/>
            <w:noWrap/>
            <w:vAlign w:val="bottom"/>
            <w:hideMark/>
          </w:tcPr>
          <w:p w14:paraId="78D4DE91"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HCL</w:t>
            </w:r>
          </w:p>
        </w:tc>
        <w:tc>
          <w:tcPr>
            <w:tcW w:w="774" w:type="dxa"/>
            <w:tcBorders>
              <w:top w:val="nil"/>
              <w:left w:val="nil"/>
              <w:bottom w:val="nil"/>
              <w:right w:val="nil"/>
            </w:tcBorders>
            <w:shd w:val="clear" w:color="auto" w:fill="auto"/>
            <w:noWrap/>
            <w:vAlign w:val="bottom"/>
            <w:hideMark/>
          </w:tcPr>
          <w:p w14:paraId="196B605B"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971" w:type="dxa"/>
            <w:tcBorders>
              <w:top w:val="nil"/>
              <w:left w:val="nil"/>
              <w:bottom w:val="nil"/>
              <w:right w:val="nil"/>
            </w:tcBorders>
            <w:shd w:val="clear" w:color="auto" w:fill="auto"/>
            <w:noWrap/>
            <w:vAlign w:val="bottom"/>
            <w:hideMark/>
          </w:tcPr>
          <w:p w14:paraId="475C4A51"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r>
      <w:tr w:rsidR="00563417" w:rsidRPr="002E286B" w14:paraId="61CB7072" w14:textId="77777777" w:rsidTr="009C14E9">
        <w:trPr>
          <w:trHeight w:val="309"/>
        </w:trPr>
        <w:tc>
          <w:tcPr>
            <w:tcW w:w="1281" w:type="dxa"/>
            <w:tcBorders>
              <w:top w:val="nil"/>
              <w:left w:val="nil"/>
              <w:bottom w:val="nil"/>
              <w:right w:val="nil"/>
            </w:tcBorders>
            <w:shd w:val="clear" w:color="auto" w:fill="auto"/>
            <w:noWrap/>
            <w:hideMark/>
          </w:tcPr>
          <w:p w14:paraId="0752B694"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NC</w:t>
            </w:r>
          </w:p>
        </w:tc>
        <w:tc>
          <w:tcPr>
            <w:tcW w:w="764" w:type="dxa"/>
            <w:tcBorders>
              <w:top w:val="single" w:sz="8" w:space="0" w:color="auto"/>
              <w:left w:val="single" w:sz="8" w:space="0" w:color="auto"/>
              <w:bottom w:val="nil"/>
              <w:right w:val="nil"/>
            </w:tcBorders>
            <w:shd w:val="clear" w:color="000000" w:fill="92D050"/>
            <w:noWrap/>
            <w:hideMark/>
          </w:tcPr>
          <w:p w14:paraId="0B3309CF"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53.36</w:t>
            </w:r>
          </w:p>
        </w:tc>
        <w:tc>
          <w:tcPr>
            <w:tcW w:w="764" w:type="dxa"/>
            <w:tcBorders>
              <w:top w:val="single" w:sz="8" w:space="0" w:color="auto"/>
              <w:left w:val="nil"/>
              <w:bottom w:val="nil"/>
              <w:right w:val="nil"/>
            </w:tcBorders>
            <w:shd w:val="clear" w:color="auto" w:fill="auto"/>
            <w:noWrap/>
            <w:hideMark/>
          </w:tcPr>
          <w:p w14:paraId="400C0CF6"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1.47</w:t>
            </w:r>
          </w:p>
        </w:tc>
        <w:tc>
          <w:tcPr>
            <w:tcW w:w="704" w:type="dxa"/>
            <w:tcBorders>
              <w:top w:val="single" w:sz="8" w:space="0" w:color="auto"/>
              <w:left w:val="nil"/>
              <w:bottom w:val="nil"/>
              <w:right w:val="nil"/>
            </w:tcBorders>
            <w:shd w:val="clear" w:color="auto" w:fill="auto"/>
            <w:noWrap/>
            <w:hideMark/>
          </w:tcPr>
          <w:p w14:paraId="295A0D24"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0.17</w:t>
            </w:r>
          </w:p>
        </w:tc>
        <w:tc>
          <w:tcPr>
            <w:tcW w:w="704" w:type="dxa"/>
            <w:tcBorders>
              <w:top w:val="single" w:sz="8" w:space="0" w:color="auto"/>
              <w:left w:val="nil"/>
              <w:bottom w:val="nil"/>
              <w:right w:val="nil"/>
            </w:tcBorders>
            <w:shd w:val="clear" w:color="auto" w:fill="auto"/>
            <w:noWrap/>
            <w:hideMark/>
          </w:tcPr>
          <w:p w14:paraId="7EB6D466"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0.33</w:t>
            </w:r>
          </w:p>
        </w:tc>
        <w:tc>
          <w:tcPr>
            <w:tcW w:w="704" w:type="dxa"/>
            <w:tcBorders>
              <w:top w:val="single" w:sz="8" w:space="0" w:color="auto"/>
              <w:left w:val="nil"/>
              <w:bottom w:val="nil"/>
              <w:right w:val="nil"/>
            </w:tcBorders>
            <w:shd w:val="clear" w:color="auto" w:fill="auto"/>
            <w:noWrap/>
            <w:hideMark/>
          </w:tcPr>
          <w:p w14:paraId="46FF4158"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1.65</w:t>
            </w:r>
          </w:p>
        </w:tc>
        <w:tc>
          <w:tcPr>
            <w:tcW w:w="704" w:type="dxa"/>
            <w:tcBorders>
              <w:top w:val="single" w:sz="8" w:space="0" w:color="auto"/>
              <w:left w:val="nil"/>
              <w:bottom w:val="nil"/>
              <w:right w:val="nil"/>
            </w:tcBorders>
            <w:shd w:val="clear" w:color="auto" w:fill="auto"/>
            <w:noWrap/>
            <w:hideMark/>
          </w:tcPr>
          <w:p w14:paraId="497AA336"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1.14</w:t>
            </w:r>
          </w:p>
        </w:tc>
        <w:tc>
          <w:tcPr>
            <w:tcW w:w="704" w:type="dxa"/>
            <w:tcBorders>
              <w:top w:val="single" w:sz="8" w:space="0" w:color="auto"/>
              <w:left w:val="nil"/>
              <w:bottom w:val="nil"/>
              <w:right w:val="nil"/>
            </w:tcBorders>
            <w:shd w:val="clear" w:color="auto" w:fill="auto"/>
            <w:noWrap/>
            <w:hideMark/>
          </w:tcPr>
          <w:p w14:paraId="00D42B15"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0.21</w:t>
            </w:r>
          </w:p>
        </w:tc>
        <w:tc>
          <w:tcPr>
            <w:tcW w:w="774" w:type="dxa"/>
            <w:tcBorders>
              <w:top w:val="nil"/>
              <w:left w:val="nil"/>
              <w:bottom w:val="nil"/>
              <w:right w:val="nil"/>
            </w:tcBorders>
            <w:shd w:val="clear" w:color="auto" w:fill="auto"/>
            <w:noWrap/>
            <w:hideMark/>
          </w:tcPr>
          <w:p w14:paraId="66857DA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3099</w:t>
            </w:r>
          </w:p>
        </w:tc>
        <w:tc>
          <w:tcPr>
            <w:tcW w:w="971" w:type="dxa"/>
            <w:tcBorders>
              <w:top w:val="nil"/>
              <w:left w:val="nil"/>
              <w:bottom w:val="nil"/>
              <w:right w:val="nil"/>
            </w:tcBorders>
            <w:shd w:val="clear" w:color="auto" w:fill="auto"/>
            <w:noWrap/>
            <w:hideMark/>
          </w:tcPr>
          <w:p w14:paraId="2A322BE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63.65</w:t>
            </w:r>
          </w:p>
        </w:tc>
      </w:tr>
      <w:tr w:rsidR="00563417" w:rsidRPr="002E286B" w14:paraId="1353F2FA" w14:textId="77777777" w:rsidTr="009C14E9">
        <w:trPr>
          <w:trHeight w:val="309"/>
        </w:trPr>
        <w:tc>
          <w:tcPr>
            <w:tcW w:w="1281" w:type="dxa"/>
            <w:tcBorders>
              <w:top w:val="nil"/>
              <w:left w:val="nil"/>
              <w:bottom w:val="nil"/>
              <w:right w:val="nil"/>
            </w:tcBorders>
            <w:shd w:val="clear" w:color="auto" w:fill="auto"/>
            <w:noWrap/>
            <w:vAlign w:val="bottom"/>
            <w:hideMark/>
          </w:tcPr>
          <w:p w14:paraId="54A5A758"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CLL-like</w:t>
            </w:r>
          </w:p>
        </w:tc>
        <w:tc>
          <w:tcPr>
            <w:tcW w:w="764" w:type="dxa"/>
            <w:tcBorders>
              <w:top w:val="nil"/>
              <w:left w:val="single" w:sz="8" w:space="0" w:color="auto"/>
              <w:bottom w:val="nil"/>
              <w:right w:val="nil"/>
            </w:tcBorders>
            <w:shd w:val="clear" w:color="auto" w:fill="auto"/>
            <w:noWrap/>
            <w:hideMark/>
          </w:tcPr>
          <w:p w14:paraId="7211C451"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0.06</w:t>
            </w:r>
          </w:p>
        </w:tc>
        <w:tc>
          <w:tcPr>
            <w:tcW w:w="764" w:type="dxa"/>
            <w:tcBorders>
              <w:top w:val="nil"/>
              <w:left w:val="nil"/>
              <w:bottom w:val="nil"/>
              <w:right w:val="nil"/>
            </w:tcBorders>
            <w:shd w:val="clear" w:color="000000" w:fill="92D050"/>
            <w:noWrap/>
            <w:hideMark/>
          </w:tcPr>
          <w:p w14:paraId="2EA5401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31.44</w:t>
            </w:r>
          </w:p>
        </w:tc>
        <w:tc>
          <w:tcPr>
            <w:tcW w:w="704" w:type="dxa"/>
            <w:tcBorders>
              <w:top w:val="nil"/>
              <w:left w:val="nil"/>
              <w:bottom w:val="nil"/>
              <w:right w:val="nil"/>
            </w:tcBorders>
            <w:shd w:val="clear" w:color="auto" w:fill="auto"/>
            <w:noWrap/>
            <w:hideMark/>
          </w:tcPr>
          <w:p w14:paraId="1498F5D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0.26</w:t>
            </w:r>
          </w:p>
        </w:tc>
        <w:tc>
          <w:tcPr>
            <w:tcW w:w="704" w:type="dxa"/>
            <w:tcBorders>
              <w:top w:val="nil"/>
              <w:left w:val="nil"/>
              <w:bottom w:val="nil"/>
              <w:right w:val="nil"/>
            </w:tcBorders>
            <w:shd w:val="clear" w:color="auto" w:fill="auto"/>
            <w:noWrap/>
            <w:hideMark/>
          </w:tcPr>
          <w:p w14:paraId="4B1C357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0.03</w:t>
            </w:r>
          </w:p>
        </w:tc>
        <w:tc>
          <w:tcPr>
            <w:tcW w:w="704" w:type="dxa"/>
            <w:tcBorders>
              <w:top w:val="nil"/>
              <w:left w:val="nil"/>
              <w:bottom w:val="nil"/>
              <w:right w:val="nil"/>
            </w:tcBorders>
            <w:shd w:val="clear" w:color="auto" w:fill="auto"/>
            <w:noWrap/>
            <w:hideMark/>
          </w:tcPr>
          <w:p w14:paraId="143CC3F8"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0.43</w:t>
            </w:r>
          </w:p>
        </w:tc>
        <w:tc>
          <w:tcPr>
            <w:tcW w:w="704" w:type="dxa"/>
            <w:tcBorders>
              <w:top w:val="nil"/>
              <w:left w:val="nil"/>
              <w:bottom w:val="nil"/>
              <w:right w:val="nil"/>
            </w:tcBorders>
            <w:shd w:val="clear" w:color="auto" w:fill="auto"/>
            <w:noWrap/>
            <w:hideMark/>
          </w:tcPr>
          <w:p w14:paraId="7A36C67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0.15</w:t>
            </w:r>
          </w:p>
        </w:tc>
        <w:tc>
          <w:tcPr>
            <w:tcW w:w="704" w:type="dxa"/>
            <w:tcBorders>
              <w:top w:val="nil"/>
              <w:left w:val="nil"/>
              <w:bottom w:val="nil"/>
              <w:right w:val="nil"/>
            </w:tcBorders>
            <w:shd w:val="clear" w:color="auto" w:fill="auto"/>
            <w:noWrap/>
            <w:hideMark/>
          </w:tcPr>
          <w:p w14:paraId="226917CE"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0.02</w:t>
            </w:r>
          </w:p>
        </w:tc>
        <w:tc>
          <w:tcPr>
            <w:tcW w:w="774" w:type="dxa"/>
            <w:tcBorders>
              <w:top w:val="nil"/>
              <w:left w:val="nil"/>
              <w:bottom w:val="nil"/>
              <w:right w:val="nil"/>
            </w:tcBorders>
            <w:shd w:val="clear" w:color="auto" w:fill="auto"/>
            <w:noWrap/>
            <w:hideMark/>
          </w:tcPr>
          <w:p w14:paraId="34C2F97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1111</w:t>
            </w:r>
          </w:p>
        </w:tc>
        <w:tc>
          <w:tcPr>
            <w:tcW w:w="971" w:type="dxa"/>
            <w:tcBorders>
              <w:top w:val="nil"/>
              <w:left w:val="nil"/>
              <w:bottom w:val="nil"/>
              <w:right w:val="nil"/>
            </w:tcBorders>
            <w:shd w:val="clear" w:color="auto" w:fill="auto"/>
            <w:noWrap/>
            <w:hideMark/>
          </w:tcPr>
          <w:p w14:paraId="36E892C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22.82</w:t>
            </w:r>
          </w:p>
        </w:tc>
      </w:tr>
      <w:tr w:rsidR="00563417" w:rsidRPr="002E286B" w14:paraId="042939A2" w14:textId="77777777" w:rsidTr="009C14E9">
        <w:trPr>
          <w:trHeight w:val="309"/>
        </w:trPr>
        <w:tc>
          <w:tcPr>
            <w:tcW w:w="1281" w:type="dxa"/>
            <w:tcBorders>
              <w:top w:val="nil"/>
              <w:left w:val="nil"/>
              <w:bottom w:val="nil"/>
              <w:right w:val="nil"/>
            </w:tcBorders>
            <w:shd w:val="clear" w:color="auto" w:fill="auto"/>
            <w:noWrap/>
            <w:vAlign w:val="bottom"/>
            <w:hideMark/>
          </w:tcPr>
          <w:p w14:paraId="169D1F03"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MCL</w:t>
            </w:r>
          </w:p>
        </w:tc>
        <w:tc>
          <w:tcPr>
            <w:tcW w:w="764" w:type="dxa"/>
            <w:tcBorders>
              <w:top w:val="nil"/>
              <w:left w:val="single" w:sz="8" w:space="0" w:color="auto"/>
              <w:bottom w:val="nil"/>
              <w:right w:val="nil"/>
            </w:tcBorders>
            <w:shd w:val="clear" w:color="auto" w:fill="auto"/>
            <w:noWrap/>
            <w:hideMark/>
          </w:tcPr>
          <w:p w14:paraId="24BB86C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0.18</w:t>
            </w:r>
          </w:p>
        </w:tc>
        <w:tc>
          <w:tcPr>
            <w:tcW w:w="764" w:type="dxa"/>
            <w:tcBorders>
              <w:top w:val="nil"/>
              <w:left w:val="nil"/>
              <w:bottom w:val="nil"/>
              <w:right w:val="nil"/>
            </w:tcBorders>
            <w:shd w:val="clear" w:color="auto" w:fill="auto"/>
            <w:noWrap/>
            <w:hideMark/>
          </w:tcPr>
          <w:p w14:paraId="492EBEE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1.02</w:t>
            </w:r>
          </w:p>
        </w:tc>
        <w:tc>
          <w:tcPr>
            <w:tcW w:w="704" w:type="dxa"/>
            <w:tcBorders>
              <w:top w:val="nil"/>
              <w:left w:val="nil"/>
              <w:bottom w:val="nil"/>
              <w:right w:val="nil"/>
            </w:tcBorders>
            <w:shd w:val="clear" w:color="000000" w:fill="92D050"/>
            <w:noWrap/>
            <w:hideMark/>
          </w:tcPr>
          <w:p w14:paraId="215ECE15"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0.43</w:t>
            </w:r>
          </w:p>
        </w:tc>
        <w:tc>
          <w:tcPr>
            <w:tcW w:w="704" w:type="dxa"/>
            <w:tcBorders>
              <w:top w:val="nil"/>
              <w:left w:val="nil"/>
              <w:bottom w:val="nil"/>
              <w:right w:val="nil"/>
            </w:tcBorders>
            <w:shd w:val="clear" w:color="auto" w:fill="auto"/>
            <w:noWrap/>
            <w:hideMark/>
          </w:tcPr>
          <w:p w14:paraId="4D14C283"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0.02</w:t>
            </w:r>
          </w:p>
        </w:tc>
        <w:tc>
          <w:tcPr>
            <w:tcW w:w="704" w:type="dxa"/>
            <w:tcBorders>
              <w:top w:val="nil"/>
              <w:left w:val="nil"/>
              <w:bottom w:val="nil"/>
              <w:right w:val="nil"/>
            </w:tcBorders>
            <w:shd w:val="clear" w:color="auto" w:fill="auto"/>
            <w:noWrap/>
            <w:hideMark/>
          </w:tcPr>
          <w:p w14:paraId="3076EEF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0.17</w:t>
            </w:r>
          </w:p>
        </w:tc>
        <w:tc>
          <w:tcPr>
            <w:tcW w:w="704" w:type="dxa"/>
            <w:tcBorders>
              <w:top w:val="nil"/>
              <w:left w:val="nil"/>
              <w:bottom w:val="nil"/>
              <w:right w:val="nil"/>
            </w:tcBorders>
            <w:shd w:val="clear" w:color="auto" w:fill="auto"/>
            <w:noWrap/>
            <w:hideMark/>
          </w:tcPr>
          <w:p w14:paraId="5DBB19C1"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0.05</w:t>
            </w:r>
          </w:p>
        </w:tc>
        <w:tc>
          <w:tcPr>
            <w:tcW w:w="704" w:type="dxa"/>
            <w:tcBorders>
              <w:top w:val="nil"/>
              <w:left w:val="nil"/>
              <w:bottom w:val="nil"/>
              <w:right w:val="nil"/>
            </w:tcBorders>
            <w:shd w:val="clear" w:color="auto" w:fill="auto"/>
            <w:noWrap/>
            <w:hideMark/>
          </w:tcPr>
          <w:p w14:paraId="6DD7E3A4"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w:t>
            </w:r>
          </w:p>
        </w:tc>
        <w:tc>
          <w:tcPr>
            <w:tcW w:w="774" w:type="dxa"/>
            <w:tcBorders>
              <w:top w:val="nil"/>
              <w:left w:val="nil"/>
              <w:bottom w:val="nil"/>
              <w:right w:val="nil"/>
            </w:tcBorders>
            <w:shd w:val="clear" w:color="auto" w:fill="auto"/>
            <w:noWrap/>
            <w:hideMark/>
          </w:tcPr>
          <w:p w14:paraId="0E45055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60</w:t>
            </w:r>
          </w:p>
        </w:tc>
        <w:tc>
          <w:tcPr>
            <w:tcW w:w="971" w:type="dxa"/>
            <w:tcBorders>
              <w:top w:val="nil"/>
              <w:left w:val="nil"/>
              <w:bottom w:val="nil"/>
              <w:right w:val="nil"/>
            </w:tcBorders>
            <w:shd w:val="clear" w:color="auto" w:fill="auto"/>
            <w:noWrap/>
            <w:hideMark/>
          </w:tcPr>
          <w:p w14:paraId="08E995E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1.23</w:t>
            </w:r>
          </w:p>
        </w:tc>
      </w:tr>
      <w:tr w:rsidR="00563417" w:rsidRPr="002E286B" w14:paraId="6C40E990" w14:textId="77777777" w:rsidTr="009C14E9">
        <w:trPr>
          <w:trHeight w:val="309"/>
        </w:trPr>
        <w:tc>
          <w:tcPr>
            <w:tcW w:w="1281" w:type="dxa"/>
            <w:tcBorders>
              <w:top w:val="nil"/>
              <w:left w:val="nil"/>
              <w:bottom w:val="nil"/>
              <w:right w:val="nil"/>
            </w:tcBorders>
            <w:shd w:val="clear" w:color="auto" w:fill="auto"/>
            <w:noWrap/>
            <w:vAlign w:val="bottom"/>
            <w:hideMark/>
          </w:tcPr>
          <w:p w14:paraId="3C94A67C"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FL</w:t>
            </w:r>
          </w:p>
        </w:tc>
        <w:tc>
          <w:tcPr>
            <w:tcW w:w="764" w:type="dxa"/>
            <w:tcBorders>
              <w:top w:val="nil"/>
              <w:left w:val="single" w:sz="8" w:space="0" w:color="auto"/>
              <w:bottom w:val="nil"/>
              <w:right w:val="nil"/>
            </w:tcBorders>
            <w:shd w:val="clear" w:color="auto" w:fill="auto"/>
            <w:noWrap/>
            <w:hideMark/>
          </w:tcPr>
          <w:p w14:paraId="2DC3CA73"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0.56</w:t>
            </w:r>
          </w:p>
        </w:tc>
        <w:tc>
          <w:tcPr>
            <w:tcW w:w="764" w:type="dxa"/>
            <w:tcBorders>
              <w:top w:val="nil"/>
              <w:left w:val="nil"/>
              <w:bottom w:val="nil"/>
              <w:right w:val="nil"/>
            </w:tcBorders>
            <w:shd w:val="clear" w:color="auto" w:fill="auto"/>
            <w:noWrap/>
            <w:hideMark/>
          </w:tcPr>
          <w:p w14:paraId="4B3A6AB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0.45</w:t>
            </w:r>
          </w:p>
        </w:tc>
        <w:tc>
          <w:tcPr>
            <w:tcW w:w="704" w:type="dxa"/>
            <w:tcBorders>
              <w:top w:val="nil"/>
              <w:left w:val="nil"/>
              <w:bottom w:val="nil"/>
              <w:right w:val="nil"/>
            </w:tcBorders>
            <w:shd w:val="clear" w:color="auto" w:fill="auto"/>
            <w:noWrap/>
            <w:hideMark/>
          </w:tcPr>
          <w:p w14:paraId="1B1D5051"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0.16</w:t>
            </w:r>
          </w:p>
        </w:tc>
        <w:tc>
          <w:tcPr>
            <w:tcW w:w="704" w:type="dxa"/>
            <w:tcBorders>
              <w:top w:val="nil"/>
              <w:left w:val="nil"/>
              <w:bottom w:val="nil"/>
              <w:right w:val="nil"/>
            </w:tcBorders>
            <w:shd w:val="clear" w:color="000000" w:fill="92D050"/>
            <w:noWrap/>
            <w:hideMark/>
          </w:tcPr>
          <w:p w14:paraId="4E9EF8B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0.31</w:t>
            </w:r>
          </w:p>
        </w:tc>
        <w:tc>
          <w:tcPr>
            <w:tcW w:w="704" w:type="dxa"/>
            <w:tcBorders>
              <w:top w:val="nil"/>
              <w:left w:val="nil"/>
              <w:bottom w:val="nil"/>
              <w:right w:val="nil"/>
            </w:tcBorders>
            <w:shd w:val="clear" w:color="auto" w:fill="auto"/>
            <w:noWrap/>
            <w:hideMark/>
          </w:tcPr>
          <w:p w14:paraId="43B91ECF"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0.79</w:t>
            </w:r>
          </w:p>
        </w:tc>
        <w:tc>
          <w:tcPr>
            <w:tcW w:w="704" w:type="dxa"/>
            <w:tcBorders>
              <w:top w:val="nil"/>
              <w:left w:val="nil"/>
              <w:bottom w:val="nil"/>
              <w:right w:val="nil"/>
            </w:tcBorders>
            <w:shd w:val="clear" w:color="auto" w:fill="auto"/>
            <w:noWrap/>
            <w:hideMark/>
          </w:tcPr>
          <w:p w14:paraId="2FDFD53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0.46</w:t>
            </w:r>
          </w:p>
        </w:tc>
        <w:tc>
          <w:tcPr>
            <w:tcW w:w="704" w:type="dxa"/>
            <w:tcBorders>
              <w:top w:val="nil"/>
              <w:left w:val="nil"/>
              <w:bottom w:val="nil"/>
              <w:right w:val="nil"/>
            </w:tcBorders>
            <w:shd w:val="clear" w:color="auto" w:fill="auto"/>
            <w:noWrap/>
            <w:hideMark/>
          </w:tcPr>
          <w:p w14:paraId="3903C65F"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0.01</w:t>
            </w:r>
          </w:p>
        </w:tc>
        <w:tc>
          <w:tcPr>
            <w:tcW w:w="774" w:type="dxa"/>
            <w:tcBorders>
              <w:top w:val="nil"/>
              <w:left w:val="nil"/>
              <w:bottom w:val="nil"/>
              <w:right w:val="nil"/>
            </w:tcBorders>
            <w:shd w:val="clear" w:color="auto" w:fill="auto"/>
            <w:noWrap/>
            <w:hideMark/>
          </w:tcPr>
          <w:p w14:paraId="60DDFC1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52</w:t>
            </w:r>
          </w:p>
        </w:tc>
        <w:tc>
          <w:tcPr>
            <w:tcW w:w="971" w:type="dxa"/>
            <w:tcBorders>
              <w:top w:val="nil"/>
              <w:left w:val="nil"/>
              <w:bottom w:val="nil"/>
              <w:right w:val="nil"/>
            </w:tcBorders>
            <w:shd w:val="clear" w:color="auto" w:fill="auto"/>
            <w:noWrap/>
            <w:hideMark/>
          </w:tcPr>
          <w:p w14:paraId="3F1D909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1.07</w:t>
            </w:r>
          </w:p>
        </w:tc>
      </w:tr>
      <w:tr w:rsidR="00563417" w:rsidRPr="002E286B" w14:paraId="6D9016A1" w14:textId="77777777" w:rsidTr="009C14E9">
        <w:trPr>
          <w:trHeight w:val="309"/>
        </w:trPr>
        <w:tc>
          <w:tcPr>
            <w:tcW w:w="1281" w:type="dxa"/>
            <w:tcBorders>
              <w:top w:val="nil"/>
              <w:left w:val="nil"/>
              <w:bottom w:val="nil"/>
              <w:right w:val="nil"/>
            </w:tcBorders>
            <w:shd w:val="clear" w:color="auto" w:fill="auto"/>
            <w:noWrap/>
            <w:vAlign w:val="bottom"/>
            <w:hideMark/>
          </w:tcPr>
          <w:p w14:paraId="114D2B0F"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MZL</w:t>
            </w:r>
          </w:p>
        </w:tc>
        <w:tc>
          <w:tcPr>
            <w:tcW w:w="764" w:type="dxa"/>
            <w:tcBorders>
              <w:top w:val="nil"/>
              <w:left w:val="single" w:sz="8" w:space="0" w:color="auto"/>
              <w:bottom w:val="nil"/>
              <w:right w:val="nil"/>
            </w:tcBorders>
            <w:shd w:val="clear" w:color="auto" w:fill="auto"/>
            <w:noWrap/>
            <w:hideMark/>
          </w:tcPr>
          <w:p w14:paraId="587987B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0.46</w:t>
            </w:r>
          </w:p>
        </w:tc>
        <w:tc>
          <w:tcPr>
            <w:tcW w:w="764" w:type="dxa"/>
            <w:tcBorders>
              <w:top w:val="nil"/>
              <w:left w:val="nil"/>
              <w:bottom w:val="nil"/>
              <w:right w:val="nil"/>
            </w:tcBorders>
            <w:shd w:val="clear" w:color="auto" w:fill="auto"/>
            <w:noWrap/>
            <w:hideMark/>
          </w:tcPr>
          <w:p w14:paraId="4959145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0.34</w:t>
            </w:r>
          </w:p>
        </w:tc>
        <w:tc>
          <w:tcPr>
            <w:tcW w:w="704" w:type="dxa"/>
            <w:tcBorders>
              <w:top w:val="nil"/>
              <w:left w:val="nil"/>
              <w:bottom w:val="nil"/>
              <w:right w:val="nil"/>
            </w:tcBorders>
            <w:shd w:val="clear" w:color="auto" w:fill="auto"/>
            <w:noWrap/>
            <w:hideMark/>
          </w:tcPr>
          <w:p w14:paraId="796ED7D3"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0.04</w:t>
            </w:r>
          </w:p>
        </w:tc>
        <w:tc>
          <w:tcPr>
            <w:tcW w:w="704" w:type="dxa"/>
            <w:tcBorders>
              <w:top w:val="nil"/>
              <w:left w:val="nil"/>
              <w:bottom w:val="nil"/>
              <w:right w:val="nil"/>
            </w:tcBorders>
            <w:shd w:val="clear" w:color="auto" w:fill="auto"/>
            <w:noWrap/>
            <w:hideMark/>
          </w:tcPr>
          <w:p w14:paraId="2C5AA1A8"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0.06</w:t>
            </w:r>
          </w:p>
        </w:tc>
        <w:tc>
          <w:tcPr>
            <w:tcW w:w="704" w:type="dxa"/>
            <w:tcBorders>
              <w:top w:val="nil"/>
              <w:left w:val="nil"/>
              <w:bottom w:val="nil"/>
              <w:right w:val="nil"/>
            </w:tcBorders>
            <w:shd w:val="clear" w:color="000000" w:fill="92D050"/>
            <w:noWrap/>
            <w:hideMark/>
          </w:tcPr>
          <w:p w14:paraId="2BF86201"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0.97</w:t>
            </w:r>
          </w:p>
        </w:tc>
        <w:tc>
          <w:tcPr>
            <w:tcW w:w="704" w:type="dxa"/>
            <w:tcBorders>
              <w:top w:val="nil"/>
              <w:left w:val="nil"/>
              <w:bottom w:val="nil"/>
              <w:right w:val="nil"/>
            </w:tcBorders>
            <w:shd w:val="clear" w:color="auto" w:fill="auto"/>
            <w:noWrap/>
            <w:hideMark/>
          </w:tcPr>
          <w:p w14:paraId="72D48E23"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0.35</w:t>
            </w:r>
          </w:p>
        </w:tc>
        <w:tc>
          <w:tcPr>
            <w:tcW w:w="704" w:type="dxa"/>
            <w:tcBorders>
              <w:top w:val="nil"/>
              <w:left w:val="nil"/>
              <w:bottom w:val="nil"/>
              <w:right w:val="nil"/>
            </w:tcBorders>
            <w:shd w:val="clear" w:color="auto" w:fill="auto"/>
            <w:noWrap/>
            <w:hideMark/>
          </w:tcPr>
          <w:p w14:paraId="5F5DC362"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0.02</w:t>
            </w:r>
          </w:p>
        </w:tc>
        <w:tc>
          <w:tcPr>
            <w:tcW w:w="774" w:type="dxa"/>
            <w:tcBorders>
              <w:top w:val="nil"/>
              <w:left w:val="nil"/>
              <w:bottom w:val="nil"/>
              <w:right w:val="nil"/>
            </w:tcBorders>
            <w:shd w:val="clear" w:color="auto" w:fill="auto"/>
            <w:noWrap/>
            <w:hideMark/>
          </w:tcPr>
          <w:p w14:paraId="2B1D6B6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283</w:t>
            </w:r>
          </w:p>
        </w:tc>
        <w:tc>
          <w:tcPr>
            <w:tcW w:w="971" w:type="dxa"/>
            <w:tcBorders>
              <w:top w:val="nil"/>
              <w:left w:val="nil"/>
              <w:bottom w:val="nil"/>
              <w:right w:val="nil"/>
            </w:tcBorders>
            <w:shd w:val="clear" w:color="auto" w:fill="auto"/>
            <w:noWrap/>
            <w:hideMark/>
          </w:tcPr>
          <w:p w14:paraId="22AD4DD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5.81</w:t>
            </w:r>
          </w:p>
        </w:tc>
      </w:tr>
      <w:tr w:rsidR="00563417" w:rsidRPr="002E286B" w14:paraId="7306052D" w14:textId="77777777" w:rsidTr="009C14E9">
        <w:trPr>
          <w:trHeight w:val="309"/>
        </w:trPr>
        <w:tc>
          <w:tcPr>
            <w:tcW w:w="1281" w:type="dxa"/>
            <w:tcBorders>
              <w:top w:val="nil"/>
              <w:left w:val="nil"/>
              <w:bottom w:val="nil"/>
              <w:right w:val="nil"/>
            </w:tcBorders>
            <w:shd w:val="clear" w:color="auto" w:fill="auto"/>
            <w:noWrap/>
            <w:vAlign w:val="bottom"/>
            <w:hideMark/>
          </w:tcPr>
          <w:p w14:paraId="4BC12369"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LPL</w:t>
            </w:r>
          </w:p>
        </w:tc>
        <w:tc>
          <w:tcPr>
            <w:tcW w:w="764" w:type="dxa"/>
            <w:tcBorders>
              <w:top w:val="nil"/>
              <w:left w:val="single" w:sz="8" w:space="0" w:color="auto"/>
              <w:bottom w:val="nil"/>
              <w:right w:val="nil"/>
            </w:tcBorders>
            <w:shd w:val="clear" w:color="auto" w:fill="auto"/>
            <w:noWrap/>
            <w:hideMark/>
          </w:tcPr>
          <w:p w14:paraId="4B7855F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0.34</w:t>
            </w:r>
          </w:p>
        </w:tc>
        <w:tc>
          <w:tcPr>
            <w:tcW w:w="764" w:type="dxa"/>
            <w:tcBorders>
              <w:top w:val="nil"/>
              <w:left w:val="nil"/>
              <w:bottom w:val="nil"/>
              <w:right w:val="nil"/>
            </w:tcBorders>
            <w:shd w:val="clear" w:color="auto" w:fill="auto"/>
            <w:noWrap/>
            <w:hideMark/>
          </w:tcPr>
          <w:p w14:paraId="628721B3"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0.11</w:t>
            </w:r>
          </w:p>
        </w:tc>
        <w:tc>
          <w:tcPr>
            <w:tcW w:w="704" w:type="dxa"/>
            <w:tcBorders>
              <w:top w:val="nil"/>
              <w:left w:val="nil"/>
              <w:bottom w:val="nil"/>
              <w:right w:val="nil"/>
            </w:tcBorders>
            <w:shd w:val="clear" w:color="auto" w:fill="auto"/>
            <w:noWrap/>
            <w:hideMark/>
          </w:tcPr>
          <w:p w14:paraId="7524AD9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0.07</w:t>
            </w:r>
          </w:p>
        </w:tc>
        <w:tc>
          <w:tcPr>
            <w:tcW w:w="704" w:type="dxa"/>
            <w:tcBorders>
              <w:top w:val="nil"/>
              <w:left w:val="nil"/>
              <w:bottom w:val="nil"/>
              <w:right w:val="nil"/>
            </w:tcBorders>
            <w:shd w:val="clear" w:color="auto" w:fill="auto"/>
            <w:noWrap/>
            <w:hideMark/>
          </w:tcPr>
          <w:p w14:paraId="1B2534DB"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0.06</w:t>
            </w:r>
          </w:p>
        </w:tc>
        <w:tc>
          <w:tcPr>
            <w:tcW w:w="704" w:type="dxa"/>
            <w:tcBorders>
              <w:top w:val="nil"/>
              <w:left w:val="nil"/>
              <w:bottom w:val="nil"/>
              <w:right w:val="nil"/>
            </w:tcBorders>
            <w:shd w:val="clear" w:color="auto" w:fill="auto"/>
            <w:noWrap/>
            <w:hideMark/>
          </w:tcPr>
          <w:p w14:paraId="7D6980B5"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0.4</w:t>
            </w:r>
          </w:p>
        </w:tc>
        <w:tc>
          <w:tcPr>
            <w:tcW w:w="704" w:type="dxa"/>
            <w:tcBorders>
              <w:top w:val="nil"/>
              <w:left w:val="nil"/>
              <w:bottom w:val="nil"/>
              <w:right w:val="nil"/>
            </w:tcBorders>
            <w:shd w:val="clear" w:color="000000" w:fill="92D050"/>
            <w:noWrap/>
            <w:hideMark/>
          </w:tcPr>
          <w:p w14:paraId="537BA713"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0.38</w:t>
            </w:r>
          </w:p>
        </w:tc>
        <w:tc>
          <w:tcPr>
            <w:tcW w:w="704" w:type="dxa"/>
            <w:tcBorders>
              <w:top w:val="nil"/>
              <w:left w:val="nil"/>
              <w:bottom w:val="nil"/>
              <w:right w:val="nil"/>
            </w:tcBorders>
            <w:shd w:val="clear" w:color="auto" w:fill="auto"/>
            <w:noWrap/>
            <w:hideMark/>
          </w:tcPr>
          <w:p w14:paraId="49C55F8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w:t>
            </w:r>
          </w:p>
        </w:tc>
        <w:tc>
          <w:tcPr>
            <w:tcW w:w="774" w:type="dxa"/>
            <w:tcBorders>
              <w:top w:val="nil"/>
              <w:left w:val="nil"/>
              <w:bottom w:val="nil"/>
              <w:right w:val="nil"/>
            </w:tcBorders>
            <w:shd w:val="clear" w:color="auto" w:fill="auto"/>
            <w:noWrap/>
            <w:hideMark/>
          </w:tcPr>
          <w:p w14:paraId="33EF109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205</w:t>
            </w:r>
          </w:p>
        </w:tc>
        <w:tc>
          <w:tcPr>
            <w:tcW w:w="971" w:type="dxa"/>
            <w:tcBorders>
              <w:top w:val="nil"/>
              <w:left w:val="nil"/>
              <w:bottom w:val="nil"/>
              <w:right w:val="nil"/>
            </w:tcBorders>
            <w:shd w:val="clear" w:color="auto" w:fill="auto"/>
            <w:noWrap/>
            <w:hideMark/>
          </w:tcPr>
          <w:p w14:paraId="755C5A6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4.21</w:t>
            </w:r>
          </w:p>
        </w:tc>
      </w:tr>
      <w:tr w:rsidR="00563417" w:rsidRPr="002E286B" w14:paraId="3D8C495A" w14:textId="77777777" w:rsidTr="009C14E9">
        <w:trPr>
          <w:trHeight w:val="309"/>
        </w:trPr>
        <w:tc>
          <w:tcPr>
            <w:tcW w:w="1281" w:type="dxa"/>
            <w:tcBorders>
              <w:top w:val="nil"/>
              <w:left w:val="nil"/>
              <w:bottom w:val="nil"/>
              <w:right w:val="nil"/>
            </w:tcBorders>
            <w:shd w:val="clear" w:color="auto" w:fill="auto"/>
            <w:noWrap/>
            <w:vAlign w:val="bottom"/>
            <w:hideMark/>
          </w:tcPr>
          <w:p w14:paraId="490179AC"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HCL</w:t>
            </w:r>
          </w:p>
        </w:tc>
        <w:tc>
          <w:tcPr>
            <w:tcW w:w="764" w:type="dxa"/>
            <w:tcBorders>
              <w:top w:val="nil"/>
              <w:left w:val="single" w:sz="8" w:space="0" w:color="auto"/>
              <w:bottom w:val="nil"/>
              <w:right w:val="nil"/>
            </w:tcBorders>
            <w:shd w:val="clear" w:color="auto" w:fill="auto"/>
            <w:noWrap/>
            <w:hideMark/>
          </w:tcPr>
          <w:p w14:paraId="58A58BBB"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0.14</w:t>
            </w:r>
          </w:p>
        </w:tc>
        <w:tc>
          <w:tcPr>
            <w:tcW w:w="764" w:type="dxa"/>
            <w:tcBorders>
              <w:top w:val="nil"/>
              <w:left w:val="nil"/>
              <w:bottom w:val="nil"/>
              <w:right w:val="nil"/>
            </w:tcBorders>
            <w:shd w:val="clear" w:color="auto" w:fill="auto"/>
            <w:noWrap/>
            <w:hideMark/>
          </w:tcPr>
          <w:p w14:paraId="61EE7360"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0.01</w:t>
            </w:r>
          </w:p>
        </w:tc>
        <w:tc>
          <w:tcPr>
            <w:tcW w:w="704" w:type="dxa"/>
            <w:tcBorders>
              <w:top w:val="nil"/>
              <w:left w:val="nil"/>
              <w:bottom w:val="nil"/>
              <w:right w:val="nil"/>
            </w:tcBorders>
            <w:shd w:val="clear" w:color="auto" w:fill="auto"/>
            <w:noWrap/>
            <w:hideMark/>
          </w:tcPr>
          <w:p w14:paraId="13CD200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w:t>
            </w:r>
          </w:p>
        </w:tc>
        <w:tc>
          <w:tcPr>
            <w:tcW w:w="704" w:type="dxa"/>
            <w:tcBorders>
              <w:top w:val="nil"/>
              <w:left w:val="nil"/>
              <w:bottom w:val="nil"/>
              <w:right w:val="nil"/>
            </w:tcBorders>
            <w:shd w:val="clear" w:color="auto" w:fill="auto"/>
            <w:noWrap/>
            <w:hideMark/>
          </w:tcPr>
          <w:p w14:paraId="3F52E444"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w:t>
            </w:r>
          </w:p>
        </w:tc>
        <w:tc>
          <w:tcPr>
            <w:tcW w:w="704" w:type="dxa"/>
            <w:tcBorders>
              <w:top w:val="nil"/>
              <w:left w:val="nil"/>
              <w:bottom w:val="nil"/>
              <w:right w:val="nil"/>
            </w:tcBorders>
            <w:shd w:val="clear" w:color="auto" w:fill="auto"/>
            <w:noWrap/>
            <w:hideMark/>
          </w:tcPr>
          <w:p w14:paraId="6A0BED3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0.09</w:t>
            </w:r>
          </w:p>
        </w:tc>
        <w:tc>
          <w:tcPr>
            <w:tcW w:w="704" w:type="dxa"/>
            <w:tcBorders>
              <w:top w:val="nil"/>
              <w:left w:val="nil"/>
              <w:bottom w:val="nil"/>
              <w:right w:val="nil"/>
            </w:tcBorders>
            <w:shd w:val="clear" w:color="auto" w:fill="auto"/>
            <w:noWrap/>
            <w:hideMark/>
          </w:tcPr>
          <w:p w14:paraId="6698B2D1"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0.02</w:t>
            </w:r>
          </w:p>
        </w:tc>
        <w:tc>
          <w:tcPr>
            <w:tcW w:w="704" w:type="dxa"/>
            <w:tcBorders>
              <w:top w:val="nil"/>
              <w:left w:val="nil"/>
              <w:bottom w:val="nil"/>
              <w:right w:val="nil"/>
            </w:tcBorders>
            <w:shd w:val="clear" w:color="000000" w:fill="92D050"/>
            <w:noWrap/>
            <w:hideMark/>
          </w:tcPr>
          <w:p w14:paraId="0B10F996"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cs="Arial"/>
                <w:bCs/>
                <w:color w:val="000000"/>
                <w:sz w:val="20"/>
                <w:szCs w:val="20"/>
              </w:rPr>
              <w:t>0.84</w:t>
            </w:r>
          </w:p>
        </w:tc>
        <w:tc>
          <w:tcPr>
            <w:tcW w:w="774" w:type="dxa"/>
            <w:tcBorders>
              <w:top w:val="nil"/>
              <w:left w:val="nil"/>
              <w:bottom w:val="nil"/>
              <w:right w:val="nil"/>
            </w:tcBorders>
            <w:shd w:val="clear" w:color="auto" w:fill="auto"/>
            <w:noWrap/>
            <w:hideMark/>
          </w:tcPr>
          <w:p w14:paraId="2543940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59</w:t>
            </w:r>
          </w:p>
        </w:tc>
        <w:tc>
          <w:tcPr>
            <w:tcW w:w="971" w:type="dxa"/>
            <w:tcBorders>
              <w:top w:val="nil"/>
              <w:left w:val="nil"/>
              <w:bottom w:val="nil"/>
              <w:right w:val="nil"/>
            </w:tcBorders>
            <w:shd w:val="clear" w:color="auto" w:fill="auto"/>
            <w:noWrap/>
            <w:hideMark/>
          </w:tcPr>
          <w:p w14:paraId="2C93CF8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t>1.21</w:t>
            </w:r>
          </w:p>
        </w:tc>
      </w:tr>
      <w:tr w:rsidR="00563417" w:rsidRPr="002E286B" w14:paraId="41F4F26F" w14:textId="77777777" w:rsidTr="009C14E9">
        <w:trPr>
          <w:trHeight w:val="309"/>
        </w:trPr>
        <w:tc>
          <w:tcPr>
            <w:tcW w:w="1281" w:type="dxa"/>
            <w:tcBorders>
              <w:top w:val="nil"/>
              <w:left w:val="nil"/>
              <w:bottom w:val="nil"/>
              <w:right w:val="nil"/>
            </w:tcBorders>
            <w:shd w:val="clear" w:color="auto" w:fill="auto"/>
            <w:noWrap/>
            <w:vAlign w:val="bottom"/>
            <w:hideMark/>
          </w:tcPr>
          <w:p w14:paraId="49E6D218"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764" w:type="dxa"/>
            <w:tcBorders>
              <w:top w:val="nil"/>
              <w:left w:val="nil"/>
              <w:bottom w:val="nil"/>
              <w:right w:val="nil"/>
            </w:tcBorders>
            <w:shd w:val="clear" w:color="auto" w:fill="auto"/>
            <w:noWrap/>
            <w:vAlign w:val="bottom"/>
            <w:hideMark/>
          </w:tcPr>
          <w:p w14:paraId="3716B8B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3373</w:t>
            </w:r>
          </w:p>
        </w:tc>
        <w:tc>
          <w:tcPr>
            <w:tcW w:w="764" w:type="dxa"/>
            <w:tcBorders>
              <w:top w:val="nil"/>
              <w:left w:val="nil"/>
              <w:bottom w:val="nil"/>
              <w:right w:val="nil"/>
            </w:tcBorders>
            <w:shd w:val="clear" w:color="auto" w:fill="auto"/>
            <w:noWrap/>
            <w:vAlign w:val="bottom"/>
            <w:hideMark/>
          </w:tcPr>
          <w:p w14:paraId="7DB9F23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929</w:t>
            </w:r>
          </w:p>
        </w:tc>
        <w:tc>
          <w:tcPr>
            <w:tcW w:w="704" w:type="dxa"/>
            <w:tcBorders>
              <w:top w:val="nil"/>
              <w:left w:val="nil"/>
              <w:bottom w:val="nil"/>
              <w:right w:val="nil"/>
            </w:tcBorders>
            <w:shd w:val="clear" w:color="auto" w:fill="auto"/>
            <w:noWrap/>
            <w:vAlign w:val="bottom"/>
            <w:hideMark/>
          </w:tcPr>
          <w:p w14:paraId="618E13B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87</w:t>
            </w:r>
          </w:p>
        </w:tc>
        <w:tc>
          <w:tcPr>
            <w:tcW w:w="704" w:type="dxa"/>
            <w:tcBorders>
              <w:top w:val="nil"/>
              <w:left w:val="nil"/>
              <w:bottom w:val="nil"/>
              <w:right w:val="nil"/>
            </w:tcBorders>
            <w:shd w:val="clear" w:color="auto" w:fill="auto"/>
            <w:noWrap/>
            <w:vAlign w:val="bottom"/>
            <w:hideMark/>
          </w:tcPr>
          <w:p w14:paraId="2297A83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169</w:t>
            </w:r>
          </w:p>
        </w:tc>
        <w:tc>
          <w:tcPr>
            <w:tcW w:w="704" w:type="dxa"/>
            <w:tcBorders>
              <w:top w:val="nil"/>
              <w:left w:val="nil"/>
              <w:bottom w:val="nil"/>
              <w:right w:val="nil"/>
            </w:tcBorders>
            <w:shd w:val="clear" w:color="auto" w:fill="auto"/>
            <w:noWrap/>
            <w:vAlign w:val="bottom"/>
            <w:hideMark/>
          </w:tcPr>
          <w:p w14:paraId="2F1CA05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132</w:t>
            </w:r>
          </w:p>
        </w:tc>
        <w:tc>
          <w:tcPr>
            <w:tcW w:w="704" w:type="dxa"/>
            <w:tcBorders>
              <w:top w:val="nil"/>
              <w:left w:val="nil"/>
              <w:bottom w:val="nil"/>
              <w:right w:val="nil"/>
            </w:tcBorders>
            <w:shd w:val="clear" w:color="auto" w:fill="auto"/>
            <w:noWrap/>
            <w:vAlign w:val="bottom"/>
            <w:hideMark/>
          </w:tcPr>
          <w:p w14:paraId="784108F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114</w:t>
            </w:r>
          </w:p>
        </w:tc>
        <w:tc>
          <w:tcPr>
            <w:tcW w:w="704" w:type="dxa"/>
            <w:tcBorders>
              <w:top w:val="nil"/>
              <w:left w:val="nil"/>
              <w:bottom w:val="nil"/>
              <w:right w:val="nil"/>
            </w:tcBorders>
            <w:shd w:val="clear" w:color="auto" w:fill="auto"/>
            <w:noWrap/>
            <w:vAlign w:val="bottom"/>
            <w:hideMark/>
          </w:tcPr>
          <w:p w14:paraId="7200FAB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65</w:t>
            </w:r>
          </w:p>
        </w:tc>
        <w:tc>
          <w:tcPr>
            <w:tcW w:w="774" w:type="dxa"/>
            <w:tcBorders>
              <w:top w:val="nil"/>
              <w:left w:val="nil"/>
              <w:bottom w:val="nil"/>
              <w:right w:val="nil"/>
            </w:tcBorders>
            <w:shd w:val="clear" w:color="auto" w:fill="auto"/>
            <w:noWrap/>
            <w:vAlign w:val="bottom"/>
            <w:hideMark/>
          </w:tcPr>
          <w:p w14:paraId="2AA001C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4869</w:t>
            </w:r>
          </w:p>
        </w:tc>
        <w:tc>
          <w:tcPr>
            <w:tcW w:w="971" w:type="dxa"/>
            <w:tcBorders>
              <w:top w:val="nil"/>
              <w:left w:val="nil"/>
              <w:bottom w:val="nil"/>
              <w:right w:val="nil"/>
            </w:tcBorders>
            <w:shd w:val="clear" w:color="auto" w:fill="92D050"/>
            <w:noWrap/>
            <w:vAlign w:val="bottom"/>
            <w:hideMark/>
          </w:tcPr>
          <w:p w14:paraId="5771C08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100.0</w:t>
            </w:r>
          </w:p>
        </w:tc>
      </w:tr>
      <w:tr w:rsidR="00563417" w:rsidRPr="002E286B" w14:paraId="04A7F98C" w14:textId="77777777" w:rsidTr="009C14E9">
        <w:trPr>
          <w:trHeight w:val="309"/>
        </w:trPr>
        <w:tc>
          <w:tcPr>
            <w:tcW w:w="1281" w:type="dxa"/>
            <w:tcBorders>
              <w:top w:val="nil"/>
              <w:left w:val="nil"/>
              <w:bottom w:val="nil"/>
              <w:right w:val="nil"/>
            </w:tcBorders>
            <w:shd w:val="clear" w:color="auto" w:fill="auto"/>
            <w:noWrap/>
            <w:vAlign w:val="bottom"/>
            <w:hideMark/>
          </w:tcPr>
          <w:p w14:paraId="6D0566E9"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c>
          <w:tcPr>
            <w:tcW w:w="764" w:type="dxa"/>
            <w:tcBorders>
              <w:top w:val="nil"/>
              <w:left w:val="nil"/>
              <w:bottom w:val="nil"/>
              <w:right w:val="nil"/>
            </w:tcBorders>
            <w:shd w:val="clear" w:color="auto" w:fill="auto"/>
            <w:noWrap/>
            <w:vAlign w:val="bottom"/>
            <w:hideMark/>
          </w:tcPr>
          <w:p w14:paraId="0349E9A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63.65</w:t>
            </w:r>
          </w:p>
        </w:tc>
        <w:tc>
          <w:tcPr>
            <w:tcW w:w="764" w:type="dxa"/>
            <w:tcBorders>
              <w:top w:val="nil"/>
              <w:left w:val="nil"/>
              <w:bottom w:val="nil"/>
              <w:right w:val="nil"/>
            </w:tcBorders>
            <w:shd w:val="clear" w:color="auto" w:fill="auto"/>
            <w:noWrap/>
            <w:vAlign w:val="bottom"/>
            <w:hideMark/>
          </w:tcPr>
          <w:p w14:paraId="4594E8C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22.82</w:t>
            </w:r>
          </w:p>
        </w:tc>
        <w:tc>
          <w:tcPr>
            <w:tcW w:w="704" w:type="dxa"/>
            <w:tcBorders>
              <w:top w:val="nil"/>
              <w:left w:val="nil"/>
              <w:bottom w:val="nil"/>
              <w:right w:val="nil"/>
            </w:tcBorders>
            <w:shd w:val="clear" w:color="auto" w:fill="auto"/>
            <w:noWrap/>
            <w:vAlign w:val="bottom"/>
            <w:hideMark/>
          </w:tcPr>
          <w:p w14:paraId="7CB22C7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1.23</w:t>
            </w:r>
          </w:p>
        </w:tc>
        <w:tc>
          <w:tcPr>
            <w:tcW w:w="704" w:type="dxa"/>
            <w:tcBorders>
              <w:top w:val="nil"/>
              <w:left w:val="nil"/>
              <w:bottom w:val="nil"/>
              <w:right w:val="nil"/>
            </w:tcBorders>
            <w:shd w:val="clear" w:color="auto" w:fill="auto"/>
            <w:noWrap/>
            <w:vAlign w:val="bottom"/>
            <w:hideMark/>
          </w:tcPr>
          <w:p w14:paraId="5A601DA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1.07</w:t>
            </w:r>
          </w:p>
        </w:tc>
        <w:tc>
          <w:tcPr>
            <w:tcW w:w="704" w:type="dxa"/>
            <w:tcBorders>
              <w:top w:val="nil"/>
              <w:left w:val="nil"/>
              <w:bottom w:val="nil"/>
              <w:right w:val="nil"/>
            </w:tcBorders>
            <w:shd w:val="clear" w:color="auto" w:fill="auto"/>
            <w:noWrap/>
            <w:vAlign w:val="bottom"/>
            <w:hideMark/>
          </w:tcPr>
          <w:p w14:paraId="345F774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5.81</w:t>
            </w:r>
          </w:p>
        </w:tc>
        <w:tc>
          <w:tcPr>
            <w:tcW w:w="704" w:type="dxa"/>
            <w:tcBorders>
              <w:top w:val="nil"/>
              <w:left w:val="nil"/>
              <w:bottom w:val="nil"/>
              <w:right w:val="nil"/>
            </w:tcBorders>
            <w:shd w:val="clear" w:color="auto" w:fill="auto"/>
            <w:noWrap/>
            <w:vAlign w:val="bottom"/>
            <w:hideMark/>
          </w:tcPr>
          <w:p w14:paraId="4D6EA05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4.21</w:t>
            </w:r>
          </w:p>
        </w:tc>
        <w:tc>
          <w:tcPr>
            <w:tcW w:w="704" w:type="dxa"/>
            <w:tcBorders>
              <w:top w:val="nil"/>
              <w:left w:val="nil"/>
              <w:bottom w:val="nil"/>
              <w:right w:val="nil"/>
            </w:tcBorders>
            <w:shd w:val="clear" w:color="auto" w:fill="auto"/>
            <w:noWrap/>
            <w:vAlign w:val="bottom"/>
            <w:hideMark/>
          </w:tcPr>
          <w:p w14:paraId="2809745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1.21</w:t>
            </w:r>
          </w:p>
        </w:tc>
        <w:tc>
          <w:tcPr>
            <w:tcW w:w="774" w:type="dxa"/>
            <w:tcBorders>
              <w:top w:val="nil"/>
              <w:left w:val="nil"/>
              <w:bottom w:val="nil"/>
              <w:right w:val="nil"/>
            </w:tcBorders>
            <w:shd w:val="clear" w:color="auto" w:fill="92D050"/>
            <w:noWrap/>
            <w:vAlign w:val="bottom"/>
            <w:hideMark/>
          </w:tcPr>
          <w:p w14:paraId="0DC0B51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100.0</w:t>
            </w:r>
          </w:p>
        </w:tc>
        <w:tc>
          <w:tcPr>
            <w:tcW w:w="971" w:type="dxa"/>
            <w:tcBorders>
              <w:top w:val="nil"/>
              <w:left w:val="nil"/>
              <w:bottom w:val="nil"/>
              <w:right w:val="nil"/>
            </w:tcBorders>
            <w:shd w:val="clear" w:color="auto" w:fill="00B0F0"/>
            <w:noWrap/>
            <w:vAlign w:val="bottom"/>
            <w:hideMark/>
          </w:tcPr>
          <w:p w14:paraId="34F06037"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62.4%</w:t>
            </w:r>
          </w:p>
        </w:tc>
      </w:tr>
    </w:tbl>
    <w:p w14:paraId="3B1D21FD" w14:textId="77777777" w:rsidR="00563417" w:rsidRDefault="00563417" w:rsidP="00563417">
      <w:pPr>
        <w:spacing w:after="0" w:line="480" w:lineRule="auto"/>
        <w:contextualSpacing/>
      </w:pPr>
    </w:p>
    <w:p w14:paraId="67ADAE3D" w14:textId="77777777" w:rsidR="00563417" w:rsidRDefault="00563417" w:rsidP="00563417">
      <w:pPr>
        <w:spacing w:after="0" w:line="480" w:lineRule="auto"/>
        <w:contextualSpacing/>
      </w:pPr>
      <w:r w:rsidRPr="002E286B">
        <w:t xml:space="preserve">The Flow XAI performance in percent, trained with 512 </w:t>
      </w:r>
      <w:r>
        <w:t>samples</w:t>
      </w:r>
      <w:r w:rsidRPr="002E286B">
        <w:t xml:space="preserve">, for all test </w:t>
      </w:r>
      <w:r>
        <w:t>samples</w:t>
      </w:r>
      <w:r w:rsidRPr="002E286B">
        <w:t xml:space="preserve"> was judged as </w:t>
      </w:r>
      <w:r w:rsidRPr="002E286B">
        <w:rPr>
          <w:i/>
          <w:iCs/>
        </w:rPr>
        <w:t>probable</w:t>
      </w:r>
      <w:r w:rsidRPr="002E286B">
        <w:t xml:space="preserve"> by the XAI</w:t>
      </w:r>
      <w:r w:rsidRPr="002E286B">
        <w:rPr>
          <w:i/>
          <w:iCs/>
        </w:rPr>
        <w:t>,</w:t>
      </w:r>
      <w:r w:rsidRPr="002E286B">
        <w:t xml:space="preserve"> as shown in Fig. 5, resulting in a</w:t>
      </w:r>
      <w:r>
        <w:t xml:space="preserve">n </w:t>
      </w:r>
      <w:r w:rsidRPr="002E286B">
        <w:t>MCC of 62.4%. It covers 30% (N=4869) of the test data. The columns depict the physician’s manual diagnosis according to</w:t>
      </w:r>
      <w:r>
        <w:fldChar w:fldCharType="begin"/>
      </w:r>
      <w:r>
        <w:instrText xml:space="preserve"> ADDIN EN.CITE &lt;EndNote&gt;&lt;Cite&gt;&lt;Author&gt;Rawstron&lt;/Author&gt;&lt;Year&gt;2018&lt;/Year&gt;&lt;RecNum&gt;6&lt;/RecNum&gt;&lt;DisplayText&gt;&lt;style face="superscript"&gt;6&lt;/style&gt;&lt;/DisplayText&gt;&lt;record&gt;&lt;rec-number&gt;6&lt;/rec-number&gt;&lt;foreign-keys&gt;&lt;key app="EN" db-id="2evtxvzw0dw0f7erp9c5xa5jw9dv5fssr9af" timestamp="1702634965"&gt;6&lt;/key&gt;&lt;/foreign-keys&gt;&lt;ref-type name="Journal Article"&gt;17&lt;/ref-type&gt;&lt;contributors&gt;&lt;authors&gt;&lt;author&gt;Rawstron, Andy C&lt;/author&gt;&lt;author&gt;Kreuzer, Karl</w:instrText>
      </w:r>
      <w:r>
        <w:rPr>
          <w:rFonts w:ascii="Cambria Math" w:hAnsi="Cambria Math" w:cs="Cambria Math"/>
        </w:rPr>
        <w:instrText>‐</w:instrText>
      </w:r>
      <w:r>
        <w:instrText>Anton&lt;/author&gt;&lt;author&gt;Soosapilla, Asha&lt;/author&gt;&lt;author&gt;Spacek, Martin&lt;/author&gt;&lt;author&gt;Stehlikova, Olga&lt;/author&gt;&lt;author&gt;Gambell, Peter&lt;/author&gt;&lt;author&gt;McIver</w:instrText>
      </w:r>
      <w:r>
        <w:rPr>
          <w:rFonts w:ascii="Cambria Math" w:hAnsi="Cambria Math" w:cs="Cambria Math"/>
        </w:rPr>
        <w:instrText>‐</w:instrText>
      </w:r>
      <w:r>
        <w:instrText>Brown, Neil&lt;/author&gt;&lt;author&gt;Villamor, Neus&lt;/author&gt;&lt;author&gt;Psarra, Katherina&lt;/author&gt;&lt;author&gt;Arroz, Maria&lt;/author&gt;&lt;/authors&gt;&lt;/contributors&gt;&lt;titles&gt;&lt;title&gt;Reproducible diagnosis of chronic lymphocytic leukemia by flow cytometry: an European Research Initiative on CLL (ERIC) &amp;amp; European Society for Clinical Cell Analysis (ESCCA) Harmonisation project&lt;/title&gt;&lt;secondary-title&gt;Cytometry Part B: Clinical Cytometry&lt;/secondary-title&gt;&lt;/titles&gt;&lt;periodical&gt;&lt;full-title&gt;Cytometry Part B: Clinical Cytometry&lt;/full-title&gt;&lt;/periodical&gt;&lt;pages&gt;121–128&lt;/pages&gt;&lt;volume&gt;94&lt;/volume&gt;&lt;number&gt;1&lt;/number&gt;&lt;dates&gt;&lt;year&gt;2018&lt;/year&gt;&lt;/dates&gt;&lt;isbn&gt;1552-4949&lt;/isbn&gt;&lt;urls&gt;&lt;/urls&gt;&lt;/record&gt;&lt;/Cite&gt;&lt;/EndNote&gt;</w:instrText>
      </w:r>
      <w:r>
        <w:fldChar w:fldCharType="separate"/>
      </w:r>
      <w:r w:rsidRPr="002A5585">
        <w:rPr>
          <w:noProof/>
          <w:vertAlign w:val="superscript"/>
        </w:rPr>
        <w:t>6</w:t>
      </w:r>
      <w:r>
        <w:fldChar w:fldCharType="end"/>
      </w:r>
      <w:r>
        <w:t xml:space="preserve">, </w:t>
      </w:r>
      <w:r w:rsidRPr="002E286B">
        <w:t>and the rows show the prediction</w:t>
      </w:r>
      <w:r>
        <w:t>s</w:t>
      </w:r>
      <w:r w:rsidRPr="002E286B">
        <w:t xml:space="preserve"> </w:t>
      </w:r>
      <w:r>
        <w:t>made by</w:t>
      </w:r>
      <w:r w:rsidRPr="002E286B">
        <w:t xml:space="preserve"> XAI. The percentages of correct diagnoses of the L3 lymphoma entities are highlighted in green, and the MCC is marked in blue.</w:t>
      </w:r>
    </w:p>
    <w:p w14:paraId="0D02575E" w14:textId="77777777" w:rsidR="00563417" w:rsidRPr="002E286B" w:rsidRDefault="00563417" w:rsidP="00563417">
      <w:pPr>
        <w:spacing w:after="0" w:line="480" w:lineRule="auto"/>
        <w:contextualSpacing/>
      </w:pPr>
    </w:p>
    <w:p w14:paraId="0B60B4F4" w14:textId="77777777" w:rsidR="003F1956" w:rsidRDefault="003F1956">
      <w:pPr>
        <w:rPr>
          <w:b/>
          <w:bCs/>
        </w:rPr>
      </w:pPr>
      <w:r>
        <w:rPr>
          <w:b/>
          <w:bCs/>
        </w:rPr>
        <w:br w:type="page"/>
      </w:r>
    </w:p>
    <w:p w14:paraId="2DDE78A2" w14:textId="34B12838" w:rsidR="00563417" w:rsidRPr="002E286B" w:rsidRDefault="00563417" w:rsidP="00563417">
      <w:pPr>
        <w:spacing w:after="0" w:line="480" w:lineRule="auto"/>
        <w:contextualSpacing/>
      </w:pPr>
      <w:proofErr w:type="gramStart"/>
      <w:r w:rsidRPr="00F077AC">
        <w:rPr>
          <w:b/>
          <w:bCs/>
        </w:rPr>
        <w:lastRenderedPageBreak/>
        <w:t>Supplementary</w:t>
      </w:r>
      <w:r>
        <w:rPr>
          <w:b/>
          <w:bCs/>
        </w:rPr>
        <w:t xml:space="preserve"> </w:t>
      </w:r>
      <w:r w:rsidRPr="002E286B">
        <w:rPr>
          <w:b/>
          <w:bCs/>
        </w:rPr>
        <w:t>Table 8.</w:t>
      </w:r>
      <w:proofErr w:type="gramEnd"/>
      <w:r w:rsidRPr="002E286B">
        <w:t xml:space="preserve"> Contingency table for 512 training cases in L3 for </w:t>
      </w:r>
      <w:r>
        <w:t xml:space="preserve">the </w:t>
      </w:r>
      <w:r w:rsidRPr="002E286B">
        <w:t xml:space="preserve">challenging </w:t>
      </w:r>
      <w:r>
        <w:t>class</w:t>
      </w:r>
      <w:r w:rsidRPr="002E286B">
        <w:t>.</w:t>
      </w:r>
    </w:p>
    <w:tbl>
      <w:tblPr>
        <w:tblW w:w="8134" w:type="dxa"/>
        <w:tblLook w:val="04A0" w:firstRow="1" w:lastRow="0" w:firstColumn="1" w:lastColumn="0" w:noHBand="0" w:noVBand="1"/>
      </w:tblPr>
      <w:tblGrid>
        <w:gridCol w:w="1281"/>
        <w:gridCol w:w="764"/>
        <w:gridCol w:w="764"/>
        <w:gridCol w:w="704"/>
        <w:gridCol w:w="704"/>
        <w:gridCol w:w="764"/>
        <w:gridCol w:w="704"/>
        <w:gridCol w:w="704"/>
        <w:gridCol w:w="774"/>
        <w:gridCol w:w="971"/>
      </w:tblGrid>
      <w:tr w:rsidR="00563417" w:rsidRPr="002E286B" w14:paraId="589CBD20" w14:textId="77777777" w:rsidTr="009C14E9">
        <w:trPr>
          <w:trHeight w:val="329"/>
        </w:trPr>
        <w:tc>
          <w:tcPr>
            <w:tcW w:w="1281" w:type="dxa"/>
            <w:tcBorders>
              <w:top w:val="nil"/>
              <w:left w:val="nil"/>
              <w:bottom w:val="nil"/>
              <w:right w:val="nil"/>
            </w:tcBorders>
            <w:shd w:val="clear" w:color="auto" w:fill="auto"/>
            <w:noWrap/>
            <w:vAlign w:val="bottom"/>
            <w:hideMark/>
          </w:tcPr>
          <w:p w14:paraId="4AC69D44"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Diagnosis</w:t>
            </w:r>
            <w:r w:rsidRPr="002E286B">
              <w:t xml:space="preserve"> </w:t>
            </w:r>
          </w:p>
          <w:p w14:paraId="408C1F4E"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\Flow XAI</w:t>
            </w:r>
          </w:p>
        </w:tc>
        <w:tc>
          <w:tcPr>
            <w:tcW w:w="764" w:type="dxa"/>
            <w:tcBorders>
              <w:top w:val="nil"/>
              <w:left w:val="nil"/>
              <w:bottom w:val="nil"/>
              <w:right w:val="nil"/>
            </w:tcBorders>
            <w:shd w:val="clear" w:color="auto" w:fill="auto"/>
            <w:noWrap/>
            <w:vAlign w:val="bottom"/>
            <w:hideMark/>
          </w:tcPr>
          <w:p w14:paraId="5A99D8DD"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NC</w:t>
            </w:r>
          </w:p>
        </w:tc>
        <w:tc>
          <w:tcPr>
            <w:tcW w:w="764" w:type="dxa"/>
            <w:tcBorders>
              <w:top w:val="nil"/>
              <w:left w:val="nil"/>
              <w:bottom w:val="nil"/>
              <w:right w:val="nil"/>
            </w:tcBorders>
            <w:shd w:val="clear" w:color="auto" w:fill="auto"/>
            <w:noWrap/>
            <w:vAlign w:val="bottom"/>
            <w:hideMark/>
          </w:tcPr>
          <w:p w14:paraId="5B2174D8"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CLL-like</w:t>
            </w:r>
          </w:p>
        </w:tc>
        <w:tc>
          <w:tcPr>
            <w:tcW w:w="704" w:type="dxa"/>
            <w:tcBorders>
              <w:top w:val="nil"/>
              <w:left w:val="nil"/>
              <w:bottom w:val="nil"/>
              <w:right w:val="nil"/>
            </w:tcBorders>
            <w:shd w:val="clear" w:color="auto" w:fill="auto"/>
            <w:noWrap/>
            <w:vAlign w:val="bottom"/>
            <w:hideMark/>
          </w:tcPr>
          <w:p w14:paraId="2D8C6527"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MCL</w:t>
            </w:r>
          </w:p>
        </w:tc>
        <w:tc>
          <w:tcPr>
            <w:tcW w:w="704" w:type="dxa"/>
            <w:tcBorders>
              <w:top w:val="nil"/>
              <w:left w:val="nil"/>
              <w:bottom w:val="nil"/>
              <w:right w:val="nil"/>
            </w:tcBorders>
            <w:shd w:val="clear" w:color="auto" w:fill="auto"/>
            <w:noWrap/>
            <w:vAlign w:val="bottom"/>
            <w:hideMark/>
          </w:tcPr>
          <w:p w14:paraId="7E11451B"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FL</w:t>
            </w:r>
          </w:p>
        </w:tc>
        <w:tc>
          <w:tcPr>
            <w:tcW w:w="764" w:type="dxa"/>
            <w:tcBorders>
              <w:top w:val="nil"/>
              <w:left w:val="nil"/>
              <w:bottom w:val="nil"/>
              <w:right w:val="nil"/>
            </w:tcBorders>
            <w:shd w:val="clear" w:color="auto" w:fill="auto"/>
            <w:noWrap/>
            <w:vAlign w:val="bottom"/>
            <w:hideMark/>
          </w:tcPr>
          <w:p w14:paraId="779528FF"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MZL</w:t>
            </w:r>
          </w:p>
        </w:tc>
        <w:tc>
          <w:tcPr>
            <w:tcW w:w="704" w:type="dxa"/>
            <w:tcBorders>
              <w:top w:val="nil"/>
              <w:left w:val="nil"/>
              <w:bottom w:val="nil"/>
              <w:right w:val="nil"/>
            </w:tcBorders>
            <w:shd w:val="clear" w:color="auto" w:fill="auto"/>
            <w:noWrap/>
            <w:vAlign w:val="bottom"/>
            <w:hideMark/>
          </w:tcPr>
          <w:p w14:paraId="3052B925"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LPL</w:t>
            </w:r>
          </w:p>
        </w:tc>
        <w:tc>
          <w:tcPr>
            <w:tcW w:w="704" w:type="dxa"/>
            <w:tcBorders>
              <w:top w:val="nil"/>
              <w:left w:val="nil"/>
              <w:bottom w:val="nil"/>
              <w:right w:val="nil"/>
            </w:tcBorders>
            <w:shd w:val="clear" w:color="auto" w:fill="auto"/>
            <w:noWrap/>
            <w:vAlign w:val="bottom"/>
            <w:hideMark/>
          </w:tcPr>
          <w:p w14:paraId="709599AE"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HCL</w:t>
            </w:r>
          </w:p>
        </w:tc>
        <w:tc>
          <w:tcPr>
            <w:tcW w:w="774" w:type="dxa"/>
            <w:tcBorders>
              <w:top w:val="nil"/>
              <w:left w:val="nil"/>
              <w:bottom w:val="nil"/>
              <w:right w:val="nil"/>
            </w:tcBorders>
            <w:shd w:val="clear" w:color="auto" w:fill="auto"/>
            <w:noWrap/>
            <w:vAlign w:val="bottom"/>
            <w:hideMark/>
          </w:tcPr>
          <w:p w14:paraId="36358EDD"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971" w:type="dxa"/>
            <w:tcBorders>
              <w:top w:val="nil"/>
              <w:left w:val="nil"/>
              <w:bottom w:val="nil"/>
              <w:right w:val="nil"/>
            </w:tcBorders>
            <w:shd w:val="clear" w:color="auto" w:fill="auto"/>
            <w:noWrap/>
            <w:vAlign w:val="bottom"/>
            <w:hideMark/>
          </w:tcPr>
          <w:p w14:paraId="3FB6886E"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r>
      <w:tr w:rsidR="00563417" w:rsidRPr="002E286B" w14:paraId="7D450D94" w14:textId="77777777" w:rsidTr="009C14E9">
        <w:trPr>
          <w:trHeight w:val="309"/>
        </w:trPr>
        <w:tc>
          <w:tcPr>
            <w:tcW w:w="1281" w:type="dxa"/>
            <w:tcBorders>
              <w:top w:val="nil"/>
              <w:left w:val="nil"/>
              <w:bottom w:val="nil"/>
              <w:right w:val="nil"/>
            </w:tcBorders>
            <w:shd w:val="clear" w:color="auto" w:fill="auto"/>
            <w:noWrap/>
            <w:hideMark/>
          </w:tcPr>
          <w:p w14:paraId="10105450"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NC</w:t>
            </w:r>
          </w:p>
        </w:tc>
        <w:tc>
          <w:tcPr>
            <w:tcW w:w="764" w:type="dxa"/>
            <w:tcBorders>
              <w:top w:val="single" w:sz="8" w:space="0" w:color="auto"/>
              <w:left w:val="single" w:sz="8" w:space="0" w:color="auto"/>
              <w:bottom w:val="nil"/>
              <w:right w:val="nil"/>
            </w:tcBorders>
            <w:shd w:val="clear" w:color="000000" w:fill="92D050"/>
            <w:noWrap/>
            <w:vAlign w:val="bottom"/>
            <w:hideMark/>
          </w:tcPr>
          <w:p w14:paraId="5D7F32D0"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45.43</w:t>
            </w:r>
          </w:p>
        </w:tc>
        <w:tc>
          <w:tcPr>
            <w:tcW w:w="764" w:type="dxa"/>
            <w:tcBorders>
              <w:top w:val="single" w:sz="8" w:space="0" w:color="auto"/>
              <w:left w:val="nil"/>
              <w:bottom w:val="nil"/>
              <w:right w:val="nil"/>
            </w:tcBorders>
            <w:shd w:val="clear" w:color="auto" w:fill="auto"/>
            <w:noWrap/>
            <w:vAlign w:val="bottom"/>
            <w:hideMark/>
          </w:tcPr>
          <w:p w14:paraId="73CD46C7"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12.14</w:t>
            </w:r>
          </w:p>
        </w:tc>
        <w:tc>
          <w:tcPr>
            <w:tcW w:w="704" w:type="dxa"/>
            <w:tcBorders>
              <w:top w:val="single" w:sz="8" w:space="0" w:color="auto"/>
              <w:left w:val="nil"/>
              <w:bottom w:val="nil"/>
              <w:right w:val="nil"/>
            </w:tcBorders>
            <w:shd w:val="clear" w:color="auto" w:fill="auto"/>
            <w:noWrap/>
            <w:vAlign w:val="bottom"/>
            <w:hideMark/>
          </w:tcPr>
          <w:p w14:paraId="25212BBE"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1.43</w:t>
            </w:r>
          </w:p>
        </w:tc>
        <w:tc>
          <w:tcPr>
            <w:tcW w:w="704" w:type="dxa"/>
            <w:tcBorders>
              <w:top w:val="single" w:sz="8" w:space="0" w:color="auto"/>
              <w:left w:val="nil"/>
              <w:bottom w:val="nil"/>
              <w:right w:val="nil"/>
            </w:tcBorders>
            <w:shd w:val="clear" w:color="auto" w:fill="auto"/>
            <w:noWrap/>
            <w:vAlign w:val="bottom"/>
            <w:hideMark/>
          </w:tcPr>
          <w:p w14:paraId="0497DDC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1.47</w:t>
            </w:r>
          </w:p>
        </w:tc>
        <w:tc>
          <w:tcPr>
            <w:tcW w:w="764" w:type="dxa"/>
            <w:tcBorders>
              <w:top w:val="single" w:sz="8" w:space="0" w:color="auto"/>
              <w:left w:val="nil"/>
              <w:bottom w:val="nil"/>
              <w:right w:val="nil"/>
            </w:tcBorders>
            <w:shd w:val="clear" w:color="auto" w:fill="auto"/>
            <w:noWrap/>
            <w:vAlign w:val="bottom"/>
            <w:hideMark/>
          </w:tcPr>
          <w:p w14:paraId="51241F9E"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7.96</w:t>
            </w:r>
          </w:p>
        </w:tc>
        <w:tc>
          <w:tcPr>
            <w:tcW w:w="704" w:type="dxa"/>
            <w:tcBorders>
              <w:top w:val="single" w:sz="8" w:space="0" w:color="auto"/>
              <w:left w:val="nil"/>
              <w:bottom w:val="nil"/>
              <w:right w:val="nil"/>
            </w:tcBorders>
            <w:shd w:val="clear" w:color="auto" w:fill="auto"/>
            <w:noWrap/>
            <w:vAlign w:val="bottom"/>
            <w:hideMark/>
          </w:tcPr>
          <w:p w14:paraId="71DDC1B1"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5.24</w:t>
            </w:r>
          </w:p>
        </w:tc>
        <w:tc>
          <w:tcPr>
            <w:tcW w:w="704" w:type="dxa"/>
            <w:tcBorders>
              <w:top w:val="single" w:sz="8" w:space="0" w:color="auto"/>
              <w:left w:val="nil"/>
              <w:bottom w:val="nil"/>
              <w:right w:val="nil"/>
            </w:tcBorders>
            <w:shd w:val="clear" w:color="auto" w:fill="auto"/>
            <w:noWrap/>
            <w:vAlign w:val="bottom"/>
            <w:hideMark/>
          </w:tcPr>
          <w:p w14:paraId="635CA693"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0.59</w:t>
            </w:r>
          </w:p>
        </w:tc>
        <w:tc>
          <w:tcPr>
            <w:tcW w:w="774" w:type="dxa"/>
            <w:tcBorders>
              <w:top w:val="nil"/>
              <w:left w:val="nil"/>
              <w:bottom w:val="nil"/>
              <w:right w:val="nil"/>
            </w:tcBorders>
            <w:shd w:val="clear" w:color="auto" w:fill="auto"/>
            <w:noWrap/>
            <w:vAlign w:val="bottom"/>
            <w:hideMark/>
          </w:tcPr>
          <w:p w14:paraId="746F383B"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2025</w:t>
            </w:r>
          </w:p>
        </w:tc>
        <w:tc>
          <w:tcPr>
            <w:tcW w:w="971" w:type="dxa"/>
            <w:tcBorders>
              <w:top w:val="nil"/>
              <w:left w:val="nil"/>
              <w:bottom w:val="nil"/>
              <w:right w:val="nil"/>
            </w:tcBorders>
            <w:shd w:val="clear" w:color="auto" w:fill="auto"/>
            <w:noWrap/>
            <w:vAlign w:val="bottom"/>
            <w:hideMark/>
          </w:tcPr>
          <w:p w14:paraId="69CD1FA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74.26</w:t>
            </w:r>
          </w:p>
        </w:tc>
      </w:tr>
      <w:tr w:rsidR="00563417" w:rsidRPr="002E286B" w14:paraId="6AAB673C" w14:textId="77777777" w:rsidTr="009C14E9">
        <w:trPr>
          <w:trHeight w:val="309"/>
        </w:trPr>
        <w:tc>
          <w:tcPr>
            <w:tcW w:w="1281" w:type="dxa"/>
            <w:tcBorders>
              <w:top w:val="nil"/>
              <w:left w:val="nil"/>
              <w:bottom w:val="nil"/>
              <w:right w:val="nil"/>
            </w:tcBorders>
            <w:shd w:val="clear" w:color="auto" w:fill="auto"/>
            <w:noWrap/>
            <w:vAlign w:val="bottom"/>
            <w:hideMark/>
          </w:tcPr>
          <w:p w14:paraId="5D26EFE2"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CLL-like</w:t>
            </w:r>
          </w:p>
        </w:tc>
        <w:tc>
          <w:tcPr>
            <w:tcW w:w="764" w:type="dxa"/>
            <w:tcBorders>
              <w:top w:val="nil"/>
              <w:left w:val="single" w:sz="8" w:space="0" w:color="auto"/>
              <w:bottom w:val="nil"/>
              <w:right w:val="nil"/>
            </w:tcBorders>
            <w:shd w:val="clear" w:color="auto" w:fill="auto"/>
            <w:noWrap/>
            <w:vAlign w:val="bottom"/>
            <w:hideMark/>
          </w:tcPr>
          <w:p w14:paraId="39CD9A87"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0.59</w:t>
            </w:r>
          </w:p>
        </w:tc>
        <w:tc>
          <w:tcPr>
            <w:tcW w:w="764" w:type="dxa"/>
            <w:tcBorders>
              <w:top w:val="nil"/>
              <w:left w:val="nil"/>
              <w:bottom w:val="nil"/>
              <w:right w:val="nil"/>
            </w:tcBorders>
            <w:shd w:val="clear" w:color="000000" w:fill="92D050"/>
            <w:noWrap/>
            <w:vAlign w:val="bottom"/>
            <w:hideMark/>
          </w:tcPr>
          <w:p w14:paraId="1FADF653"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7</w:t>
            </w:r>
          </w:p>
        </w:tc>
        <w:tc>
          <w:tcPr>
            <w:tcW w:w="704" w:type="dxa"/>
            <w:tcBorders>
              <w:top w:val="nil"/>
              <w:left w:val="nil"/>
              <w:bottom w:val="nil"/>
              <w:right w:val="nil"/>
            </w:tcBorders>
            <w:shd w:val="clear" w:color="auto" w:fill="auto"/>
            <w:noWrap/>
            <w:vAlign w:val="bottom"/>
            <w:hideMark/>
          </w:tcPr>
          <w:p w14:paraId="6FCF9A5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0.07</w:t>
            </w:r>
          </w:p>
        </w:tc>
        <w:tc>
          <w:tcPr>
            <w:tcW w:w="704" w:type="dxa"/>
            <w:tcBorders>
              <w:top w:val="nil"/>
              <w:left w:val="nil"/>
              <w:bottom w:val="nil"/>
              <w:right w:val="nil"/>
            </w:tcBorders>
            <w:shd w:val="clear" w:color="auto" w:fill="auto"/>
            <w:noWrap/>
            <w:vAlign w:val="bottom"/>
            <w:hideMark/>
          </w:tcPr>
          <w:p w14:paraId="0A61647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w:t>
            </w:r>
          </w:p>
        </w:tc>
        <w:tc>
          <w:tcPr>
            <w:tcW w:w="764" w:type="dxa"/>
            <w:tcBorders>
              <w:top w:val="nil"/>
              <w:left w:val="nil"/>
              <w:bottom w:val="nil"/>
              <w:right w:val="nil"/>
            </w:tcBorders>
            <w:shd w:val="clear" w:color="auto" w:fill="auto"/>
            <w:noWrap/>
            <w:vAlign w:val="bottom"/>
            <w:hideMark/>
          </w:tcPr>
          <w:p w14:paraId="5558B134"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0.11</w:t>
            </w:r>
          </w:p>
        </w:tc>
        <w:tc>
          <w:tcPr>
            <w:tcW w:w="704" w:type="dxa"/>
            <w:tcBorders>
              <w:top w:val="nil"/>
              <w:left w:val="nil"/>
              <w:bottom w:val="nil"/>
              <w:right w:val="nil"/>
            </w:tcBorders>
            <w:shd w:val="clear" w:color="auto" w:fill="auto"/>
            <w:noWrap/>
            <w:vAlign w:val="bottom"/>
            <w:hideMark/>
          </w:tcPr>
          <w:p w14:paraId="4692EEA8"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0.15</w:t>
            </w:r>
          </w:p>
        </w:tc>
        <w:tc>
          <w:tcPr>
            <w:tcW w:w="704" w:type="dxa"/>
            <w:tcBorders>
              <w:top w:val="nil"/>
              <w:left w:val="nil"/>
              <w:bottom w:val="nil"/>
              <w:right w:val="nil"/>
            </w:tcBorders>
            <w:shd w:val="clear" w:color="auto" w:fill="auto"/>
            <w:noWrap/>
            <w:vAlign w:val="bottom"/>
            <w:hideMark/>
          </w:tcPr>
          <w:p w14:paraId="0DDA89E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w:t>
            </w:r>
          </w:p>
        </w:tc>
        <w:tc>
          <w:tcPr>
            <w:tcW w:w="774" w:type="dxa"/>
            <w:tcBorders>
              <w:top w:val="nil"/>
              <w:left w:val="nil"/>
              <w:bottom w:val="nil"/>
              <w:right w:val="nil"/>
            </w:tcBorders>
            <w:shd w:val="clear" w:color="auto" w:fill="auto"/>
            <w:noWrap/>
            <w:vAlign w:val="bottom"/>
            <w:hideMark/>
          </w:tcPr>
          <w:p w14:paraId="13E9722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216</w:t>
            </w:r>
          </w:p>
        </w:tc>
        <w:tc>
          <w:tcPr>
            <w:tcW w:w="971" w:type="dxa"/>
            <w:tcBorders>
              <w:top w:val="nil"/>
              <w:left w:val="nil"/>
              <w:bottom w:val="nil"/>
              <w:right w:val="nil"/>
            </w:tcBorders>
            <w:shd w:val="clear" w:color="auto" w:fill="auto"/>
            <w:noWrap/>
            <w:vAlign w:val="bottom"/>
            <w:hideMark/>
          </w:tcPr>
          <w:p w14:paraId="7DCE33F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7.92</w:t>
            </w:r>
          </w:p>
        </w:tc>
      </w:tr>
      <w:tr w:rsidR="00563417" w:rsidRPr="002E286B" w14:paraId="5D406EB9" w14:textId="77777777" w:rsidTr="009C14E9">
        <w:trPr>
          <w:trHeight w:val="309"/>
        </w:trPr>
        <w:tc>
          <w:tcPr>
            <w:tcW w:w="1281" w:type="dxa"/>
            <w:tcBorders>
              <w:top w:val="nil"/>
              <w:left w:val="nil"/>
              <w:bottom w:val="nil"/>
              <w:right w:val="nil"/>
            </w:tcBorders>
            <w:shd w:val="clear" w:color="auto" w:fill="auto"/>
            <w:noWrap/>
            <w:vAlign w:val="bottom"/>
            <w:hideMark/>
          </w:tcPr>
          <w:p w14:paraId="4CA45C1C"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MCL</w:t>
            </w:r>
          </w:p>
        </w:tc>
        <w:tc>
          <w:tcPr>
            <w:tcW w:w="764" w:type="dxa"/>
            <w:tcBorders>
              <w:top w:val="nil"/>
              <w:left w:val="single" w:sz="8" w:space="0" w:color="auto"/>
              <w:bottom w:val="nil"/>
              <w:right w:val="nil"/>
            </w:tcBorders>
            <w:shd w:val="clear" w:color="auto" w:fill="auto"/>
            <w:noWrap/>
            <w:vAlign w:val="bottom"/>
            <w:hideMark/>
          </w:tcPr>
          <w:p w14:paraId="586E8CE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0.92</w:t>
            </w:r>
          </w:p>
        </w:tc>
        <w:tc>
          <w:tcPr>
            <w:tcW w:w="764" w:type="dxa"/>
            <w:tcBorders>
              <w:top w:val="nil"/>
              <w:left w:val="nil"/>
              <w:bottom w:val="nil"/>
              <w:right w:val="nil"/>
            </w:tcBorders>
            <w:shd w:val="clear" w:color="auto" w:fill="auto"/>
            <w:noWrap/>
            <w:vAlign w:val="bottom"/>
            <w:hideMark/>
          </w:tcPr>
          <w:p w14:paraId="2420D8AF"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0.48</w:t>
            </w:r>
          </w:p>
        </w:tc>
        <w:tc>
          <w:tcPr>
            <w:tcW w:w="704" w:type="dxa"/>
            <w:tcBorders>
              <w:top w:val="nil"/>
              <w:left w:val="nil"/>
              <w:bottom w:val="nil"/>
              <w:right w:val="nil"/>
            </w:tcBorders>
            <w:shd w:val="clear" w:color="000000" w:fill="92D050"/>
            <w:noWrap/>
            <w:vAlign w:val="bottom"/>
            <w:hideMark/>
          </w:tcPr>
          <w:p w14:paraId="1B2565B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0.51</w:t>
            </w:r>
          </w:p>
        </w:tc>
        <w:tc>
          <w:tcPr>
            <w:tcW w:w="704" w:type="dxa"/>
            <w:tcBorders>
              <w:top w:val="nil"/>
              <w:left w:val="nil"/>
              <w:bottom w:val="nil"/>
              <w:right w:val="nil"/>
            </w:tcBorders>
            <w:shd w:val="clear" w:color="auto" w:fill="auto"/>
            <w:noWrap/>
            <w:vAlign w:val="bottom"/>
            <w:hideMark/>
          </w:tcPr>
          <w:p w14:paraId="04BC543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0.07</w:t>
            </w:r>
          </w:p>
        </w:tc>
        <w:tc>
          <w:tcPr>
            <w:tcW w:w="764" w:type="dxa"/>
            <w:tcBorders>
              <w:top w:val="nil"/>
              <w:left w:val="nil"/>
              <w:bottom w:val="nil"/>
              <w:right w:val="nil"/>
            </w:tcBorders>
            <w:shd w:val="clear" w:color="auto" w:fill="auto"/>
            <w:noWrap/>
            <w:vAlign w:val="bottom"/>
            <w:hideMark/>
          </w:tcPr>
          <w:p w14:paraId="47F8361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0.26</w:t>
            </w:r>
          </w:p>
        </w:tc>
        <w:tc>
          <w:tcPr>
            <w:tcW w:w="704" w:type="dxa"/>
            <w:tcBorders>
              <w:top w:val="nil"/>
              <w:left w:val="nil"/>
              <w:bottom w:val="nil"/>
              <w:right w:val="nil"/>
            </w:tcBorders>
            <w:shd w:val="clear" w:color="auto" w:fill="auto"/>
            <w:noWrap/>
            <w:vAlign w:val="bottom"/>
            <w:hideMark/>
          </w:tcPr>
          <w:p w14:paraId="18402EAF"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0.22</w:t>
            </w:r>
          </w:p>
        </w:tc>
        <w:tc>
          <w:tcPr>
            <w:tcW w:w="704" w:type="dxa"/>
            <w:tcBorders>
              <w:top w:val="nil"/>
              <w:left w:val="nil"/>
              <w:bottom w:val="nil"/>
              <w:right w:val="nil"/>
            </w:tcBorders>
            <w:shd w:val="clear" w:color="auto" w:fill="auto"/>
            <w:noWrap/>
            <w:vAlign w:val="bottom"/>
            <w:hideMark/>
          </w:tcPr>
          <w:p w14:paraId="714B9BA1"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w:t>
            </w:r>
          </w:p>
        </w:tc>
        <w:tc>
          <w:tcPr>
            <w:tcW w:w="774" w:type="dxa"/>
            <w:tcBorders>
              <w:top w:val="nil"/>
              <w:left w:val="nil"/>
              <w:bottom w:val="nil"/>
              <w:right w:val="nil"/>
            </w:tcBorders>
            <w:shd w:val="clear" w:color="auto" w:fill="auto"/>
            <w:noWrap/>
            <w:vAlign w:val="bottom"/>
            <w:hideMark/>
          </w:tcPr>
          <w:p w14:paraId="7C9E6832"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67</w:t>
            </w:r>
          </w:p>
        </w:tc>
        <w:tc>
          <w:tcPr>
            <w:tcW w:w="971" w:type="dxa"/>
            <w:tcBorders>
              <w:top w:val="nil"/>
              <w:left w:val="nil"/>
              <w:bottom w:val="nil"/>
              <w:right w:val="nil"/>
            </w:tcBorders>
            <w:shd w:val="clear" w:color="auto" w:fill="auto"/>
            <w:noWrap/>
            <w:vAlign w:val="bottom"/>
            <w:hideMark/>
          </w:tcPr>
          <w:p w14:paraId="641037F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2.46</w:t>
            </w:r>
          </w:p>
        </w:tc>
      </w:tr>
      <w:tr w:rsidR="00563417" w:rsidRPr="002E286B" w14:paraId="35DA8350" w14:textId="77777777" w:rsidTr="009C14E9">
        <w:trPr>
          <w:trHeight w:val="309"/>
        </w:trPr>
        <w:tc>
          <w:tcPr>
            <w:tcW w:w="1281" w:type="dxa"/>
            <w:tcBorders>
              <w:top w:val="nil"/>
              <w:left w:val="nil"/>
              <w:bottom w:val="nil"/>
              <w:right w:val="nil"/>
            </w:tcBorders>
            <w:shd w:val="clear" w:color="auto" w:fill="auto"/>
            <w:noWrap/>
            <w:vAlign w:val="bottom"/>
            <w:hideMark/>
          </w:tcPr>
          <w:p w14:paraId="0BE4A78C"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FL</w:t>
            </w:r>
          </w:p>
        </w:tc>
        <w:tc>
          <w:tcPr>
            <w:tcW w:w="764" w:type="dxa"/>
            <w:tcBorders>
              <w:top w:val="nil"/>
              <w:left w:val="single" w:sz="8" w:space="0" w:color="auto"/>
              <w:bottom w:val="nil"/>
              <w:right w:val="nil"/>
            </w:tcBorders>
            <w:shd w:val="clear" w:color="auto" w:fill="auto"/>
            <w:noWrap/>
            <w:vAlign w:val="bottom"/>
            <w:hideMark/>
          </w:tcPr>
          <w:p w14:paraId="5DFC4E65"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3.37</w:t>
            </w:r>
          </w:p>
        </w:tc>
        <w:tc>
          <w:tcPr>
            <w:tcW w:w="764" w:type="dxa"/>
            <w:tcBorders>
              <w:top w:val="nil"/>
              <w:left w:val="nil"/>
              <w:bottom w:val="nil"/>
              <w:right w:val="nil"/>
            </w:tcBorders>
            <w:shd w:val="clear" w:color="auto" w:fill="auto"/>
            <w:noWrap/>
            <w:vAlign w:val="bottom"/>
            <w:hideMark/>
          </w:tcPr>
          <w:p w14:paraId="33585CC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0.18</w:t>
            </w:r>
          </w:p>
        </w:tc>
        <w:tc>
          <w:tcPr>
            <w:tcW w:w="704" w:type="dxa"/>
            <w:tcBorders>
              <w:top w:val="nil"/>
              <w:left w:val="nil"/>
              <w:bottom w:val="nil"/>
              <w:right w:val="nil"/>
            </w:tcBorders>
            <w:shd w:val="clear" w:color="auto" w:fill="auto"/>
            <w:noWrap/>
            <w:vAlign w:val="bottom"/>
            <w:hideMark/>
          </w:tcPr>
          <w:p w14:paraId="5FECCB5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0.18</w:t>
            </w:r>
          </w:p>
        </w:tc>
        <w:tc>
          <w:tcPr>
            <w:tcW w:w="704" w:type="dxa"/>
            <w:tcBorders>
              <w:top w:val="nil"/>
              <w:left w:val="nil"/>
              <w:bottom w:val="nil"/>
              <w:right w:val="nil"/>
            </w:tcBorders>
            <w:shd w:val="clear" w:color="000000" w:fill="92D050"/>
            <w:noWrap/>
            <w:vAlign w:val="bottom"/>
            <w:hideMark/>
          </w:tcPr>
          <w:p w14:paraId="1A426CAE"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0.55</w:t>
            </w:r>
          </w:p>
        </w:tc>
        <w:tc>
          <w:tcPr>
            <w:tcW w:w="764" w:type="dxa"/>
            <w:tcBorders>
              <w:top w:val="nil"/>
              <w:left w:val="nil"/>
              <w:bottom w:val="nil"/>
              <w:right w:val="nil"/>
            </w:tcBorders>
            <w:shd w:val="clear" w:color="auto" w:fill="auto"/>
            <w:noWrap/>
            <w:vAlign w:val="bottom"/>
            <w:hideMark/>
          </w:tcPr>
          <w:p w14:paraId="0150040A"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0.4</w:t>
            </w:r>
          </w:p>
        </w:tc>
        <w:tc>
          <w:tcPr>
            <w:tcW w:w="704" w:type="dxa"/>
            <w:tcBorders>
              <w:top w:val="nil"/>
              <w:left w:val="nil"/>
              <w:bottom w:val="nil"/>
              <w:right w:val="nil"/>
            </w:tcBorders>
            <w:shd w:val="clear" w:color="auto" w:fill="auto"/>
            <w:noWrap/>
            <w:vAlign w:val="bottom"/>
            <w:hideMark/>
          </w:tcPr>
          <w:p w14:paraId="75B7A947"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0.44</w:t>
            </w:r>
          </w:p>
        </w:tc>
        <w:tc>
          <w:tcPr>
            <w:tcW w:w="704" w:type="dxa"/>
            <w:tcBorders>
              <w:top w:val="nil"/>
              <w:left w:val="nil"/>
              <w:bottom w:val="nil"/>
              <w:right w:val="nil"/>
            </w:tcBorders>
            <w:shd w:val="clear" w:color="auto" w:fill="auto"/>
            <w:noWrap/>
            <w:vAlign w:val="bottom"/>
            <w:hideMark/>
          </w:tcPr>
          <w:p w14:paraId="21E60B1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w:t>
            </w:r>
          </w:p>
        </w:tc>
        <w:tc>
          <w:tcPr>
            <w:tcW w:w="774" w:type="dxa"/>
            <w:tcBorders>
              <w:top w:val="nil"/>
              <w:left w:val="nil"/>
              <w:bottom w:val="nil"/>
              <w:right w:val="nil"/>
            </w:tcBorders>
            <w:shd w:val="clear" w:color="auto" w:fill="auto"/>
            <w:noWrap/>
            <w:vAlign w:val="bottom"/>
            <w:hideMark/>
          </w:tcPr>
          <w:p w14:paraId="1144784E"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140</w:t>
            </w:r>
          </w:p>
        </w:tc>
        <w:tc>
          <w:tcPr>
            <w:tcW w:w="971" w:type="dxa"/>
            <w:tcBorders>
              <w:top w:val="nil"/>
              <w:left w:val="nil"/>
              <w:bottom w:val="nil"/>
              <w:right w:val="nil"/>
            </w:tcBorders>
            <w:shd w:val="clear" w:color="auto" w:fill="auto"/>
            <w:noWrap/>
            <w:vAlign w:val="bottom"/>
            <w:hideMark/>
          </w:tcPr>
          <w:p w14:paraId="0AC800F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5.12</w:t>
            </w:r>
          </w:p>
        </w:tc>
      </w:tr>
      <w:tr w:rsidR="00563417" w:rsidRPr="002E286B" w14:paraId="0231089F" w14:textId="77777777" w:rsidTr="009C14E9">
        <w:trPr>
          <w:trHeight w:val="309"/>
        </w:trPr>
        <w:tc>
          <w:tcPr>
            <w:tcW w:w="1281" w:type="dxa"/>
            <w:tcBorders>
              <w:top w:val="nil"/>
              <w:left w:val="nil"/>
              <w:bottom w:val="nil"/>
              <w:right w:val="nil"/>
            </w:tcBorders>
            <w:shd w:val="clear" w:color="auto" w:fill="auto"/>
            <w:noWrap/>
            <w:vAlign w:val="bottom"/>
            <w:hideMark/>
          </w:tcPr>
          <w:p w14:paraId="1AEC5DA5"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MZL</w:t>
            </w:r>
          </w:p>
        </w:tc>
        <w:tc>
          <w:tcPr>
            <w:tcW w:w="764" w:type="dxa"/>
            <w:tcBorders>
              <w:top w:val="nil"/>
              <w:left w:val="single" w:sz="8" w:space="0" w:color="auto"/>
              <w:bottom w:val="nil"/>
              <w:right w:val="nil"/>
            </w:tcBorders>
            <w:shd w:val="clear" w:color="auto" w:fill="auto"/>
            <w:noWrap/>
            <w:vAlign w:val="bottom"/>
            <w:hideMark/>
          </w:tcPr>
          <w:p w14:paraId="78D144A6"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2.31</w:t>
            </w:r>
          </w:p>
        </w:tc>
        <w:tc>
          <w:tcPr>
            <w:tcW w:w="764" w:type="dxa"/>
            <w:tcBorders>
              <w:top w:val="nil"/>
              <w:left w:val="nil"/>
              <w:bottom w:val="nil"/>
              <w:right w:val="nil"/>
            </w:tcBorders>
            <w:shd w:val="clear" w:color="auto" w:fill="auto"/>
            <w:noWrap/>
            <w:vAlign w:val="bottom"/>
            <w:hideMark/>
          </w:tcPr>
          <w:p w14:paraId="0F439FF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0.33</w:t>
            </w:r>
          </w:p>
        </w:tc>
        <w:tc>
          <w:tcPr>
            <w:tcW w:w="704" w:type="dxa"/>
            <w:tcBorders>
              <w:top w:val="nil"/>
              <w:left w:val="nil"/>
              <w:bottom w:val="nil"/>
              <w:right w:val="nil"/>
            </w:tcBorders>
            <w:shd w:val="clear" w:color="auto" w:fill="auto"/>
            <w:noWrap/>
            <w:vAlign w:val="bottom"/>
            <w:hideMark/>
          </w:tcPr>
          <w:p w14:paraId="305CDD1D"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0.07</w:t>
            </w:r>
          </w:p>
        </w:tc>
        <w:tc>
          <w:tcPr>
            <w:tcW w:w="704" w:type="dxa"/>
            <w:tcBorders>
              <w:top w:val="nil"/>
              <w:left w:val="nil"/>
              <w:bottom w:val="nil"/>
              <w:right w:val="nil"/>
            </w:tcBorders>
            <w:shd w:val="clear" w:color="auto" w:fill="auto"/>
            <w:noWrap/>
            <w:vAlign w:val="bottom"/>
            <w:hideMark/>
          </w:tcPr>
          <w:p w14:paraId="759B6A36"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w:t>
            </w:r>
          </w:p>
        </w:tc>
        <w:tc>
          <w:tcPr>
            <w:tcW w:w="764" w:type="dxa"/>
            <w:tcBorders>
              <w:top w:val="nil"/>
              <w:left w:val="nil"/>
              <w:bottom w:val="nil"/>
              <w:right w:val="nil"/>
            </w:tcBorders>
            <w:shd w:val="clear" w:color="000000" w:fill="92D050"/>
            <w:noWrap/>
            <w:vAlign w:val="bottom"/>
            <w:hideMark/>
          </w:tcPr>
          <w:p w14:paraId="6646A12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0.84</w:t>
            </w:r>
          </w:p>
        </w:tc>
        <w:tc>
          <w:tcPr>
            <w:tcW w:w="704" w:type="dxa"/>
            <w:tcBorders>
              <w:top w:val="nil"/>
              <w:left w:val="nil"/>
              <w:bottom w:val="nil"/>
              <w:right w:val="nil"/>
            </w:tcBorders>
            <w:shd w:val="clear" w:color="auto" w:fill="auto"/>
            <w:noWrap/>
            <w:vAlign w:val="bottom"/>
            <w:hideMark/>
          </w:tcPr>
          <w:p w14:paraId="3EA1925D"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0.51</w:t>
            </w:r>
          </w:p>
        </w:tc>
        <w:tc>
          <w:tcPr>
            <w:tcW w:w="704" w:type="dxa"/>
            <w:tcBorders>
              <w:top w:val="nil"/>
              <w:left w:val="nil"/>
              <w:bottom w:val="nil"/>
              <w:right w:val="nil"/>
            </w:tcBorders>
            <w:shd w:val="clear" w:color="auto" w:fill="auto"/>
            <w:noWrap/>
            <w:vAlign w:val="bottom"/>
            <w:hideMark/>
          </w:tcPr>
          <w:p w14:paraId="5778C5E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w:t>
            </w:r>
          </w:p>
        </w:tc>
        <w:tc>
          <w:tcPr>
            <w:tcW w:w="774" w:type="dxa"/>
            <w:tcBorders>
              <w:top w:val="nil"/>
              <w:left w:val="nil"/>
              <w:bottom w:val="nil"/>
              <w:right w:val="nil"/>
            </w:tcBorders>
            <w:shd w:val="clear" w:color="auto" w:fill="auto"/>
            <w:noWrap/>
            <w:vAlign w:val="bottom"/>
            <w:hideMark/>
          </w:tcPr>
          <w:p w14:paraId="4F4D6A7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111</w:t>
            </w:r>
          </w:p>
        </w:tc>
        <w:tc>
          <w:tcPr>
            <w:tcW w:w="971" w:type="dxa"/>
            <w:tcBorders>
              <w:top w:val="nil"/>
              <w:left w:val="nil"/>
              <w:bottom w:val="nil"/>
              <w:right w:val="nil"/>
            </w:tcBorders>
            <w:shd w:val="clear" w:color="auto" w:fill="auto"/>
            <w:noWrap/>
            <w:vAlign w:val="bottom"/>
            <w:hideMark/>
          </w:tcPr>
          <w:p w14:paraId="67FA2381"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4.06</w:t>
            </w:r>
          </w:p>
        </w:tc>
      </w:tr>
      <w:tr w:rsidR="00563417" w:rsidRPr="002E286B" w14:paraId="151F3C26" w14:textId="77777777" w:rsidTr="009C14E9">
        <w:trPr>
          <w:trHeight w:val="309"/>
        </w:trPr>
        <w:tc>
          <w:tcPr>
            <w:tcW w:w="1281" w:type="dxa"/>
            <w:tcBorders>
              <w:top w:val="nil"/>
              <w:left w:val="nil"/>
              <w:bottom w:val="nil"/>
              <w:right w:val="nil"/>
            </w:tcBorders>
            <w:shd w:val="clear" w:color="auto" w:fill="auto"/>
            <w:noWrap/>
            <w:vAlign w:val="bottom"/>
            <w:hideMark/>
          </w:tcPr>
          <w:p w14:paraId="2E247FCC"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LPL</w:t>
            </w:r>
          </w:p>
        </w:tc>
        <w:tc>
          <w:tcPr>
            <w:tcW w:w="764" w:type="dxa"/>
            <w:tcBorders>
              <w:top w:val="nil"/>
              <w:left w:val="single" w:sz="8" w:space="0" w:color="auto"/>
              <w:bottom w:val="nil"/>
              <w:right w:val="nil"/>
            </w:tcBorders>
            <w:shd w:val="clear" w:color="auto" w:fill="auto"/>
            <w:noWrap/>
            <w:vAlign w:val="bottom"/>
            <w:hideMark/>
          </w:tcPr>
          <w:p w14:paraId="49478C41"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2.27</w:t>
            </w:r>
          </w:p>
        </w:tc>
        <w:tc>
          <w:tcPr>
            <w:tcW w:w="764" w:type="dxa"/>
            <w:tcBorders>
              <w:top w:val="nil"/>
              <w:left w:val="nil"/>
              <w:bottom w:val="nil"/>
              <w:right w:val="nil"/>
            </w:tcBorders>
            <w:shd w:val="clear" w:color="auto" w:fill="auto"/>
            <w:noWrap/>
            <w:vAlign w:val="bottom"/>
            <w:hideMark/>
          </w:tcPr>
          <w:p w14:paraId="58DC6D9B"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0.22</w:t>
            </w:r>
          </w:p>
        </w:tc>
        <w:tc>
          <w:tcPr>
            <w:tcW w:w="704" w:type="dxa"/>
            <w:tcBorders>
              <w:top w:val="nil"/>
              <w:left w:val="nil"/>
              <w:bottom w:val="nil"/>
              <w:right w:val="nil"/>
            </w:tcBorders>
            <w:shd w:val="clear" w:color="auto" w:fill="auto"/>
            <w:noWrap/>
            <w:vAlign w:val="bottom"/>
            <w:hideMark/>
          </w:tcPr>
          <w:p w14:paraId="1B65C4E7"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0.07</w:t>
            </w:r>
          </w:p>
        </w:tc>
        <w:tc>
          <w:tcPr>
            <w:tcW w:w="704" w:type="dxa"/>
            <w:tcBorders>
              <w:top w:val="nil"/>
              <w:left w:val="nil"/>
              <w:bottom w:val="nil"/>
              <w:right w:val="nil"/>
            </w:tcBorders>
            <w:shd w:val="clear" w:color="auto" w:fill="auto"/>
            <w:noWrap/>
            <w:vAlign w:val="bottom"/>
            <w:hideMark/>
          </w:tcPr>
          <w:p w14:paraId="2A3F937B"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0.22</w:t>
            </w:r>
          </w:p>
        </w:tc>
        <w:tc>
          <w:tcPr>
            <w:tcW w:w="764" w:type="dxa"/>
            <w:tcBorders>
              <w:top w:val="nil"/>
              <w:left w:val="nil"/>
              <w:bottom w:val="nil"/>
              <w:right w:val="nil"/>
            </w:tcBorders>
            <w:shd w:val="clear" w:color="auto" w:fill="auto"/>
            <w:noWrap/>
            <w:vAlign w:val="bottom"/>
            <w:hideMark/>
          </w:tcPr>
          <w:p w14:paraId="6409AD0C"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0.33</w:t>
            </w:r>
          </w:p>
        </w:tc>
        <w:tc>
          <w:tcPr>
            <w:tcW w:w="704" w:type="dxa"/>
            <w:tcBorders>
              <w:top w:val="nil"/>
              <w:left w:val="nil"/>
              <w:bottom w:val="nil"/>
              <w:right w:val="nil"/>
            </w:tcBorders>
            <w:shd w:val="clear" w:color="000000" w:fill="92D050"/>
            <w:noWrap/>
            <w:vAlign w:val="bottom"/>
            <w:hideMark/>
          </w:tcPr>
          <w:p w14:paraId="62409D9E"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0.88</w:t>
            </w:r>
          </w:p>
        </w:tc>
        <w:tc>
          <w:tcPr>
            <w:tcW w:w="704" w:type="dxa"/>
            <w:tcBorders>
              <w:top w:val="nil"/>
              <w:left w:val="nil"/>
              <w:bottom w:val="nil"/>
              <w:right w:val="nil"/>
            </w:tcBorders>
            <w:shd w:val="clear" w:color="auto" w:fill="auto"/>
            <w:noWrap/>
            <w:vAlign w:val="bottom"/>
            <w:hideMark/>
          </w:tcPr>
          <w:p w14:paraId="63EBA4B1"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w:t>
            </w:r>
          </w:p>
        </w:tc>
        <w:tc>
          <w:tcPr>
            <w:tcW w:w="774" w:type="dxa"/>
            <w:tcBorders>
              <w:top w:val="nil"/>
              <w:left w:val="nil"/>
              <w:bottom w:val="nil"/>
              <w:right w:val="nil"/>
            </w:tcBorders>
            <w:shd w:val="clear" w:color="auto" w:fill="auto"/>
            <w:noWrap/>
            <w:vAlign w:val="bottom"/>
            <w:hideMark/>
          </w:tcPr>
          <w:p w14:paraId="621A028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109</w:t>
            </w:r>
          </w:p>
        </w:tc>
        <w:tc>
          <w:tcPr>
            <w:tcW w:w="971" w:type="dxa"/>
            <w:tcBorders>
              <w:top w:val="nil"/>
              <w:left w:val="nil"/>
              <w:bottom w:val="nil"/>
              <w:right w:val="nil"/>
            </w:tcBorders>
            <w:shd w:val="clear" w:color="auto" w:fill="auto"/>
            <w:noWrap/>
            <w:vAlign w:val="bottom"/>
            <w:hideMark/>
          </w:tcPr>
          <w:p w14:paraId="1ADFC1E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3.99</w:t>
            </w:r>
          </w:p>
        </w:tc>
      </w:tr>
      <w:tr w:rsidR="00563417" w:rsidRPr="002E286B" w14:paraId="7755220E" w14:textId="77777777" w:rsidTr="009C14E9">
        <w:trPr>
          <w:trHeight w:val="309"/>
        </w:trPr>
        <w:tc>
          <w:tcPr>
            <w:tcW w:w="1281" w:type="dxa"/>
            <w:tcBorders>
              <w:top w:val="nil"/>
              <w:left w:val="nil"/>
              <w:bottom w:val="nil"/>
              <w:right w:val="nil"/>
            </w:tcBorders>
            <w:shd w:val="clear" w:color="auto" w:fill="auto"/>
            <w:noWrap/>
            <w:vAlign w:val="bottom"/>
            <w:hideMark/>
          </w:tcPr>
          <w:p w14:paraId="6A53473B" w14:textId="77777777" w:rsidR="00563417" w:rsidRPr="002E286B" w:rsidRDefault="00563417" w:rsidP="009C14E9">
            <w:pPr>
              <w:spacing w:after="0" w:line="276" w:lineRule="auto"/>
              <w:jc w:val="right"/>
              <w:rPr>
                <w:rFonts w:ascii="Calibri" w:eastAsia="Times New Roman" w:hAnsi="Calibri" w:cs="Calibri"/>
                <w:b/>
                <w:bCs/>
                <w:color w:val="000000"/>
                <w:lang w:eastAsia="uz-Cyrl-UZ"/>
              </w:rPr>
            </w:pPr>
            <w:r w:rsidRPr="002E286B">
              <w:rPr>
                <w:rFonts w:ascii="Calibri" w:eastAsia="Times New Roman" w:hAnsi="Calibri" w:cs="Calibri"/>
                <w:color w:val="000000"/>
                <w:lang w:eastAsia="uz-Cyrl-UZ"/>
              </w:rPr>
              <w:t>HCL</w:t>
            </w:r>
          </w:p>
        </w:tc>
        <w:tc>
          <w:tcPr>
            <w:tcW w:w="764" w:type="dxa"/>
            <w:tcBorders>
              <w:top w:val="nil"/>
              <w:left w:val="single" w:sz="8" w:space="0" w:color="auto"/>
              <w:bottom w:val="nil"/>
              <w:right w:val="nil"/>
            </w:tcBorders>
            <w:shd w:val="clear" w:color="auto" w:fill="auto"/>
            <w:noWrap/>
            <w:vAlign w:val="bottom"/>
            <w:hideMark/>
          </w:tcPr>
          <w:p w14:paraId="17E0A2F0"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0.84</w:t>
            </w:r>
          </w:p>
        </w:tc>
        <w:tc>
          <w:tcPr>
            <w:tcW w:w="764" w:type="dxa"/>
            <w:tcBorders>
              <w:top w:val="nil"/>
              <w:left w:val="nil"/>
              <w:bottom w:val="nil"/>
              <w:right w:val="nil"/>
            </w:tcBorders>
            <w:shd w:val="clear" w:color="auto" w:fill="auto"/>
            <w:noWrap/>
            <w:vAlign w:val="bottom"/>
            <w:hideMark/>
          </w:tcPr>
          <w:p w14:paraId="1FD7985F"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0.04</w:t>
            </w:r>
          </w:p>
        </w:tc>
        <w:tc>
          <w:tcPr>
            <w:tcW w:w="704" w:type="dxa"/>
            <w:tcBorders>
              <w:top w:val="nil"/>
              <w:left w:val="nil"/>
              <w:bottom w:val="nil"/>
              <w:right w:val="nil"/>
            </w:tcBorders>
            <w:shd w:val="clear" w:color="auto" w:fill="auto"/>
            <w:noWrap/>
            <w:vAlign w:val="bottom"/>
            <w:hideMark/>
          </w:tcPr>
          <w:p w14:paraId="2CFD3D6B"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w:t>
            </w:r>
          </w:p>
        </w:tc>
        <w:tc>
          <w:tcPr>
            <w:tcW w:w="704" w:type="dxa"/>
            <w:tcBorders>
              <w:top w:val="nil"/>
              <w:left w:val="nil"/>
              <w:bottom w:val="nil"/>
              <w:right w:val="nil"/>
            </w:tcBorders>
            <w:shd w:val="clear" w:color="auto" w:fill="auto"/>
            <w:noWrap/>
            <w:vAlign w:val="bottom"/>
            <w:hideMark/>
          </w:tcPr>
          <w:p w14:paraId="0A2A0199"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0.04</w:t>
            </w:r>
          </w:p>
        </w:tc>
        <w:tc>
          <w:tcPr>
            <w:tcW w:w="764" w:type="dxa"/>
            <w:tcBorders>
              <w:top w:val="nil"/>
              <w:left w:val="nil"/>
              <w:bottom w:val="nil"/>
              <w:right w:val="nil"/>
            </w:tcBorders>
            <w:shd w:val="clear" w:color="auto" w:fill="auto"/>
            <w:noWrap/>
            <w:vAlign w:val="bottom"/>
            <w:hideMark/>
          </w:tcPr>
          <w:p w14:paraId="088C0840"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0.15</w:t>
            </w:r>
          </w:p>
        </w:tc>
        <w:tc>
          <w:tcPr>
            <w:tcW w:w="704" w:type="dxa"/>
            <w:tcBorders>
              <w:top w:val="nil"/>
              <w:left w:val="nil"/>
              <w:bottom w:val="nil"/>
              <w:right w:val="nil"/>
            </w:tcBorders>
            <w:shd w:val="clear" w:color="auto" w:fill="auto"/>
            <w:noWrap/>
            <w:vAlign w:val="bottom"/>
            <w:hideMark/>
          </w:tcPr>
          <w:p w14:paraId="7F254587"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0.04</w:t>
            </w:r>
          </w:p>
        </w:tc>
        <w:tc>
          <w:tcPr>
            <w:tcW w:w="704" w:type="dxa"/>
            <w:tcBorders>
              <w:top w:val="nil"/>
              <w:left w:val="nil"/>
              <w:bottom w:val="nil"/>
              <w:right w:val="nil"/>
            </w:tcBorders>
            <w:shd w:val="clear" w:color="000000" w:fill="92D050"/>
            <w:noWrap/>
            <w:vAlign w:val="bottom"/>
            <w:hideMark/>
          </w:tcPr>
          <w:p w14:paraId="53E95AC8" w14:textId="77777777" w:rsidR="00563417" w:rsidRPr="002E286B" w:rsidRDefault="00563417" w:rsidP="009C14E9">
            <w:pPr>
              <w:spacing w:after="0" w:line="276" w:lineRule="auto"/>
              <w:jc w:val="right"/>
              <w:rPr>
                <w:rFonts w:ascii="Calibri" w:eastAsia="Times New Roman" w:hAnsi="Calibri" w:cs="Calibri"/>
                <w:bCs/>
                <w:color w:val="000000"/>
                <w:lang w:eastAsia="uz-Cyrl-UZ"/>
              </w:rPr>
            </w:pPr>
            <w:r w:rsidRPr="002E286B">
              <w:rPr>
                <w:rFonts w:ascii="Calibri" w:hAnsi="Calibri" w:cs="Calibri"/>
                <w:color w:val="000000"/>
              </w:rPr>
              <w:t>1.06</w:t>
            </w:r>
          </w:p>
        </w:tc>
        <w:tc>
          <w:tcPr>
            <w:tcW w:w="774" w:type="dxa"/>
            <w:tcBorders>
              <w:top w:val="nil"/>
              <w:left w:val="nil"/>
              <w:bottom w:val="nil"/>
              <w:right w:val="nil"/>
            </w:tcBorders>
            <w:shd w:val="clear" w:color="auto" w:fill="auto"/>
            <w:noWrap/>
            <w:vAlign w:val="bottom"/>
            <w:hideMark/>
          </w:tcPr>
          <w:p w14:paraId="3A4C858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59</w:t>
            </w:r>
          </w:p>
        </w:tc>
        <w:tc>
          <w:tcPr>
            <w:tcW w:w="971" w:type="dxa"/>
            <w:tcBorders>
              <w:top w:val="nil"/>
              <w:left w:val="nil"/>
              <w:bottom w:val="nil"/>
              <w:right w:val="nil"/>
            </w:tcBorders>
            <w:shd w:val="clear" w:color="auto" w:fill="auto"/>
            <w:noWrap/>
            <w:vAlign w:val="bottom"/>
            <w:hideMark/>
          </w:tcPr>
          <w:p w14:paraId="24AC0C0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2.17</w:t>
            </w:r>
          </w:p>
        </w:tc>
      </w:tr>
      <w:tr w:rsidR="00563417" w:rsidRPr="002E286B" w14:paraId="535B4EF3" w14:textId="77777777" w:rsidTr="009C14E9">
        <w:trPr>
          <w:trHeight w:val="309"/>
        </w:trPr>
        <w:tc>
          <w:tcPr>
            <w:tcW w:w="1281" w:type="dxa"/>
            <w:tcBorders>
              <w:top w:val="nil"/>
              <w:left w:val="nil"/>
              <w:bottom w:val="nil"/>
              <w:right w:val="nil"/>
            </w:tcBorders>
            <w:shd w:val="clear" w:color="auto" w:fill="auto"/>
            <w:noWrap/>
            <w:vAlign w:val="bottom"/>
            <w:hideMark/>
          </w:tcPr>
          <w:p w14:paraId="18086CEC"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No</w:t>
            </w:r>
          </w:p>
        </w:tc>
        <w:tc>
          <w:tcPr>
            <w:tcW w:w="764" w:type="dxa"/>
            <w:tcBorders>
              <w:top w:val="nil"/>
              <w:left w:val="nil"/>
              <w:bottom w:val="nil"/>
              <w:right w:val="nil"/>
            </w:tcBorders>
            <w:shd w:val="clear" w:color="auto" w:fill="auto"/>
            <w:noWrap/>
            <w:vAlign w:val="bottom"/>
            <w:hideMark/>
          </w:tcPr>
          <w:p w14:paraId="16475AB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1520</w:t>
            </w:r>
          </w:p>
        </w:tc>
        <w:tc>
          <w:tcPr>
            <w:tcW w:w="764" w:type="dxa"/>
            <w:tcBorders>
              <w:top w:val="nil"/>
              <w:left w:val="nil"/>
              <w:bottom w:val="nil"/>
              <w:right w:val="nil"/>
            </w:tcBorders>
            <w:shd w:val="clear" w:color="auto" w:fill="auto"/>
            <w:noWrap/>
            <w:vAlign w:val="bottom"/>
            <w:hideMark/>
          </w:tcPr>
          <w:p w14:paraId="4A6F4B0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556</w:t>
            </w:r>
          </w:p>
        </w:tc>
        <w:tc>
          <w:tcPr>
            <w:tcW w:w="704" w:type="dxa"/>
            <w:tcBorders>
              <w:top w:val="nil"/>
              <w:left w:val="nil"/>
              <w:bottom w:val="nil"/>
              <w:right w:val="nil"/>
            </w:tcBorders>
            <w:shd w:val="clear" w:color="auto" w:fill="auto"/>
            <w:noWrap/>
            <w:vAlign w:val="bottom"/>
            <w:hideMark/>
          </w:tcPr>
          <w:p w14:paraId="2A9D7E9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64</w:t>
            </w:r>
          </w:p>
        </w:tc>
        <w:tc>
          <w:tcPr>
            <w:tcW w:w="704" w:type="dxa"/>
            <w:tcBorders>
              <w:top w:val="nil"/>
              <w:left w:val="nil"/>
              <w:bottom w:val="nil"/>
              <w:right w:val="nil"/>
            </w:tcBorders>
            <w:shd w:val="clear" w:color="auto" w:fill="auto"/>
            <w:noWrap/>
            <w:vAlign w:val="bottom"/>
            <w:hideMark/>
          </w:tcPr>
          <w:p w14:paraId="770E522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64</w:t>
            </w:r>
          </w:p>
        </w:tc>
        <w:tc>
          <w:tcPr>
            <w:tcW w:w="764" w:type="dxa"/>
            <w:tcBorders>
              <w:top w:val="nil"/>
              <w:left w:val="nil"/>
              <w:bottom w:val="nil"/>
              <w:right w:val="nil"/>
            </w:tcBorders>
            <w:shd w:val="clear" w:color="auto" w:fill="auto"/>
            <w:noWrap/>
            <w:vAlign w:val="bottom"/>
            <w:hideMark/>
          </w:tcPr>
          <w:p w14:paraId="7B728033"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274</w:t>
            </w:r>
          </w:p>
        </w:tc>
        <w:tc>
          <w:tcPr>
            <w:tcW w:w="704" w:type="dxa"/>
            <w:tcBorders>
              <w:top w:val="nil"/>
              <w:left w:val="nil"/>
              <w:bottom w:val="nil"/>
              <w:right w:val="nil"/>
            </w:tcBorders>
            <w:shd w:val="clear" w:color="auto" w:fill="auto"/>
            <w:noWrap/>
            <w:vAlign w:val="bottom"/>
            <w:hideMark/>
          </w:tcPr>
          <w:p w14:paraId="72AD233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204</w:t>
            </w:r>
          </w:p>
        </w:tc>
        <w:tc>
          <w:tcPr>
            <w:tcW w:w="704" w:type="dxa"/>
            <w:tcBorders>
              <w:top w:val="nil"/>
              <w:left w:val="nil"/>
              <w:bottom w:val="nil"/>
              <w:right w:val="nil"/>
            </w:tcBorders>
            <w:shd w:val="clear" w:color="auto" w:fill="auto"/>
            <w:noWrap/>
            <w:vAlign w:val="bottom"/>
            <w:hideMark/>
          </w:tcPr>
          <w:p w14:paraId="772D6E44"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45</w:t>
            </w:r>
          </w:p>
        </w:tc>
        <w:tc>
          <w:tcPr>
            <w:tcW w:w="774" w:type="dxa"/>
            <w:tcBorders>
              <w:top w:val="nil"/>
              <w:left w:val="nil"/>
              <w:bottom w:val="nil"/>
              <w:right w:val="nil"/>
            </w:tcBorders>
            <w:shd w:val="clear" w:color="auto" w:fill="auto"/>
            <w:noWrap/>
            <w:vAlign w:val="bottom"/>
            <w:hideMark/>
          </w:tcPr>
          <w:p w14:paraId="24EC0CD5" w14:textId="77777777" w:rsidR="00563417" w:rsidRPr="002E286B" w:rsidRDefault="00563417" w:rsidP="009C1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rPr>
                <w:rFonts w:ascii="Lucida Console" w:eastAsia="Times New Roman" w:hAnsi="Lucida Console" w:cs="Courier New"/>
                <w:color w:val="000000"/>
                <w:sz w:val="20"/>
                <w:szCs w:val="20"/>
                <w:lang w:eastAsia="uz-Cyrl-UZ"/>
              </w:rPr>
            </w:pPr>
            <w:r w:rsidRPr="002E286B">
              <w:rPr>
                <w:rFonts w:ascii="Lucida Console" w:eastAsia="Times New Roman" w:hAnsi="Lucida Console" w:cs="Courier New"/>
                <w:color w:val="000000"/>
                <w:sz w:val="20"/>
                <w:szCs w:val="20"/>
                <w:bdr w:val="none" w:sz="0" w:space="0" w:color="auto" w:frame="1"/>
                <w:lang w:eastAsia="uz-Cyrl-UZ"/>
              </w:rPr>
              <w:t>2727</w:t>
            </w:r>
          </w:p>
        </w:tc>
        <w:tc>
          <w:tcPr>
            <w:tcW w:w="971" w:type="dxa"/>
            <w:tcBorders>
              <w:top w:val="nil"/>
              <w:left w:val="nil"/>
              <w:bottom w:val="nil"/>
              <w:right w:val="nil"/>
            </w:tcBorders>
            <w:shd w:val="clear" w:color="auto" w:fill="92D050"/>
            <w:noWrap/>
            <w:vAlign w:val="bottom"/>
            <w:hideMark/>
          </w:tcPr>
          <w:p w14:paraId="0EB51109"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100.0</w:t>
            </w:r>
          </w:p>
        </w:tc>
      </w:tr>
      <w:tr w:rsidR="00563417" w:rsidRPr="002E286B" w14:paraId="7D416DEB" w14:textId="77777777" w:rsidTr="009C14E9">
        <w:trPr>
          <w:trHeight w:val="309"/>
        </w:trPr>
        <w:tc>
          <w:tcPr>
            <w:tcW w:w="1281" w:type="dxa"/>
            <w:tcBorders>
              <w:top w:val="nil"/>
              <w:left w:val="nil"/>
              <w:bottom w:val="nil"/>
              <w:right w:val="nil"/>
            </w:tcBorders>
            <w:shd w:val="clear" w:color="auto" w:fill="auto"/>
            <w:noWrap/>
            <w:vAlign w:val="bottom"/>
            <w:hideMark/>
          </w:tcPr>
          <w:p w14:paraId="70F0A175" w14:textId="77777777" w:rsidR="00563417" w:rsidRPr="002E286B" w:rsidRDefault="00563417" w:rsidP="009C14E9">
            <w:pPr>
              <w:spacing w:after="0" w:line="276" w:lineRule="auto"/>
              <w:rPr>
                <w:rFonts w:ascii="Calibri" w:eastAsia="Times New Roman" w:hAnsi="Calibri" w:cs="Calibri"/>
                <w:color w:val="000000"/>
                <w:lang w:eastAsia="uz-Cyrl-UZ"/>
              </w:rPr>
            </w:pPr>
            <w:r w:rsidRPr="002E286B">
              <w:rPr>
                <w:rFonts w:ascii="Calibri" w:eastAsia="Times New Roman" w:hAnsi="Calibri" w:cs="Calibri"/>
                <w:color w:val="000000"/>
                <w:lang w:eastAsia="uz-Cyrl-UZ"/>
              </w:rPr>
              <w:t>Percent</w:t>
            </w:r>
          </w:p>
        </w:tc>
        <w:tc>
          <w:tcPr>
            <w:tcW w:w="764" w:type="dxa"/>
            <w:tcBorders>
              <w:top w:val="nil"/>
              <w:left w:val="nil"/>
              <w:bottom w:val="nil"/>
              <w:right w:val="nil"/>
            </w:tcBorders>
            <w:shd w:val="clear" w:color="auto" w:fill="auto"/>
            <w:noWrap/>
            <w:vAlign w:val="bottom"/>
            <w:hideMark/>
          </w:tcPr>
          <w:p w14:paraId="5A6EF5E5"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55.73</w:t>
            </w:r>
          </w:p>
        </w:tc>
        <w:tc>
          <w:tcPr>
            <w:tcW w:w="764" w:type="dxa"/>
            <w:tcBorders>
              <w:top w:val="nil"/>
              <w:left w:val="nil"/>
              <w:bottom w:val="nil"/>
              <w:right w:val="nil"/>
            </w:tcBorders>
            <w:shd w:val="clear" w:color="auto" w:fill="auto"/>
            <w:noWrap/>
            <w:vAlign w:val="bottom"/>
            <w:hideMark/>
          </w:tcPr>
          <w:p w14:paraId="6DDC3DB6"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20.39</w:t>
            </w:r>
          </w:p>
        </w:tc>
        <w:tc>
          <w:tcPr>
            <w:tcW w:w="704" w:type="dxa"/>
            <w:tcBorders>
              <w:top w:val="nil"/>
              <w:left w:val="nil"/>
              <w:bottom w:val="nil"/>
              <w:right w:val="nil"/>
            </w:tcBorders>
            <w:shd w:val="clear" w:color="auto" w:fill="auto"/>
            <w:noWrap/>
            <w:vAlign w:val="bottom"/>
            <w:hideMark/>
          </w:tcPr>
          <w:p w14:paraId="3538620F"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2.33</w:t>
            </w:r>
          </w:p>
        </w:tc>
        <w:tc>
          <w:tcPr>
            <w:tcW w:w="704" w:type="dxa"/>
            <w:tcBorders>
              <w:top w:val="nil"/>
              <w:left w:val="nil"/>
              <w:bottom w:val="nil"/>
              <w:right w:val="nil"/>
            </w:tcBorders>
            <w:shd w:val="clear" w:color="auto" w:fill="auto"/>
            <w:noWrap/>
            <w:vAlign w:val="bottom"/>
            <w:hideMark/>
          </w:tcPr>
          <w:p w14:paraId="4F16A580"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2.35</w:t>
            </w:r>
          </w:p>
        </w:tc>
        <w:tc>
          <w:tcPr>
            <w:tcW w:w="764" w:type="dxa"/>
            <w:tcBorders>
              <w:top w:val="nil"/>
              <w:left w:val="nil"/>
              <w:bottom w:val="nil"/>
              <w:right w:val="nil"/>
            </w:tcBorders>
            <w:shd w:val="clear" w:color="auto" w:fill="auto"/>
            <w:noWrap/>
            <w:vAlign w:val="bottom"/>
            <w:hideMark/>
          </w:tcPr>
          <w:p w14:paraId="32D8075A"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10.05</w:t>
            </w:r>
          </w:p>
        </w:tc>
        <w:tc>
          <w:tcPr>
            <w:tcW w:w="704" w:type="dxa"/>
            <w:tcBorders>
              <w:top w:val="nil"/>
              <w:left w:val="nil"/>
              <w:bottom w:val="nil"/>
              <w:right w:val="nil"/>
            </w:tcBorders>
            <w:shd w:val="clear" w:color="auto" w:fill="auto"/>
            <w:noWrap/>
            <w:vAlign w:val="bottom"/>
            <w:hideMark/>
          </w:tcPr>
          <w:p w14:paraId="249ED81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7.48</w:t>
            </w:r>
          </w:p>
        </w:tc>
        <w:tc>
          <w:tcPr>
            <w:tcW w:w="704" w:type="dxa"/>
            <w:tcBorders>
              <w:top w:val="nil"/>
              <w:left w:val="nil"/>
              <w:bottom w:val="nil"/>
              <w:right w:val="nil"/>
            </w:tcBorders>
            <w:shd w:val="clear" w:color="auto" w:fill="auto"/>
            <w:noWrap/>
            <w:vAlign w:val="bottom"/>
            <w:hideMark/>
          </w:tcPr>
          <w:p w14:paraId="7CD4E6BC"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hAnsi="Calibri" w:cs="Calibri"/>
                <w:color w:val="000000"/>
              </w:rPr>
              <w:t>1.65</w:t>
            </w:r>
          </w:p>
        </w:tc>
        <w:tc>
          <w:tcPr>
            <w:tcW w:w="774" w:type="dxa"/>
            <w:tcBorders>
              <w:top w:val="nil"/>
              <w:left w:val="nil"/>
              <w:bottom w:val="nil"/>
              <w:right w:val="nil"/>
            </w:tcBorders>
            <w:shd w:val="clear" w:color="auto" w:fill="92D050"/>
            <w:noWrap/>
            <w:vAlign w:val="bottom"/>
            <w:hideMark/>
          </w:tcPr>
          <w:p w14:paraId="0EA4A838"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100.0</w:t>
            </w:r>
          </w:p>
        </w:tc>
        <w:tc>
          <w:tcPr>
            <w:tcW w:w="971" w:type="dxa"/>
            <w:tcBorders>
              <w:top w:val="nil"/>
              <w:left w:val="nil"/>
              <w:bottom w:val="nil"/>
              <w:right w:val="nil"/>
            </w:tcBorders>
            <w:shd w:val="clear" w:color="auto" w:fill="00B0F0"/>
            <w:noWrap/>
            <w:vAlign w:val="bottom"/>
            <w:hideMark/>
          </w:tcPr>
          <w:p w14:paraId="5DD631CD" w14:textId="77777777" w:rsidR="00563417" w:rsidRPr="002E286B" w:rsidRDefault="00563417" w:rsidP="009C14E9">
            <w:pPr>
              <w:spacing w:after="0" w:line="276" w:lineRule="auto"/>
              <w:jc w:val="right"/>
              <w:rPr>
                <w:rFonts w:ascii="Calibri" w:eastAsia="Times New Roman" w:hAnsi="Calibri" w:cs="Calibri"/>
                <w:color w:val="000000"/>
                <w:lang w:eastAsia="uz-Cyrl-UZ"/>
              </w:rPr>
            </w:pPr>
            <w:r w:rsidRPr="002E286B">
              <w:rPr>
                <w:rFonts w:ascii="Calibri" w:eastAsia="Times New Roman" w:hAnsi="Calibri" w:cs="Calibri"/>
                <w:color w:val="000000"/>
                <w:lang w:eastAsia="uz-Cyrl-UZ"/>
              </w:rPr>
              <w:t>23.6%</w:t>
            </w:r>
          </w:p>
        </w:tc>
      </w:tr>
    </w:tbl>
    <w:p w14:paraId="4E46365C" w14:textId="77777777" w:rsidR="009167B2" w:rsidRDefault="009167B2" w:rsidP="00563417">
      <w:pPr>
        <w:spacing w:after="0" w:line="480" w:lineRule="auto"/>
        <w:rPr>
          <w:rFonts w:cs="Arial"/>
          <w:color w:val="000000"/>
          <w:szCs w:val="24"/>
        </w:rPr>
      </w:pPr>
    </w:p>
    <w:p w14:paraId="76A033FF" w14:textId="77777777" w:rsidR="009167B2" w:rsidRDefault="009167B2" w:rsidP="00563417">
      <w:pPr>
        <w:spacing w:after="0" w:line="480" w:lineRule="auto"/>
        <w:rPr>
          <w:rFonts w:cs="Arial"/>
          <w:color w:val="000000"/>
          <w:szCs w:val="24"/>
        </w:rPr>
      </w:pPr>
    </w:p>
    <w:p w14:paraId="16713907" w14:textId="23855CCF" w:rsidR="00563417" w:rsidRPr="009167B2" w:rsidRDefault="00563417" w:rsidP="00563417">
      <w:pPr>
        <w:spacing w:after="0" w:line="480" w:lineRule="auto"/>
        <w:rPr>
          <w:rFonts w:cs="Arial"/>
          <w:color w:val="000000"/>
          <w:szCs w:val="24"/>
        </w:rPr>
      </w:pPr>
      <w:proofErr w:type="gramStart"/>
      <w:r w:rsidRPr="00F077AC">
        <w:rPr>
          <w:b/>
          <w:bCs/>
        </w:rPr>
        <w:t>Supplementary</w:t>
      </w:r>
      <w:r>
        <w:rPr>
          <w:b/>
          <w:bCs/>
        </w:rPr>
        <w:t xml:space="preserve"> </w:t>
      </w:r>
      <w:r w:rsidRPr="002E286B">
        <w:rPr>
          <w:b/>
          <w:bCs/>
        </w:rPr>
        <w:t xml:space="preserve">Table </w:t>
      </w:r>
      <w:r>
        <w:rPr>
          <w:b/>
          <w:bCs/>
        </w:rPr>
        <w:t>9</w:t>
      </w:r>
      <w:r w:rsidRPr="002E286B">
        <w:rPr>
          <w:b/>
          <w:bCs/>
        </w:rPr>
        <w:t>.</w:t>
      </w:r>
      <w:proofErr w:type="gramEnd"/>
      <w:r w:rsidRPr="002E286B">
        <w:t xml:space="preserve"> </w:t>
      </w:r>
      <w:r>
        <w:t>Confusion</w:t>
      </w:r>
      <w:r w:rsidRPr="002E286B">
        <w:t xml:space="preserve"> </w:t>
      </w:r>
      <w:r>
        <w:t>matrix</w:t>
      </w:r>
      <w:r w:rsidRPr="002E286B">
        <w:t xml:space="preserve"> </w:t>
      </w:r>
      <w:r>
        <w:t>between clusters and lymphoma identities of Figure 6 a and b</w:t>
      </w:r>
      <w:r w:rsidRPr="002E286B">
        <w:t>.</w:t>
      </w:r>
    </w:p>
    <w:tbl>
      <w:tblPr>
        <w:tblW w:w="200" w:type="dxa"/>
        <w:tblCellMar>
          <w:left w:w="0" w:type="dxa"/>
          <w:right w:w="0" w:type="dxa"/>
        </w:tblCellMar>
        <w:tblLook w:val="0420" w:firstRow="1" w:lastRow="0" w:firstColumn="0" w:lastColumn="0" w:noHBand="0" w:noVBand="1"/>
      </w:tblPr>
      <w:tblGrid>
        <w:gridCol w:w="1809"/>
        <w:gridCol w:w="822"/>
        <w:gridCol w:w="689"/>
        <w:gridCol w:w="769"/>
        <w:gridCol w:w="716"/>
        <w:gridCol w:w="782"/>
        <w:gridCol w:w="689"/>
        <w:gridCol w:w="769"/>
        <w:gridCol w:w="822"/>
        <w:gridCol w:w="689"/>
      </w:tblGrid>
      <w:tr w:rsidR="00563417" w:rsidRPr="00DA730D" w14:paraId="3E140899" w14:textId="77777777" w:rsidTr="009C14E9">
        <w:trPr>
          <w:trHeight w:val="20"/>
        </w:trPr>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A58C8D" w14:textId="77777777" w:rsidR="00563417" w:rsidRPr="00DA730D" w:rsidRDefault="00563417" w:rsidP="009C14E9">
            <w:pPr>
              <w:spacing w:after="0" w:line="480" w:lineRule="auto"/>
              <w:rPr>
                <w:rFonts w:cs="Arial"/>
                <w:color w:val="000000"/>
                <w:szCs w:val="24"/>
              </w:rPr>
            </w:pP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0DA9E1"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CLL</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3B0078"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FL</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8DCC5E"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HCL</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E604A6"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LPL</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4D0741"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MBL</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A1C363B"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ML</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596BAC"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MZL</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84713D"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NC</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F8FD23"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PL</w:t>
            </w:r>
          </w:p>
        </w:tc>
      </w:tr>
      <w:tr w:rsidR="00563417" w:rsidRPr="00DA730D" w14:paraId="20FABBFC" w14:textId="77777777" w:rsidTr="009C14E9">
        <w:trPr>
          <w:trHeight w:val="20"/>
        </w:trPr>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9AAA2E"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Cluster1</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7F5CF6"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2990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1E1053"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116</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651A85"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114</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FB7160A"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217</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D56089"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946</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E55EFB"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307</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799CB9"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597</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7E415E"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3</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9E9D06"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548</w:t>
            </w:r>
          </w:p>
        </w:tc>
      </w:tr>
      <w:tr w:rsidR="00563417" w:rsidRPr="00DA730D" w14:paraId="293D8E01" w14:textId="77777777" w:rsidTr="009C14E9">
        <w:trPr>
          <w:trHeight w:val="20"/>
        </w:trPr>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0A6CFE"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Cluster2</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0419D4"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9</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5F8D6B"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62</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C10C94"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10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C4C6A"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8</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DC5B01"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41</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9C2B73"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57</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3BBECE"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32</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13D17C"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2995</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584435"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10</w:t>
            </w:r>
          </w:p>
        </w:tc>
      </w:tr>
      <w:tr w:rsidR="00563417" w:rsidRPr="00DA730D" w14:paraId="3E5A2A0D" w14:textId="77777777" w:rsidTr="009C14E9">
        <w:trPr>
          <w:trHeight w:val="20"/>
        </w:trPr>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97D93A8"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OutlierGroup</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965EF6"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C5CF6C"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8</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B323B8"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6E409A"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5</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B15053"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4</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636E12"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5</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82945C"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2</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8275F2"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F3ADAA"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3</w:t>
            </w:r>
          </w:p>
        </w:tc>
      </w:tr>
      <w:tr w:rsidR="00563417" w:rsidRPr="00DA730D" w14:paraId="4531DDD4" w14:textId="77777777" w:rsidTr="009C14E9">
        <w:trPr>
          <w:trHeight w:val="20"/>
        </w:trPr>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0BFFA7"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OutlierGroup</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5B75B8"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BFFBB1"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27AC37"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0677A5"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28E197"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10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631FDF"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1</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CA6277"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3</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302866"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8AC198"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2</w:t>
            </w:r>
          </w:p>
        </w:tc>
      </w:tr>
      <w:tr w:rsidR="00563417" w:rsidRPr="00DA730D" w14:paraId="2B825FEB" w14:textId="77777777" w:rsidTr="009C14E9">
        <w:trPr>
          <w:trHeight w:val="20"/>
        </w:trPr>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17E05D"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VariousOutlier</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71B2A"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1</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BA9E9C2"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79869A"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4</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2D9497"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6</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AA4C1C"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5</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C368D30"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2</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D33B0F"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3</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8D9960"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2</w:t>
            </w:r>
          </w:p>
        </w:tc>
        <w:tc>
          <w:tcPr>
            <w:tcW w:w="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41B325" w14:textId="77777777" w:rsidR="00563417" w:rsidRPr="00DA730D" w:rsidRDefault="00563417" w:rsidP="009C14E9">
            <w:pPr>
              <w:spacing w:after="0" w:line="480" w:lineRule="auto"/>
              <w:rPr>
                <w:rFonts w:cs="Arial"/>
                <w:color w:val="000000"/>
                <w:szCs w:val="24"/>
              </w:rPr>
            </w:pPr>
            <w:r w:rsidRPr="00DA730D">
              <w:rPr>
                <w:rFonts w:cs="Arial"/>
                <w:color w:val="000000"/>
                <w:szCs w:val="24"/>
                <w:lang w:val="de-DE"/>
              </w:rPr>
              <w:t>0</w:t>
            </w:r>
          </w:p>
        </w:tc>
      </w:tr>
    </w:tbl>
    <w:p w14:paraId="43A68D2B" w14:textId="77777777" w:rsidR="00563417" w:rsidRDefault="00563417" w:rsidP="00563417">
      <w:pPr>
        <w:spacing w:after="0" w:line="480" w:lineRule="auto"/>
        <w:rPr>
          <w:rFonts w:cs="Arial"/>
          <w:color w:val="000000"/>
          <w:szCs w:val="24"/>
        </w:rPr>
      </w:pPr>
    </w:p>
    <w:p w14:paraId="0B240AE9" w14:textId="77777777" w:rsidR="009167B2" w:rsidRDefault="009167B2">
      <w:pPr>
        <w:rPr>
          <w:b/>
          <w:bCs/>
        </w:rPr>
      </w:pPr>
      <w:r>
        <w:rPr>
          <w:b/>
          <w:bCs/>
        </w:rPr>
        <w:br w:type="page"/>
      </w:r>
    </w:p>
    <w:p w14:paraId="67827972" w14:textId="32E32F7D" w:rsidR="00563417" w:rsidRDefault="00563417" w:rsidP="00563417">
      <w:pPr>
        <w:spacing w:after="0" w:line="480" w:lineRule="auto"/>
        <w:contextualSpacing/>
      </w:pPr>
      <w:proofErr w:type="gramStart"/>
      <w:r w:rsidRPr="00F077AC">
        <w:rPr>
          <w:b/>
          <w:bCs/>
        </w:rPr>
        <w:lastRenderedPageBreak/>
        <w:t>Supplementary</w:t>
      </w:r>
      <w:r>
        <w:rPr>
          <w:b/>
          <w:bCs/>
        </w:rPr>
        <w:t xml:space="preserve"> </w:t>
      </w:r>
      <w:r w:rsidRPr="002E286B">
        <w:rPr>
          <w:b/>
          <w:bCs/>
        </w:rPr>
        <w:t xml:space="preserve">Table </w:t>
      </w:r>
      <w:r>
        <w:rPr>
          <w:b/>
          <w:bCs/>
        </w:rPr>
        <w:t>10</w:t>
      </w:r>
      <w:r w:rsidRPr="002E286B">
        <w:rPr>
          <w:b/>
          <w:bCs/>
        </w:rPr>
        <w:t>.</w:t>
      </w:r>
      <w:proofErr w:type="gramEnd"/>
      <w:r w:rsidRPr="002E286B">
        <w:t xml:space="preserve"> </w:t>
      </w:r>
      <w:proofErr w:type="gramStart"/>
      <w:r>
        <w:t>Confusion</w:t>
      </w:r>
      <w:r w:rsidRPr="002E286B">
        <w:t xml:space="preserve"> </w:t>
      </w:r>
      <w:r>
        <w:t>matrix</w:t>
      </w:r>
      <w:r w:rsidRPr="002E286B">
        <w:t xml:space="preserve"> </w:t>
      </w:r>
      <w:r>
        <w:t xml:space="preserve">between clusters and </w:t>
      </w:r>
      <w:r w:rsidR="009167B2">
        <w:t>lymphoma identities of Figure 6</w:t>
      </w:r>
      <w:r>
        <w:t xml:space="preserve">c and </w:t>
      </w:r>
      <w:r w:rsidR="009167B2">
        <w:t>6</w:t>
      </w:r>
      <w:r>
        <w:t>d</w:t>
      </w:r>
      <w:r w:rsidRPr="002E286B">
        <w:t>.</w:t>
      </w:r>
      <w:proofErr w:type="gramEnd"/>
    </w:p>
    <w:tbl>
      <w:tblPr>
        <w:tblW w:w="7187" w:type="dxa"/>
        <w:tblCellMar>
          <w:left w:w="0" w:type="dxa"/>
          <w:right w:w="0" w:type="dxa"/>
        </w:tblCellMar>
        <w:tblLook w:val="0420" w:firstRow="1" w:lastRow="0" w:firstColumn="0" w:lastColumn="0" w:noHBand="0" w:noVBand="1"/>
      </w:tblPr>
      <w:tblGrid>
        <w:gridCol w:w="1249"/>
        <w:gridCol w:w="729"/>
        <w:gridCol w:w="689"/>
        <w:gridCol w:w="769"/>
        <w:gridCol w:w="716"/>
        <w:gridCol w:w="782"/>
        <w:gridCol w:w="795"/>
        <w:gridCol w:w="769"/>
        <w:gridCol w:w="689"/>
      </w:tblGrid>
      <w:tr w:rsidR="009167B2" w:rsidRPr="00DA730D" w14:paraId="275A8FA2" w14:textId="77777777" w:rsidTr="009167B2">
        <w:trPr>
          <w:trHeight w:val="16"/>
        </w:trPr>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79E78E" w14:textId="77777777" w:rsidR="00563417" w:rsidRPr="00DA730D" w:rsidRDefault="00563417" w:rsidP="009C14E9">
            <w:pPr>
              <w:spacing w:after="0" w:line="480" w:lineRule="auto"/>
              <w:contextualSpacing/>
              <w:rPr>
                <w:rFonts w:cs="Arial"/>
                <w:szCs w:val="24"/>
              </w:rPr>
            </w:pP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B4DD98" w14:textId="77777777" w:rsidR="00563417" w:rsidRPr="00DA730D" w:rsidRDefault="00563417" w:rsidP="009C14E9">
            <w:pPr>
              <w:spacing w:after="0" w:line="480" w:lineRule="auto"/>
              <w:contextualSpacing/>
              <w:rPr>
                <w:rFonts w:cs="Arial"/>
                <w:szCs w:val="24"/>
              </w:rPr>
            </w:pPr>
            <w:r w:rsidRPr="00DA730D">
              <w:rPr>
                <w:rFonts w:cs="Arial"/>
                <w:szCs w:val="24"/>
                <w:lang w:val="de-DE"/>
              </w:rPr>
              <w:t>CLL</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A5F41A" w14:textId="77777777" w:rsidR="00563417" w:rsidRPr="00DA730D" w:rsidRDefault="00563417" w:rsidP="009C14E9">
            <w:pPr>
              <w:spacing w:after="0" w:line="480" w:lineRule="auto"/>
              <w:contextualSpacing/>
              <w:rPr>
                <w:rFonts w:cs="Arial"/>
                <w:szCs w:val="24"/>
              </w:rPr>
            </w:pPr>
            <w:r w:rsidRPr="00DA730D">
              <w:rPr>
                <w:rFonts w:cs="Arial"/>
                <w:szCs w:val="24"/>
                <w:lang w:val="de-DE"/>
              </w:rPr>
              <w:t>FL</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9241CB" w14:textId="77777777" w:rsidR="00563417" w:rsidRPr="00DA730D" w:rsidRDefault="00563417" w:rsidP="009C14E9">
            <w:pPr>
              <w:spacing w:after="0" w:line="480" w:lineRule="auto"/>
              <w:contextualSpacing/>
              <w:rPr>
                <w:rFonts w:cs="Arial"/>
                <w:szCs w:val="24"/>
              </w:rPr>
            </w:pPr>
            <w:r w:rsidRPr="00DA730D">
              <w:rPr>
                <w:rFonts w:cs="Arial"/>
                <w:szCs w:val="24"/>
                <w:lang w:val="de-DE"/>
              </w:rPr>
              <w:t>HCL</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F2D2FF" w14:textId="77777777" w:rsidR="00563417" w:rsidRPr="00DA730D" w:rsidRDefault="00563417" w:rsidP="009C14E9">
            <w:pPr>
              <w:spacing w:after="0" w:line="480" w:lineRule="auto"/>
              <w:contextualSpacing/>
              <w:rPr>
                <w:rFonts w:cs="Arial"/>
                <w:szCs w:val="24"/>
              </w:rPr>
            </w:pPr>
            <w:r w:rsidRPr="00DA730D">
              <w:rPr>
                <w:rFonts w:cs="Arial"/>
                <w:szCs w:val="24"/>
                <w:lang w:val="de-DE"/>
              </w:rPr>
              <w:t>LPL</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95810F" w14:textId="77777777" w:rsidR="00563417" w:rsidRPr="00DA730D" w:rsidRDefault="00563417" w:rsidP="009C14E9">
            <w:pPr>
              <w:spacing w:after="0" w:line="480" w:lineRule="auto"/>
              <w:contextualSpacing/>
              <w:rPr>
                <w:rFonts w:cs="Arial"/>
                <w:szCs w:val="24"/>
              </w:rPr>
            </w:pPr>
            <w:r w:rsidRPr="00DA730D">
              <w:rPr>
                <w:rFonts w:cs="Arial"/>
                <w:szCs w:val="24"/>
                <w:lang w:val="de-DE"/>
              </w:rPr>
              <w:t>MBL</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85298B" w14:textId="77777777" w:rsidR="00563417" w:rsidRPr="00DA730D" w:rsidRDefault="00563417" w:rsidP="009C14E9">
            <w:pPr>
              <w:spacing w:after="0" w:line="480" w:lineRule="auto"/>
              <w:contextualSpacing/>
              <w:rPr>
                <w:rFonts w:cs="Arial"/>
                <w:szCs w:val="24"/>
              </w:rPr>
            </w:pPr>
            <w:r w:rsidRPr="00DA730D">
              <w:rPr>
                <w:rFonts w:cs="Arial"/>
                <w:szCs w:val="24"/>
                <w:lang w:val="de-DE"/>
              </w:rPr>
              <w:t>MCL</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76E2D" w14:textId="77777777" w:rsidR="00563417" w:rsidRPr="00DA730D" w:rsidRDefault="00563417" w:rsidP="009C14E9">
            <w:pPr>
              <w:spacing w:after="0" w:line="480" w:lineRule="auto"/>
              <w:contextualSpacing/>
              <w:rPr>
                <w:rFonts w:cs="Arial"/>
                <w:szCs w:val="24"/>
              </w:rPr>
            </w:pPr>
            <w:r w:rsidRPr="00DA730D">
              <w:rPr>
                <w:rFonts w:cs="Arial"/>
                <w:szCs w:val="24"/>
                <w:lang w:val="de-DE"/>
              </w:rPr>
              <w:t>MZL</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6A5C0F" w14:textId="77777777" w:rsidR="00563417" w:rsidRPr="00DA730D" w:rsidRDefault="00563417" w:rsidP="009C14E9">
            <w:pPr>
              <w:spacing w:after="0" w:line="480" w:lineRule="auto"/>
              <w:contextualSpacing/>
              <w:rPr>
                <w:rFonts w:cs="Arial"/>
                <w:szCs w:val="24"/>
              </w:rPr>
            </w:pPr>
            <w:r w:rsidRPr="00DA730D">
              <w:rPr>
                <w:rFonts w:cs="Arial"/>
                <w:szCs w:val="24"/>
                <w:lang w:val="de-DE"/>
              </w:rPr>
              <w:t>PL</w:t>
            </w:r>
          </w:p>
        </w:tc>
      </w:tr>
      <w:tr w:rsidR="009167B2" w:rsidRPr="00DA730D" w14:paraId="0DE53B25" w14:textId="77777777" w:rsidTr="009167B2">
        <w:trPr>
          <w:trHeight w:val="16"/>
        </w:trPr>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44F32C" w14:textId="77777777" w:rsidR="00563417" w:rsidRPr="00DA730D" w:rsidRDefault="00563417" w:rsidP="009C14E9">
            <w:pPr>
              <w:spacing w:after="0" w:line="480" w:lineRule="auto"/>
              <w:contextualSpacing/>
              <w:rPr>
                <w:rFonts w:cs="Arial"/>
                <w:szCs w:val="24"/>
              </w:rPr>
            </w:pPr>
            <w:r w:rsidRPr="00DA730D">
              <w:rPr>
                <w:rFonts w:cs="Arial"/>
                <w:szCs w:val="24"/>
                <w:lang w:val="de-DE"/>
              </w:rPr>
              <w:t>Cluster1</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31B719" w14:textId="77777777" w:rsidR="00563417" w:rsidRPr="00DA730D" w:rsidRDefault="00563417" w:rsidP="009C14E9">
            <w:pPr>
              <w:spacing w:after="0" w:line="480" w:lineRule="auto"/>
              <w:contextualSpacing/>
              <w:rPr>
                <w:rFonts w:cs="Arial"/>
                <w:szCs w:val="24"/>
              </w:rPr>
            </w:pPr>
            <w:r w:rsidRPr="00DA730D">
              <w:rPr>
                <w:rFonts w:cs="Arial"/>
                <w:szCs w:val="24"/>
                <w:lang w:val="de-DE"/>
              </w:rPr>
              <w:t>9</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4A2B4C" w14:textId="77777777" w:rsidR="00563417" w:rsidRPr="00DA730D" w:rsidRDefault="00563417" w:rsidP="009C14E9">
            <w:pPr>
              <w:spacing w:after="0" w:line="480" w:lineRule="auto"/>
              <w:contextualSpacing/>
              <w:rPr>
                <w:rFonts w:cs="Arial"/>
                <w:szCs w:val="24"/>
              </w:rPr>
            </w:pPr>
            <w:r w:rsidRPr="00DA730D">
              <w:rPr>
                <w:rFonts w:cs="Arial"/>
                <w:szCs w:val="24"/>
                <w:lang w:val="de-DE"/>
              </w:rPr>
              <w:t>166</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6BEE0E" w14:textId="77777777" w:rsidR="00563417" w:rsidRPr="00DA730D" w:rsidRDefault="00563417" w:rsidP="009C14E9">
            <w:pPr>
              <w:spacing w:after="0" w:line="480" w:lineRule="auto"/>
              <w:contextualSpacing/>
              <w:rPr>
                <w:rFonts w:cs="Arial"/>
                <w:szCs w:val="24"/>
              </w:rPr>
            </w:pPr>
            <w:r w:rsidRPr="00DA730D">
              <w:rPr>
                <w:rFonts w:cs="Arial"/>
                <w:szCs w:val="24"/>
                <w:lang w:val="de-DE"/>
              </w:rPr>
              <w:t>64</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987B0F" w14:textId="77777777" w:rsidR="00563417" w:rsidRPr="00DA730D" w:rsidRDefault="00563417" w:rsidP="009C14E9">
            <w:pPr>
              <w:spacing w:after="0" w:line="480" w:lineRule="auto"/>
              <w:contextualSpacing/>
              <w:rPr>
                <w:rFonts w:cs="Arial"/>
                <w:szCs w:val="24"/>
              </w:rPr>
            </w:pPr>
            <w:r w:rsidRPr="00DA730D">
              <w:rPr>
                <w:rFonts w:cs="Arial"/>
                <w:szCs w:val="24"/>
                <w:lang w:val="de-DE"/>
              </w:rPr>
              <w:t>490</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B5BE8C" w14:textId="77777777" w:rsidR="00563417" w:rsidRPr="00DA730D" w:rsidRDefault="00563417" w:rsidP="009C14E9">
            <w:pPr>
              <w:spacing w:after="0" w:line="480" w:lineRule="auto"/>
              <w:contextualSpacing/>
              <w:rPr>
                <w:rFonts w:cs="Arial"/>
                <w:szCs w:val="24"/>
              </w:rPr>
            </w:pPr>
            <w:r w:rsidRPr="00DA730D">
              <w:rPr>
                <w:rFonts w:cs="Arial"/>
                <w:szCs w:val="24"/>
                <w:lang w:val="de-DE"/>
              </w:rPr>
              <w:t>132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5BE15F" w14:textId="77777777" w:rsidR="00563417" w:rsidRPr="00DA730D" w:rsidRDefault="00563417" w:rsidP="009C14E9">
            <w:pPr>
              <w:spacing w:after="0" w:line="480" w:lineRule="auto"/>
              <w:contextualSpacing/>
              <w:rPr>
                <w:rFonts w:cs="Arial"/>
                <w:szCs w:val="24"/>
              </w:rPr>
            </w:pPr>
            <w:r w:rsidRPr="00DA730D">
              <w:rPr>
                <w:rFonts w:cs="Arial"/>
                <w:szCs w:val="24"/>
                <w:lang w:val="de-DE"/>
              </w:rPr>
              <w:t>140</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1AB30" w14:textId="77777777" w:rsidR="00563417" w:rsidRPr="00DA730D" w:rsidRDefault="00563417" w:rsidP="009C14E9">
            <w:pPr>
              <w:spacing w:after="0" w:line="480" w:lineRule="auto"/>
              <w:contextualSpacing/>
              <w:rPr>
                <w:rFonts w:cs="Arial"/>
                <w:szCs w:val="24"/>
              </w:rPr>
            </w:pPr>
            <w:r w:rsidRPr="00DA730D">
              <w:rPr>
                <w:rFonts w:cs="Arial"/>
                <w:szCs w:val="24"/>
                <w:lang w:val="de-DE"/>
              </w:rPr>
              <w:t>747</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713AB0" w14:textId="77777777" w:rsidR="00563417" w:rsidRPr="00DA730D" w:rsidRDefault="00563417" w:rsidP="009C14E9">
            <w:pPr>
              <w:spacing w:after="0" w:line="480" w:lineRule="auto"/>
              <w:contextualSpacing/>
              <w:rPr>
                <w:rFonts w:cs="Arial"/>
                <w:szCs w:val="24"/>
              </w:rPr>
            </w:pPr>
            <w:r w:rsidRPr="00DA730D">
              <w:rPr>
                <w:rFonts w:cs="Arial"/>
                <w:szCs w:val="24"/>
                <w:lang w:val="de-DE"/>
              </w:rPr>
              <w:t>159</w:t>
            </w:r>
          </w:p>
        </w:tc>
      </w:tr>
      <w:tr w:rsidR="009167B2" w:rsidRPr="00DA730D" w14:paraId="7740F509" w14:textId="77777777" w:rsidTr="009167B2">
        <w:trPr>
          <w:trHeight w:val="16"/>
        </w:trPr>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1ABFAD" w14:textId="77777777" w:rsidR="00563417" w:rsidRPr="00DA730D" w:rsidRDefault="00563417" w:rsidP="009C14E9">
            <w:pPr>
              <w:spacing w:after="0" w:line="480" w:lineRule="auto"/>
              <w:contextualSpacing/>
              <w:rPr>
                <w:rFonts w:cs="Arial"/>
                <w:szCs w:val="24"/>
              </w:rPr>
            </w:pPr>
            <w:r w:rsidRPr="00DA730D">
              <w:rPr>
                <w:rFonts w:cs="Arial"/>
                <w:szCs w:val="24"/>
                <w:lang w:val="de-DE"/>
              </w:rPr>
              <w:t>Cluster2</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382364" w14:textId="77777777" w:rsidR="00563417" w:rsidRPr="00DA730D" w:rsidRDefault="00563417" w:rsidP="009C14E9">
            <w:pPr>
              <w:spacing w:after="0" w:line="480" w:lineRule="auto"/>
              <w:contextualSpacing/>
              <w:rPr>
                <w:rFonts w:cs="Arial"/>
                <w:szCs w:val="24"/>
              </w:rPr>
            </w:pPr>
            <w:r w:rsidRPr="00DA730D">
              <w:rPr>
                <w:rFonts w:cs="Arial"/>
                <w:szCs w:val="24"/>
                <w:lang w:val="de-DE"/>
              </w:rPr>
              <w:t>491</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B2A179" w14:textId="77777777" w:rsidR="00563417" w:rsidRPr="00DA730D" w:rsidRDefault="00563417" w:rsidP="009C14E9">
            <w:pPr>
              <w:spacing w:after="0" w:line="480" w:lineRule="auto"/>
              <w:contextualSpacing/>
              <w:rPr>
                <w:rFonts w:cs="Arial"/>
                <w:szCs w:val="24"/>
              </w:rPr>
            </w:pPr>
            <w:r w:rsidRPr="00DA730D">
              <w:rPr>
                <w:rFonts w:cs="Arial"/>
                <w:szCs w:val="24"/>
                <w:lang w:val="de-DE"/>
              </w:rPr>
              <w:t>1</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E9793E"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DDD3B01" w14:textId="77777777" w:rsidR="00563417" w:rsidRPr="00DA730D" w:rsidRDefault="00563417" w:rsidP="009C14E9">
            <w:pPr>
              <w:spacing w:after="0" w:line="480" w:lineRule="auto"/>
              <w:contextualSpacing/>
              <w:rPr>
                <w:rFonts w:cs="Arial"/>
                <w:szCs w:val="24"/>
              </w:rPr>
            </w:pPr>
            <w:r w:rsidRPr="00DA730D">
              <w:rPr>
                <w:rFonts w:cs="Arial"/>
                <w:szCs w:val="24"/>
                <w:lang w:val="de-DE"/>
              </w:rPr>
              <w:t>21</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2D7C65" w14:textId="77777777" w:rsidR="00563417" w:rsidRPr="00DA730D" w:rsidRDefault="00563417" w:rsidP="009C14E9">
            <w:pPr>
              <w:spacing w:after="0" w:line="480" w:lineRule="auto"/>
              <w:contextualSpacing/>
              <w:rPr>
                <w:rFonts w:cs="Arial"/>
                <w:szCs w:val="24"/>
              </w:rPr>
            </w:pPr>
            <w:r w:rsidRPr="00DA730D">
              <w:rPr>
                <w:rFonts w:cs="Arial"/>
                <w:szCs w:val="24"/>
                <w:lang w:val="de-DE"/>
              </w:rPr>
              <w:t>365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09D8CC" w14:textId="77777777" w:rsidR="00563417" w:rsidRPr="00DA730D" w:rsidRDefault="00563417" w:rsidP="009C14E9">
            <w:pPr>
              <w:spacing w:after="0" w:line="480" w:lineRule="auto"/>
              <w:contextualSpacing/>
              <w:rPr>
                <w:rFonts w:cs="Arial"/>
                <w:szCs w:val="24"/>
              </w:rPr>
            </w:pPr>
            <w:r w:rsidRPr="00DA730D">
              <w:rPr>
                <w:rFonts w:cs="Arial"/>
                <w:szCs w:val="24"/>
                <w:lang w:val="de-DE"/>
              </w:rPr>
              <w:t>75</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CF0D75" w14:textId="77777777" w:rsidR="00563417" w:rsidRPr="00DA730D" w:rsidRDefault="00563417" w:rsidP="009C14E9">
            <w:pPr>
              <w:spacing w:after="0" w:line="480" w:lineRule="auto"/>
              <w:contextualSpacing/>
              <w:rPr>
                <w:rFonts w:cs="Arial"/>
                <w:szCs w:val="24"/>
              </w:rPr>
            </w:pPr>
            <w:r w:rsidRPr="00DA730D">
              <w:rPr>
                <w:rFonts w:cs="Arial"/>
                <w:szCs w:val="24"/>
                <w:lang w:val="de-DE"/>
              </w:rPr>
              <w:t>23</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442B60" w14:textId="77777777" w:rsidR="00563417" w:rsidRPr="00DA730D" w:rsidRDefault="00563417" w:rsidP="009C14E9">
            <w:pPr>
              <w:spacing w:after="0" w:line="480" w:lineRule="auto"/>
              <w:contextualSpacing/>
              <w:rPr>
                <w:rFonts w:cs="Arial"/>
                <w:szCs w:val="24"/>
              </w:rPr>
            </w:pPr>
            <w:r w:rsidRPr="00DA730D">
              <w:rPr>
                <w:rFonts w:cs="Arial"/>
                <w:szCs w:val="24"/>
                <w:lang w:val="de-DE"/>
              </w:rPr>
              <w:t>264</w:t>
            </w:r>
          </w:p>
        </w:tc>
      </w:tr>
      <w:tr w:rsidR="009167B2" w:rsidRPr="00DA730D" w14:paraId="546C0226" w14:textId="77777777" w:rsidTr="009167B2">
        <w:trPr>
          <w:trHeight w:val="16"/>
        </w:trPr>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056171" w14:textId="77777777" w:rsidR="00563417" w:rsidRPr="00DA730D" w:rsidRDefault="00563417" w:rsidP="009C14E9">
            <w:pPr>
              <w:spacing w:after="0" w:line="480" w:lineRule="auto"/>
              <w:contextualSpacing/>
              <w:rPr>
                <w:rFonts w:cs="Arial"/>
                <w:szCs w:val="24"/>
              </w:rPr>
            </w:pPr>
            <w:r w:rsidRPr="00DA730D">
              <w:rPr>
                <w:rFonts w:cs="Arial"/>
                <w:szCs w:val="24"/>
                <w:lang w:val="de-DE"/>
              </w:rPr>
              <w:t>Cluster3</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77F999"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AF62B5" w14:textId="77777777" w:rsidR="00563417" w:rsidRPr="00DA730D" w:rsidRDefault="00563417" w:rsidP="009C14E9">
            <w:pPr>
              <w:spacing w:after="0" w:line="480" w:lineRule="auto"/>
              <w:contextualSpacing/>
              <w:rPr>
                <w:rFonts w:cs="Arial"/>
                <w:szCs w:val="24"/>
              </w:rPr>
            </w:pPr>
            <w:r w:rsidRPr="00DA730D">
              <w:rPr>
                <w:rFonts w:cs="Arial"/>
                <w:szCs w:val="24"/>
                <w:lang w:val="de-DE"/>
              </w:rPr>
              <w:t>1</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6AAAF8" w14:textId="77777777" w:rsidR="00563417" w:rsidRPr="00DA730D" w:rsidRDefault="00563417" w:rsidP="009C14E9">
            <w:pPr>
              <w:spacing w:after="0" w:line="480" w:lineRule="auto"/>
              <w:contextualSpacing/>
              <w:rPr>
                <w:rFonts w:cs="Arial"/>
                <w:szCs w:val="24"/>
              </w:rPr>
            </w:pPr>
            <w:r w:rsidRPr="00DA730D">
              <w:rPr>
                <w:rFonts w:cs="Arial"/>
                <w:szCs w:val="24"/>
                <w:lang w:val="de-DE"/>
              </w:rPr>
              <w:t>82</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2DD78A" w14:textId="77777777" w:rsidR="00563417" w:rsidRPr="00DA730D" w:rsidRDefault="00563417" w:rsidP="009C14E9">
            <w:pPr>
              <w:spacing w:after="0" w:line="480" w:lineRule="auto"/>
              <w:contextualSpacing/>
              <w:rPr>
                <w:rFonts w:cs="Arial"/>
                <w:szCs w:val="24"/>
              </w:rPr>
            </w:pPr>
            <w:r w:rsidRPr="00DA730D">
              <w:rPr>
                <w:rFonts w:cs="Arial"/>
                <w:szCs w:val="24"/>
                <w:lang w:val="de-DE"/>
              </w:rPr>
              <w:t>2</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B2B51A"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DA9CD4" w14:textId="77777777" w:rsidR="00563417" w:rsidRPr="00DA730D" w:rsidRDefault="00563417" w:rsidP="009C14E9">
            <w:pPr>
              <w:spacing w:after="0" w:line="480" w:lineRule="auto"/>
              <w:contextualSpacing/>
              <w:rPr>
                <w:rFonts w:cs="Arial"/>
                <w:szCs w:val="24"/>
              </w:rPr>
            </w:pPr>
            <w:r w:rsidRPr="00DA730D">
              <w:rPr>
                <w:rFonts w:cs="Arial"/>
                <w:szCs w:val="24"/>
                <w:lang w:val="de-DE"/>
              </w:rPr>
              <w:t>1</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BF70EA" w14:textId="77777777" w:rsidR="00563417" w:rsidRPr="00DA730D" w:rsidRDefault="00563417" w:rsidP="009C14E9">
            <w:pPr>
              <w:spacing w:after="0" w:line="480" w:lineRule="auto"/>
              <w:contextualSpacing/>
              <w:rPr>
                <w:rFonts w:cs="Arial"/>
                <w:szCs w:val="24"/>
              </w:rPr>
            </w:pPr>
            <w:r w:rsidRPr="00DA730D">
              <w:rPr>
                <w:rFonts w:cs="Arial"/>
                <w:szCs w:val="24"/>
                <w:lang w:val="de-DE"/>
              </w:rPr>
              <w:t>25</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5BC39B" w14:textId="77777777" w:rsidR="00563417" w:rsidRPr="00DA730D" w:rsidRDefault="00563417" w:rsidP="009C14E9">
            <w:pPr>
              <w:spacing w:after="0" w:line="480" w:lineRule="auto"/>
              <w:contextualSpacing/>
              <w:rPr>
                <w:rFonts w:cs="Arial"/>
                <w:szCs w:val="24"/>
              </w:rPr>
            </w:pPr>
            <w:r w:rsidRPr="00DA730D">
              <w:rPr>
                <w:rFonts w:cs="Arial"/>
                <w:szCs w:val="24"/>
                <w:lang w:val="de-DE"/>
              </w:rPr>
              <w:t>1</w:t>
            </w:r>
          </w:p>
        </w:tc>
      </w:tr>
      <w:tr w:rsidR="009167B2" w:rsidRPr="00DA730D" w14:paraId="3EE063AD" w14:textId="77777777" w:rsidTr="009167B2">
        <w:trPr>
          <w:trHeight w:val="16"/>
        </w:trPr>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9B5AC6" w14:textId="77777777" w:rsidR="00563417" w:rsidRPr="00DA730D" w:rsidRDefault="00563417" w:rsidP="009C14E9">
            <w:pPr>
              <w:spacing w:after="0" w:line="480" w:lineRule="auto"/>
              <w:contextualSpacing/>
              <w:rPr>
                <w:rFonts w:cs="Arial"/>
                <w:szCs w:val="24"/>
              </w:rPr>
            </w:pPr>
            <w:r w:rsidRPr="00DA730D">
              <w:rPr>
                <w:rFonts w:cs="Arial"/>
                <w:szCs w:val="24"/>
                <w:lang w:val="de-DE"/>
              </w:rPr>
              <w:t>Outliers1</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F63825"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D4B197" w14:textId="77777777" w:rsidR="00563417" w:rsidRPr="00DA730D" w:rsidRDefault="00563417" w:rsidP="009C14E9">
            <w:pPr>
              <w:spacing w:after="0" w:line="480" w:lineRule="auto"/>
              <w:contextualSpacing/>
              <w:rPr>
                <w:rFonts w:cs="Arial"/>
                <w:szCs w:val="24"/>
              </w:rPr>
            </w:pPr>
            <w:r w:rsidRPr="00DA730D">
              <w:rPr>
                <w:rFonts w:cs="Arial"/>
                <w:szCs w:val="24"/>
                <w:lang w:val="de-DE"/>
              </w:rPr>
              <w:t>1</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ADD900"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6ACB77"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0C4E74" w14:textId="77777777" w:rsidR="00563417" w:rsidRPr="00DA730D" w:rsidRDefault="00563417" w:rsidP="009C14E9">
            <w:pPr>
              <w:spacing w:after="0" w:line="480" w:lineRule="auto"/>
              <w:contextualSpacing/>
              <w:rPr>
                <w:rFonts w:cs="Arial"/>
                <w:szCs w:val="24"/>
              </w:rPr>
            </w:pPr>
            <w:r w:rsidRPr="00DA730D">
              <w:rPr>
                <w:rFonts w:cs="Arial"/>
                <w:szCs w:val="24"/>
                <w:lang w:val="de-DE"/>
              </w:rPr>
              <w:t>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2A70C9" w14:textId="77777777" w:rsidR="00563417" w:rsidRPr="00DA730D" w:rsidRDefault="00563417" w:rsidP="009C14E9">
            <w:pPr>
              <w:spacing w:after="0" w:line="480" w:lineRule="auto"/>
              <w:contextualSpacing/>
              <w:rPr>
                <w:rFonts w:cs="Arial"/>
                <w:szCs w:val="24"/>
              </w:rPr>
            </w:pPr>
            <w:r w:rsidRPr="00DA730D">
              <w:rPr>
                <w:rFonts w:cs="Arial"/>
                <w:szCs w:val="24"/>
                <w:lang w:val="de-DE"/>
              </w:rPr>
              <w:t>1</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35B526"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733C62"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r>
      <w:tr w:rsidR="009167B2" w:rsidRPr="00DA730D" w14:paraId="669CFAA3" w14:textId="77777777" w:rsidTr="009167B2">
        <w:trPr>
          <w:trHeight w:val="16"/>
        </w:trPr>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5CC93A" w14:textId="77777777" w:rsidR="00563417" w:rsidRPr="00DA730D" w:rsidRDefault="00563417" w:rsidP="009C14E9">
            <w:pPr>
              <w:spacing w:after="0" w:line="480" w:lineRule="auto"/>
              <w:contextualSpacing/>
              <w:rPr>
                <w:rFonts w:cs="Arial"/>
                <w:szCs w:val="24"/>
              </w:rPr>
            </w:pPr>
            <w:r w:rsidRPr="00DA730D">
              <w:rPr>
                <w:rFonts w:cs="Arial"/>
                <w:szCs w:val="24"/>
                <w:lang w:val="de-DE"/>
              </w:rPr>
              <w:t>Outliers2</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A086B2"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5C1F39"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26AF44"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1E8A5C"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AED047" w14:textId="77777777" w:rsidR="00563417" w:rsidRPr="00DA730D" w:rsidRDefault="00563417" w:rsidP="009C14E9">
            <w:pPr>
              <w:spacing w:after="0" w:line="480" w:lineRule="auto"/>
              <w:contextualSpacing/>
              <w:rPr>
                <w:rFonts w:cs="Arial"/>
                <w:szCs w:val="24"/>
              </w:rPr>
            </w:pPr>
            <w:r w:rsidRPr="00DA730D">
              <w:rPr>
                <w:rFonts w:cs="Arial"/>
                <w:szCs w:val="24"/>
                <w:lang w:val="de-DE"/>
              </w:rPr>
              <w:t>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78FA01"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1BB369"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BE7BB7"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r>
      <w:tr w:rsidR="009167B2" w:rsidRPr="00DA730D" w14:paraId="594971F7" w14:textId="77777777" w:rsidTr="009167B2">
        <w:trPr>
          <w:trHeight w:val="16"/>
        </w:trPr>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483348" w14:textId="77777777" w:rsidR="00563417" w:rsidRPr="00DA730D" w:rsidRDefault="00563417" w:rsidP="009C14E9">
            <w:pPr>
              <w:spacing w:after="0" w:line="480" w:lineRule="auto"/>
              <w:contextualSpacing/>
              <w:rPr>
                <w:rFonts w:cs="Arial"/>
                <w:szCs w:val="24"/>
              </w:rPr>
            </w:pPr>
            <w:r w:rsidRPr="00DA730D">
              <w:rPr>
                <w:rFonts w:cs="Arial"/>
                <w:szCs w:val="24"/>
                <w:lang w:val="de-DE"/>
              </w:rPr>
              <w:t>Outliers3</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FE4127D"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A65499"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084FEA"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EEB839"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1E31FC"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04AC4" w14:textId="77777777" w:rsidR="00563417" w:rsidRPr="00DA730D" w:rsidRDefault="00563417" w:rsidP="009C14E9">
            <w:pPr>
              <w:spacing w:after="0" w:line="480" w:lineRule="auto"/>
              <w:contextualSpacing/>
              <w:rPr>
                <w:rFonts w:cs="Arial"/>
                <w:szCs w:val="24"/>
              </w:rPr>
            </w:pPr>
            <w:r w:rsidRPr="00DA730D">
              <w:rPr>
                <w:rFonts w:cs="Arial"/>
                <w:szCs w:val="24"/>
                <w:lang w:val="de-DE"/>
              </w:rPr>
              <w:t>2</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F12036"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6D9DC0"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r>
      <w:tr w:rsidR="009167B2" w:rsidRPr="00DA730D" w14:paraId="5050504B" w14:textId="77777777" w:rsidTr="009167B2">
        <w:trPr>
          <w:trHeight w:val="16"/>
        </w:trPr>
        <w:tc>
          <w:tcPr>
            <w:tcW w:w="12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A5F8CE" w14:textId="77777777" w:rsidR="00563417" w:rsidRPr="00DA730D" w:rsidRDefault="00563417" w:rsidP="009C14E9">
            <w:pPr>
              <w:spacing w:after="0" w:line="480" w:lineRule="auto"/>
              <w:contextualSpacing/>
              <w:rPr>
                <w:rFonts w:cs="Arial"/>
                <w:szCs w:val="24"/>
              </w:rPr>
            </w:pPr>
            <w:r w:rsidRPr="00DA730D">
              <w:rPr>
                <w:rFonts w:cs="Arial"/>
                <w:szCs w:val="24"/>
                <w:lang w:val="de-DE"/>
              </w:rPr>
              <w:t>Outliers4</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46DC25"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781ABC"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A666FA"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C96600"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8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5AFE65"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DE2DDA" w14:textId="77777777" w:rsidR="00563417" w:rsidRPr="00DA730D" w:rsidRDefault="00563417" w:rsidP="009C14E9">
            <w:pPr>
              <w:spacing w:after="0" w:line="480" w:lineRule="auto"/>
              <w:contextualSpacing/>
              <w:rPr>
                <w:rFonts w:cs="Arial"/>
                <w:szCs w:val="24"/>
              </w:rPr>
            </w:pPr>
            <w:r w:rsidRPr="00DA730D">
              <w:rPr>
                <w:rFonts w:cs="Arial"/>
                <w:szCs w:val="24"/>
                <w:lang w:val="de-DE"/>
              </w:rPr>
              <w:t>2</w:t>
            </w:r>
          </w:p>
        </w:tc>
        <w:tc>
          <w:tcPr>
            <w:tcW w:w="7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91D0C6"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0307D5" w14:textId="77777777" w:rsidR="00563417" w:rsidRPr="00DA730D" w:rsidRDefault="00563417" w:rsidP="009C14E9">
            <w:pPr>
              <w:spacing w:after="0" w:line="480" w:lineRule="auto"/>
              <w:contextualSpacing/>
              <w:rPr>
                <w:rFonts w:cs="Arial"/>
                <w:szCs w:val="24"/>
              </w:rPr>
            </w:pPr>
            <w:r w:rsidRPr="00DA730D">
              <w:rPr>
                <w:rFonts w:cs="Arial"/>
                <w:szCs w:val="24"/>
                <w:lang w:val="de-DE"/>
              </w:rPr>
              <w:t>0</w:t>
            </w:r>
          </w:p>
        </w:tc>
      </w:tr>
    </w:tbl>
    <w:p w14:paraId="00C345F8" w14:textId="77777777" w:rsidR="009167B2" w:rsidRDefault="009167B2" w:rsidP="00CD47F3">
      <w:pPr>
        <w:spacing w:after="0" w:line="480" w:lineRule="auto"/>
        <w:contextualSpacing/>
        <w:rPr>
          <w:rFonts w:cs="Arial"/>
          <w:b/>
          <w:bCs/>
          <w:szCs w:val="24"/>
        </w:rPr>
      </w:pPr>
    </w:p>
    <w:p w14:paraId="6084C1AD" w14:textId="77777777" w:rsidR="009167B2" w:rsidRDefault="009167B2">
      <w:pPr>
        <w:rPr>
          <w:rFonts w:cs="Arial"/>
          <w:b/>
          <w:bCs/>
          <w:szCs w:val="24"/>
        </w:rPr>
      </w:pPr>
      <w:r>
        <w:rPr>
          <w:rFonts w:cs="Arial"/>
          <w:b/>
          <w:bCs/>
          <w:szCs w:val="24"/>
        </w:rPr>
        <w:br w:type="page"/>
      </w:r>
    </w:p>
    <w:p w14:paraId="7CBDD235" w14:textId="4605E3FE" w:rsidR="00CD47F3" w:rsidRPr="00237779" w:rsidRDefault="00CD47F3" w:rsidP="00CD47F3">
      <w:pPr>
        <w:spacing w:after="0" w:line="480" w:lineRule="auto"/>
        <w:contextualSpacing/>
        <w:rPr>
          <w:rFonts w:cs="Arial"/>
          <w:b/>
          <w:bCs/>
          <w:szCs w:val="24"/>
        </w:rPr>
      </w:pPr>
      <w:r w:rsidRPr="00237779">
        <w:rPr>
          <w:rFonts w:cs="Arial"/>
          <w:b/>
          <w:bCs/>
          <w:szCs w:val="24"/>
        </w:rPr>
        <w:lastRenderedPageBreak/>
        <w:t xml:space="preserve">Supplementary </w:t>
      </w:r>
      <w:r>
        <w:rPr>
          <w:rFonts w:cs="Arial"/>
          <w:b/>
          <w:bCs/>
          <w:szCs w:val="24"/>
        </w:rPr>
        <w:t>C</w:t>
      </w:r>
      <w:r w:rsidRPr="00237779">
        <w:rPr>
          <w:rFonts w:cs="Arial"/>
          <w:b/>
          <w:bCs/>
          <w:szCs w:val="24"/>
        </w:rPr>
        <w:t xml:space="preserve">: </w:t>
      </w:r>
      <w:bookmarkStart w:id="1" w:name="_GoBack"/>
      <w:bookmarkEnd w:id="1"/>
      <w:r w:rsidRPr="00237779">
        <w:rPr>
          <w:rFonts w:cs="Arial"/>
          <w:b/>
          <w:bCs/>
          <w:szCs w:val="24"/>
        </w:rPr>
        <w:t>Explanations for HCL misdiagnosis using bivariate dot plots</w:t>
      </w:r>
      <w:r w:rsidR="0063557E">
        <w:rPr>
          <w:rFonts w:cs="Arial"/>
          <w:b/>
          <w:bCs/>
          <w:szCs w:val="24"/>
        </w:rPr>
        <w:t xml:space="preserve"> in log scale</w:t>
      </w:r>
    </w:p>
    <w:p w14:paraId="193624FB" w14:textId="77777777" w:rsidR="00CD47F3" w:rsidRPr="00237779" w:rsidRDefault="00CD47F3" w:rsidP="00CD47F3">
      <w:pPr>
        <w:spacing w:after="0" w:line="480" w:lineRule="auto"/>
        <w:contextualSpacing/>
        <w:rPr>
          <w:rFonts w:cs="Arial"/>
          <w:szCs w:val="24"/>
        </w:rPr>
      </w:pPr>
      <w:r w:rsidRPr="00237779">
        <w:rPr>
          <w:rFonts w:cs="Arial"/>
          <w:noProof/>
          <w:szCs w:val="24"/>
          <w:lang w:val="de-DE" w:eastAsia="de-DE"/>
        </w:rPr>
        <w:drawing>
          <wp:inline distT="0" distB="0" distL="0" distR="0" wp14:anchorId="558B5BC2" wp14:editId="5E4BFB3D">
            <wp:extent cx="5480685" cy="292354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480685" cy="2923540"/>
                    </a:xfrm>
                    <a:prstGeom prst="rect">
                      <a:avLst/>
                    </a:prstGeom>
                    <a:noFill/>
                    <a:ln>
                      <a:noFill/>
                    </a:ln>
                  </pic:spPr>
                </pic:pic>
              </a:graphicData>
            </a:graphic>
          </wp:inline>
        </w:drawing>
      </w:r>
    </w:p>
    <w:p w14:paraId="16186569" w14:textId="3BF276ED" w:rsidR="00CD47F3" w:rsidRPr="00237779" w:rsidRDefault="00CD47F3" w:rsidP="00CD47F3">
      <w:pPr>
        <w:spacing w:after="0" w:line="480" w:lineRule="auto"/>
        <w:contextualSpacing/>
        <w:rPr>
          <w:rFonts w:cs="Arial"/>
          <w:szCs w:val="24"/>
        </w:rPr>
      </w:pPr>
      <w:r w:rsidRPr="00237779">
        <w:rPr>
          <w:rFonts w:cs="Arial"/>
          <w:b/>
          <w:bCs/>
          <w:szCs w:val="24"/>
        </w:rPr>
        <w:t xml:space="preserve">Supplementary Fig. </w:t>
      </w:r>
      <w:r w:rsidR="00370A02">
        <w:rPr>
          <w:rFonts w:cs="Arial"/>
          <w:b/>
          <w:bCs/>
          <w:szCs w:val="24"/>
        </w:rPr>
        <w:t>2</w:t>
      </w:r>
      <w:r w:rsidRPr="00237779">
        <w:rPr>
          <w:rFonts w:cs="Arial"/>
          <w:b/>
          <w:bCs/>
          <w:szCs w:val="24"/>
        </w:rPr>
        <w:t>.</w:t>
      </w:r>
      <w:r w:rsidRPr="00237779">
        <w:rPr>
          <w:rFonts w:cs="Arial"/>
          <w:szCs w:val="24"/>
        </w:rPr>
        <w:t xml:space="preserve"> </w:t>
      </w:r>
      <w:proofErr w:type="gramStart"/>
      <w:r w:rsidRPr="00237779">
        <w:rPr>
          <w:rFonts w:cs="Arial"/>
          <w:szCs w:val="24"/>
        </w:rPr>
        <w:t>Three false positive results for distinguishing HCL patients from NCs.</w:t>
      </w:r>
      <w:proofErr w:type="gramEnd"/>
    </w:p>
    <w:p w14:paraId="40F739F2" w14:textId="77777777" w:rsidR="00CD47F3" w:rsidRPr="00237779" w:rsidRDefault="00CD47F3" w:rsidP="00CD47F3">
      <w:pPr>
        <w:spacing w:after="0" w:line="480" w:lineRule="auto"/>
        <w:contextualSpacing/>
        <w:rPr>
          <w:rFonts w:cs="Arial"/>
          <w:szCs w:val="24"/>
        </w:rPr>
      </w:pPr>
      <w:r w:rsidRPr="00237779">
        <w:rPr>
          <w:rFonts w:cs="Arial"/>
          <w:noProof/>
          <w:szCs w:val="24"/>
          <w:lang w:val="de-DE" w:eastAsia="de-DE"/>
        </w:rPr>
        <w:drawing>
          <wp:inline distT="0" distB="0" distL="0" distR="0" wp14:anchorId="23F2443B" wp14:editId="20304295">
            <wp:extent cx="5480685" cy="2830830"/>
            <wp:effectExtent l="0" t="0" r="571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480685" cy="2830830"/>
                    </a:xfrm>
                    <a:prstGeom prst="rect">
                      <a:avLst/>
                    </a:prstGeom>
                    <a:noFill/>
                    <a:ln>
                      <a:noFill/>
                    </a:ln>
                  </pic:spPr>
                </pic:pic>
              </a:graphicData>
            </a:graphic>
          </wp:inline>
        </w:drawing>
      </w:r>
    </w:p>
    <w:p w14:paraId="20FBF39F" w14:textId="31BB90AC" w:rsidR="00CD47F3" w:rsidRDefault="00CD47F3" w:rsidP="00CD47F3">
      <w:pPr>
        <w:spacing w:after="0" w:line="480" w:lineRule="auto"/>
        <w:contextualSpacing/>
        <w:rPr>
          <w:rFonts w:cs="Arial"/>
          <w:b/>
          <w:bCs/>
          <w:szCs w:val="24"/>
        </w:rPr>
      </w:pPr>
      <w:r w:rsidRPr="00237779">
        <w:rPr>
          <w:rFonts w:cs="Arial"/>
          <w:b/>
          <w:bCs/>
          <w:szCs w:val="24"/>
        </w:rPr>
        <w:t xml:space="preserve">Supplementary Fig. </w:t>
      </w:r>
      <w:r w:rsidR="00370A02">
        <w:rPr>
          <w:rFonts w:cs="Arial"/>
          <w:b/>
          <w:bCs/>
          <w:szCs w:val="24"/>
        </w:rPr>
        <w:t>3</w:t>
      </w:r>
      <w:r w:rsidRPr="00237779">
        <w:rPr>
          <w:rFonts w:cs="Arial"/>
          <w:b/>
          <w:bCs/>
          <w:szCs w:val="24"/>
        </w:rPr>
        <w:t>.</w:t>
      </w:r>
      <w:r w:rsidRPr="00237779">
        <w:rPr>
          <w:rFonts w:cs="Arial"/>
          <w:szCs w:val="24"/>
        </w:rPr>
        <w:t xml:space="preserve"> Three false negative results for distinguishing HCL patients from NCs.</w:t>
      </w:r>
    </w:p>
    <w:p w14:paraId="7322088C" w14:textId="77777777" w:rsidR="00CD47F3" w:rsidRDefault="00CD47F3" w:rsidP="00CD47F3">
      <w:pPr>
        <w:spacing w:after="0" w:line="480" w:lineRule="auto"/>
        <w:contextualSpacing/>
        <w:rPr>
          <w:rFonts w:cs="Arial"/>
          <w:b/>
          <w:bCs/>
          <w:szCs w:val="24"/>
        </w:rPr>
      </w:pPr>
      <w:r w:rsidRPr="002E286B">
        <w:rPr>
          <w:rFonts w:cs="Arial"/>
          <w:b/>
          <w:bCs/>
          <w:szCs w:val="24"/>
        </w:rPr>
        <w:lastRenderedPageBreak/>
        <w:t xml:space="preserve">Supplementary </w:t>
      </w:r>
      <w:r>
        <w:rPr>
          <w:rFonts w:cs="Arial"/>
          <w:b/>
          <w:bCs/>
          <w:szCs w:val="24"/>
        </w:rPr>
        <w:t>D</w:t>
      </w:r>
      <w:r w:rsidRPr="002E286B">
        <w:rPr>
          <w:rFonts w:cs="Arial"/>
          <w:b/>
          <w:bCs/>
          <w:szCs w:val="24"/>
        </w:rPr>
        <w:t>: Quality control</w:t>
      </w:r>
    </w:p>
    <w:p w14:paraId="7BAECB15" w14:textId="77777777" w:rsidR="00CD47F3" w:rsidRDefault="00CD47F3" w:rsidP="00CD47F3">
      <w:pPr>
        <w:spacing w:after="0" w:line="480" w:lineRule="auto"/>
        <w:ind w:firstLine="720"/>
        <w:contextualSpacing/>
        <w:jc w:val="both"/>
        <w:rPr>
          <w:rFonts w:cs="Arial"/>
          <w:szCs w:val="24"/>
        </w:rPr>
      </w:pPr>
      <w:r w:rsidRPr="00865145">
        <w:rPr>
          <w:rFonts w:cs="Arial"/>
          <w:szCs w:val="24"/>
        </w:rPr>
        <w:t>Manual validation was performed on 100 samples</w:t>
      </w:r>
      <w:r>
        <w:rPr>
          <w:rFonts w:cs="Arial"/>
          <w:szCs w:val="24"/>
        </w:rPr>
        <w:t>, confirming that TM reliably distinguished typical samples from atypical on</w:t>
      </w:r>
      <w:r w:rsidRPr="00865145">
        <w:rPr>
          <w:rFonts w:cs="Arial"/>
          <w:szCs w:val="24"/>
        </w:rPr>
        <w:t>es. All 100 evaluated samples are available as fcs files at 10.5281/zenodo.7744104.</w:t>
      </w:r>
    </w:p>
    <w:p w14:paraId="7BB1D7F1" w14:textId="77777777" w:rsidR="00CD47F3" w:rsidRPr="002E286B" w:rsidRDefault="00CD47F3" w:rsidP="00CD47F3">
      <w:pPr>
        <w:spacing w:after="0" w:line="480" w:lineRule="auto"/>
        <w:ind w:firstLine="720"/>
        <w:contextualSpacing/>
        <w:jc w:val="both"/>
        <w:rPr>
          <w:rFonts w:cs="Arial"/>
          <w:b/>
          <w:bCs/>
          <w:szCs w:val="24"/>
        </w:rPr>
      </w:pPr>
      <w:r>
        <w:rPr>
          <w:rFonts w:cs="Arial"/>
          <w:szCs w:val="24"/>
        </w:rPr>
        <w:t>A</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B</w:t>
      </w:r>
    </w:p>
    <w:p w14:paraId="70B6275E" w14:textId="77777777" w:rsidR="00CD47F3" w:rsidRPr="002E286B" w:rsidRDefault="00CD47F3" w:rsidP="00CD47F3">
      <w:pPr>
        <w:spacing w:after="0" w:line="480" w:lineRule="auto"/>
        <w:ind w:firstLine="709"/>
        <w:contextualSpacing/>
        <w:rPr>
          <w:rFonts w:cs="Arial"/>
          <w:szCs w:val="24"/>
        </w:rPr>
      </w:pPr>
      <w:r w:rsidRPr="002E286B">
        <w:rPr>
          <w:rFonts w:cs="Arial"/>
          <w:noProof/>
          <w:szCs w:val="24"/>
          <w:lang w:val="de-DE" w:eastAsia="de-DE"/>
        </w:rPr>
        <w:drawing>
          <wp:inline distT="0" distB="0" distL="0" distR="0" wp14:anchorId="09FF82B9" wp14:editId="2A46BA17">
            <wp:extent cx="2584450" cy="3400592"/>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86862" cy="3403765"/>
                    </a:xfrm>
                    <a:prstGeom prst="rect">
                      <a:avLst/>
                    </a:prstGeom>
                    <a:noFill/>
                    <a:ln>
                      <a:noFill/>
                    </a:ln>
                  </pic:spPr>
                </pic:pic>
              </a:graphicData>
            </a:graphic>
          </wp:inline>
        </w:drawing>
      </w:r>
      <w:r w:rsidRPr="002E286B">
        <w:rPr>
          <w:rFonts w:cs="Arial"/>
          <w:noProof/>
          <w:szCs w:val="24"/>
          <w:lang w:val="de-DE" w:eastAsia="de-DE"/>
        </w:rPr>
        <w:drawing>
          <wp:inline distT="0" distB="0" distL="0" distR="0" wp14:anchorId="765DD7BF" wp14:editId="092AC0F6">
            <wp:extent cx="2603500" cy="3413262"/>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16544" cy="3430363"/>
                    </a:xfrm>
                    <a:prstGeom prst="rect">
                      <a:avLst/>
                    </a:prstGeom>
                    <a:noFill/>
                    <a:ln>
                      <a:noFill/>
                    </a:ln>
                  </pic:spPr>
                </pic:pic>
              </a:graphicData>
            </a:graphic>
          </wp:inline>
        </w:drawing>
      </w:r>
    </w:p>
    <w:p w14:paraId="171133DE" w14:textId="79DD4F0E" w:rsidR="00CD47F3" w:rsidRPr="002E286B" w:rsidRDefault="00CD47F3" w:rsidP="00CD47F3">
      <w:pPr>
        <w:pBdr>
          <w:top w:val="nil"/>
          <w:left w:val="nil"/>
          <w:bottom w:val="nil"/>
          <w:right w:val="nil"/>
          <w:between w:val="nil"/>
        </w:pBdr>
        <w:spacing w:after="0" w:line="480" w:lineRule="auto"/>
        <w:contextualSpacing/>
        <w:jc w:val="both"/>
        <w:rPr>
          <w:rFonts w:cs="Arial"/>
          <w:color w:val="000000"/>
          <w:szCs w:val="24"/>
        </w:rPr>
      </w:pPr>
      <w:r w:rsidRPr="003C722B">
        <w:rPr>
          <w:rFonts w:cs="Arial"/>
          <w:b/>
          <w:bCs/>
          <w:color w:val="000000"/>
          <w:szCs w:val="24"/>
        </w:rPr>
        <w:t>Supplementary</w:t>
      </w:r>
      <w:r>
        <w:rPr>
          <w:rFonts w:cs="Arial"/>
          <w:b/>
          <w:bCs/>
          <w:color w:val="000000"/>
          <w:szCs w:val="24"/>
        </w:rPr>
        <w:t xml:space="preserve"> </w:t>
      </w:r>
      <w:r w:rsidRPr="002E286B">
        <w:rPr>
          <w:rFonts w:cs="Arial"/>
          <w:b/>
          <w:bCs/>
          <w:color w:val="000000"/>
          <w:szCs w:val="24"/>
        </w:rPr>
        <w:t xml:space="preserve">Fig. </w:t>
      </w:r>
      <w:r w:rsidR="00370A02">
        <w:rPr>
          <w:rFonts w:cs="Arial"/>
          <w:b/>
          <w:bCs/>
          <w:color w:val="000000"/>
          <w:szCs w:val="24"/>
        </w:rPr>
        <w:t>4</w:t>
      </w:r>
      <w:r w:rsidRPr="002E286B">
        <w:rPr>
          <w:rFonts w:cs="Arial"/>
          <w:b/>
          <w:bCs/>
          <w:color w:val="000000"/>
          <w:szCs w:val="24"/>
        </w:rPr>
        <w:t>.</w:t>
      </w:r>
      <w:r w:rsidRPr="002E286B">
        <w:rPr>
          <w:rFonts w:cs="Arial"/>
          <w:color w:val="000000"/>
          <w:szCs w:val="24"/>
        </w:rPr>
        <w:t xml:space="preserve"> Quality control of sample files identified with TM revealed</w:t>
      </w:r>
      <w:r>
        <w:rPr>
          <w:rFonts w:cs="Arial"/>
          <w:color w:val="000000"/>
          <w:szCs w:val="24"/>
        </w:rPr>
        <w:t xml:space="preserve"> that</w:t>
      </w:r>
      <w:r w:rsidRPr="002E286B">
        <w:rPr>
          <w:rFonts w:cs="Arial"/>
          <w:color w:val="000000"/>
          <w:szCs w:val="24"/>
        </w:rPr>
        <w:t xml:space="preserve"> 19%</w:t>
      </w:r>
      <w:r>
        <w:rPr>
          <w:rFonts w:cs="Arial"/>
          <w:color w:val="000000"/>
          <w:szCs w:val="24"/>
        </w:rPr>
        <w:t xml:space="preserve"> of the samples</w:t>
      </w:r>
      <w:r w:rsidRPr="002E286B">
        <w:rPr>
          <w:rFonts w:cs="Arial"/>
          <w:color w:val="000000"/>
          <w:szCs w:val="24"/>
        </w:rPr>
        <w:t xml:space="preserve"> within the MLL9F sample files</w:t>
      </w:r>
      <w:r>
        <w:rPr>
          <w:rFonts w:cs="Arial"/>
          <w:color w:val="000000"/>
          <w:szCs w:val="24"/>
        </w:rPr>
        <w:t xml:space="preserve"> were atypical</w:t>
      </w:r>
      <w:r w:rsidRPr="002E286B">
        <w:rPr>
          <w:rFonts w:cs="Arial"/>
          <w:color w:val="000000"/>
          <w:szCs w:val="24"/>
        </w:rPr>
        <w:t xml:space="preserve">. For example, </w:t>
      </w:r>
      <w:r>
        <w:rPr>
          <w:rFonts w:cs="Arial"/>
          <w:color w:val="000000"/>
          <w:szCs w:val="24"/>
        </w:rPr>
        <w:t>within the normal controls, tube 1 of a typical three-tube panel for a typical patient (A; left) and an atypical patient (B; right)</w:t>
      </w:r>
      <w:r w:rsidRPr="002E286B">
        <w:rPr>
          <w:rFonts w:cs="Arial"/>
          <w:color w:val="000000"/>
          <w:szCs w:val="24"/>
        </w:rPr>
        <w:t xml:space="preserve"> are presented here</w:t>
      </w:r>
      <w:r w:rsidR="0063557E">
        <w:rPr>
          <w:rFonts w:cs="Arial"/>
          <w:color w:val="000000"/>
          <w:szCs w:val="24"/>
        </w:rPr>
        <w:t xml:space="preserve"> in log scale</w:t>
      </w:r>
      <w:r w:rsidRPr="002E286B">
        <w:rPr>
          <w:rFonts w:cs="Arial"/>
          <w:color w:val="000000"/>
          <w:szCs w:val="24"/>
        </w:rPr>
        <w:t xml:space="preserve">. Human experts </w:t>
      </w:r>
      <w:r w:rsidR="0020331C">
        <w:rPr>
          <w:rFonts w:cs="Arial"/>
          <w:color w:val="000000"/>
          <w:szCs w:val="24"/>
        </w:rPr>
        <w:t>assume</w:t>
      </w:r>
      <w:r w:rsidR="0020331C" w:rsidRPr="002E286B">
        <w:rPr>
          <w:rFonts w:cs="Arial"/>
          <w:color w:val="000000"/>
          <w:szCs w:val="24"/>
        </w:rPr>
        <w:t xml:space="preserve"> </w:t>
      </w:r>
      <w:r w:rsidRPr="002E286B">
        <w:rPr>
          <w:rFonts w:cs="Arial"/>
          <w:color w:val="000000"/>
          <w:szCs w:val="24"/>
        </w:rPr>
        <w:t xml:space="preserve">that red blood cells are predominant in atypical samples </w:t>
      </w:r>
      <w:r w:rsidR="0020331C">
        <w:rPr>
          <w:rFonts w:cs="Arial"/>
          <w:color w:val="000000"/>
          <w:szCs w:val="24"/>
        </w:rPr>
        <w:t>for the reason that</w:t>
      </w:r>
      <w:r w:rsidR="0020331C" w:rsidRPr="002E286B">
        <w:rPr>
          <w:rFonts w:cs="Arial"/>
          <w:color w:val="000000"/>
          <w:szCs w:val="24"/>
        </w:rPr>
        <w:t xml:space="preserve"> </w:t>
      </w:r>
      <w:r w:rsidRPr="002E286B">
        <w:rPr>
          <w:rFonts w:cs="Arial"/>
          <w:color w:val="000000"/>
          <w:szCs w:val="24"/>
        </w:rPr>
        <w:t>most recorded events do not stain positive for CD45 or other leukocyte antigens.</w:t>
      </w:r>
    </w:p>
    <w:p w14:paraId="29FD3D36" w14:textId="77777777" w:rsidR="00CD47F3" w:rsidRDefault="00CD47F3" w:rsidP="0045538D">
      <w:pPr>
        <w:spacing w:after="0" w:line="480" w:lineRule="auto"/>
        <w:contextualSpacing/>
        <w:rPr>
          <w:rFonts w:cs="Arial"/>
          <w:b/>
          <w:bCs/>
          <w:szCs w:val="24"/>
        </w:rPr>
      </w:pPr>
    </w:p>
    <w:p w14:paraId="194621B1" w14:textId="1A0AC390" w:rsidR="0045538D" w:rsidRDefault="003561AA" w:rsidP="0045538D">
      <w:pPr>
        <w:spacing w:after="0" w:line="480" w:lineRule="auto"/>
        <w:contextualSpacing/>
        <w:rPr>
          <w:rFonts w:eastAsia="Times New Roman" w:cs="Arial"/>
          <w:b/>
          <w:bCs/>
          <w:color w:val="000000"/>
          <w:szCs w:val="24"/>
          <w:lang w:eastAsia="uz-Cyrl-UZ"/>
        </w:rPr>
      </w:pPr>
      <w:r w:rsidRPr="002E286B">
        <w:rPr>
          <w:rFonts w:cs="Arial"/>
          <w:b/>
          <w:bCs/>
          <w:szCs w:val="24"/>
        </w:rPr>
        <w:lastRenderedPageBreak/>
        <w:t xml:space="preserve">Supplementary </w:t>
      </w:r>
      <w:r w:rsidR="00CD47F3">
        <w:rPr>
          <w:rFonts w:cs="Arial"/>
          <w:b/>
          <w:bCs/>
          <w:szCs w:val="24"/>
        </w:rPr>
        <w:t>E</w:t>
      </w:r>
      <w:r w:rsidRPr="002E286B">
        <w:rPr>
          <w:rFonts w:cs="Arial"/>
          <w:b/>
          <w:bCs/>
          <w:szCs w:val="24"/>
        </w:rPr>
        <w:t>:</w:t>
      </w:r>
      <w:r w:rsidRPr="002E286B">
        <w:rPr>
          <w:rFonts w:cs="Arial"/>
          <w:szCs w:val="24"/>
        </w:rPr>
        <w:t xml:space="preserve"> </w:t>
      </w:r>
      <w:r w:rsidR="00CC3915">
        <w:rPr>
          <w:rFonts w:eastAsia="Times New Roman" w:cs="Arial"/>
          <w:b/>
          <w:bCs/>
          <w:color w:val="000000"/>
          <w:szCs w:val="24"/>
          <w:lang w:eastAsia="uz-Cyrl-UZ"/>
        </w:rPr>
        <w:t xml:space="preserve">Performance for Atypical samples with the three </w:t>
      </w:r>
      <w:r w:rsidRPr="002E286B">
        <w:rPr>
          <w:rFonts w:eastAsia="Times New Roman" w:cs="Arial"/>
          <w:b/>
          <w:bCs/>
          <w:color w:val="000000"/>
          <w:szCs w:val="24"/>
          <w:lang w:eastAsia="uz-Cyrl-UZ"/>
        </w:rPr>
        <w:t>degree of trustworthiness using 512</w:t>
      </w:r>
      <w:r w:rsidR="005D3167">
        <w:rPr>
          <w:rFonts w:eastAsia="Times New Roman" w:cs="Arial"/>
          <w:b/>
          <w:bCs/>
          <w:color w:val="000000"/>
          <w:szCs w:val="24"/>
          <w:lang w:eastAsia="uz-Cyrl-UZ"/>
        </w:rPr>
        <w:t xml:space="preserve"> samples</w:t>
      </w:r>
      <w:r w:rsidRPr="002E286B">
        <w:rPr>
          <w:rFonts w:eastAsia="Times New Roman" w:cs="Arial"/>
          <w:b/>
          <w:bCs/>
          <w:color w:val="000000"/>
          <w:szCs w:val="24"/>
          <w:lang w:eastAsia="uz-Cyrl-UZ"/>
        </w:rPr>
        <w:t xml:space="preserve"> for training</w:t>
      </w:r>
    </w:p>
    <w:p w14:paraId="489B26C6" w14:textId="2F631003" w:rsidR="00C15E2B" w:rsidRDefault="00C15E2B" w:rsidP="00C15E2B">
      <w:pPr>
        <w:spacing w:after="0" w:line="480" w:lineRule="auto"/>
        <w:contextualSpacing/>
        <w:jc w:val="both"/>
        <w:rPr>
          <w:rFonts w:cs="Arial"/>
        </w:rPr>
      </w:pPr>
      <w:r>
        <w:rPr>
          <w:rFonts w:cs="Arial"/>
        </w:rPr>
        <w:t>T</w:t>
      </w:r>
      <w:r w:rsidRPr="00E13E40">
        <w:rPr>
          <w:rFonts w:cs="Arial"/>
        </w:rPr>
        <w:t xml:space="preserve">he atypical cases </w:t>
      </w:r>
      <w:r>
        <w:rPr>
          <w:rFonts w:cs="Arial"/>
        </w:rPr>
        <w:t>are</w:t>
      </w:r>
      <w:r w:rsidRPr="00E13E40">
        <w:rPr>
          <w:rFonts w:cs="Arial"/>
        </w:rPr>
        <w:t xml:space="preserve"> plotted, and the performance of Flow XAI </w:t>
      </w:r>
      <w:r>
        <w:rPr>
          <w:rFonts w:cs="Arial"/>
        </w:rPr>
        <w:t>is</w:t>
      </w:r>
      <w:r w:rsidRPr="00E13E40">
        <w:rPr>
          <w:rFonts w:cs="Arial"/>
        </w:rPr>
        <w:t xml:space="preserve"> calculated based on 256 training cases derived from 3710 data points corresponding to 19% of the atypical cases within the MLL9F sample files.</w:t>
      </w:r>
      <w:r>
        <w:rPr>
          <w:rFonts w:cs="Arial"/>
        </w:rPr>
        <w:t xml:space="preserve"> The result</w:t>
      </w:r>
      <w:r w:rsidRPr="00237779">
        <w:rPr>
          <w:rFonts w:cs="Arial"/>
        </w:rPr>
        <w:t xml:space="preserve"> </w:t>
      </w:r>
      <w:r>
        <w:rPr>
          <w:rFonts w:cs="Arial"/>
        </w:rPr>
        <w:t xml:space="preserve">is </w:t>
      </w:r>
      <w:r w:rsidRPr="00237779">
        <w:rPr>
          <w:rFonts w:cs="Arial"/>
        </w:rPr>
        <w:t xml:space="preserve">shown in </w:t>
      </w:r>
      <w:r w:rsidR="00C83757">
        <w:rPr>
          <w:rFonts w:cs="Arial"/>
        </w:rPr>
        <w:t>supplementary</w:t>
      </w:r>
      <w:r>
        <w:rPr>
          <w:rFonts w:cs="Arial"/>
        </w:rPr>
        <w:t xml:space="preserve"> </w:t>
      </w:r>
      <w:r w:rsidRPr="00237779">
        <w:rPr>
          <w:rFonts w:cs="Arial"/>
        </w:rPr>
        <w:t xml:space="preserve">Fig. </w:t>
      </w:r>
      <w:r>
        <w:rPr>
          <w:rFonts w:cs="Arial"/>
        </w:rPr>
        <w:t>3.</w:t>
      </w:r>
      <w:r w:rsidRPr="00237779">
        <w:rPr>
          <w:rFonts w:cs="Arial"/>
        </w:rPr>
        <w:t xml:space="preserve"> The </w:t>
      </w:r>
      <w:r>
        <w:rPr>
          <w:rFonts w:cs="Arial"/>
        </w:rPr>
        <w:t>magenta line</w:t>
      </w:r>
      <w:r w:rsidRPr="00237779">
        <w:rPr>
          <w:rFonts w:cs="Arial"/>
        </w:rPr>
        <w:t xml:space="preserve"> depict the physicians’ manual diagnoses according to</w:t>
      </w:r>
      <w:r>
        <w:fldChar w:fldCharType="begin"/>
      </w:r>
      <w:r>
        <w:instrText xml:space="preserve"> ADDIN EN.CITE &lt;EndNote&gt;&lt;Cite&gt;&lt;Author&gt;Rawstron&lt;/Author&gt;&lt;Year&gt;2018&lt;/Year&gt;&lt;RecNum&gt;6&lt;/RecNum&gt;&lt;DisplayText&gt;&lt;style face="superscript"&gt;6&lt;/style&gt;&lt;/DisplayText&gt;&lt;record&gt;&lt;rec-number&gt;6&lt;/rec-number&gt;&lt;foreign-keys&gt;&lt;key app="EN" db-id="2evtxvzw0dw0f7erp9c5xa5jw9dv5fssr9af" timestamp="1702634965"&gt;6&lt;/key&gt;&lt;/foreign-keys&gt;&lt;ref-type name="Journal Article"&gt;17&lt;/ref-type&gt;&lt;contributors&gt;&lt;authors&gt;&lt;author&gt;Rawstron, Andy C&lt;/author&gt;&lt;author&gt;Kreuzer, Karl</w:instrText>
      </w:r>
      <w:r>
        <w:rPr>
          <w:rFonts w:ascii="Cambria Math" w:hAnsi="Cambria Math" w:cs="Cambria Math"/>
        </w:rPr>
        <w:instrText>‐</w:instrText>
      </w:r>
      <w:r>
        <w:instrText>Anton&lt;/author&gt;&lt;author&gt;Soosapilla, Asha&lt;/author&gt;&lt;author&gt;Spacek, Martin&lt;/author&gt;&lt;author&gt;Stehlikova, Olga&lt;/author&gt;&lt;author&gt;Gambell, Peter&lt;/author&gt;&lt;author&gt;McIver</w:instrText>
      </w:r>
      <w:r>
        <w:rPr>
          <w:rFonts w:ascii="Cambria Math" w:hAnsi="Cambria Math" w:cs="Cambria Math"/>
        </w:rPr>
        <w:instrText>‐</w:instrText>
      </w:r>
      <w:r>
        <w:instrText>Brown, Neil&lt;/author&gt;&lt;author&gt;Villamor, Neus&lt;/author&gt;&lt;author&gt;Psarra, Katherina&lt;/author&gt;&lt;author&gt;Arroz, Maria&lt;/author&gt;&lt;/authors&gt;&lt;/contributors&gt;&lt;titles&gt;&lt;title&gt;Reproducible diagnosis of chronic lymphocytic leukemia by flow cytometry: an European Research Initiative on CLL (ERIC) &amp;amp; European Society for Clinical Cell Analysis (ESCCA) Harmonisation project&lt;/title&gt;&lt;secondary-title&gt;Cytometry Part B: Clinical Cytometry&lt;/secondary-title&gt;&lt;/titles&gt;&lt;periodical&gt;&lt;full-title&gt;Cytometry Part B: Clinical Cytometry&lt;/full-title&gt;&lt;/periodical&gt;&lt;pages&gt;121–128&lt;/pages&gt;&lt;volume&gt;94&lt;/volume&gt;&lt;number&gt;1&lt;/number&gt;&lt;dates&gt;&lt;year&gt;2018&lt;/year&gt;&lt;/dates&gt;&lt;isbn&gt;1552-4949&lt;/isbn&gt;&lt;urls&gt;&lt;/urls&gt;&lt;/record&gt;&lt;/Cite&gt;&lt;/EndNote&gt;</w:instrText>
      </w:r>
      <w:r>
        <w:fldChar w:fldCharType="separate"/>
      </w:r>
      <w:r w:rsidRPr="002A5585">
        <w:rPr>
          <w:noProof/>
          <w:vertAlign w:val="superscript"/>
        </w:rPr>
        <w:t>6</w:t>
      </w:r>
      <w:r>
        <w:fldChar w:fldCharType="end"/>
      </w:r>
      <w:r>
        <w:rPr>
          <w:rFonts w:cs="Arial"/>
        </w:rPr>
        <w:t xml:space="preserve">. </w:t>
      </w:r>
      <w:r w:rsidRPr="00E13E40">
        <w:rPr>
          <w:rFonts w:cs="Arial"/>
          <w:szCs w:val="24"/>
        </w:rPr>
        <w:t xml:space="preserve">Again, some lymphoma entities are more likely to be judged as </w:t>
      </w:r>
      <w:r w:rsidRPr="00E13E40">
        <w:rPr>
          <w:rFonts w:cs="Arial"/>
          <w:i/>
          <w:iCs/>
          <w:szCs w:val="24"/>
        </w:rPr>
        <w:t>confident</w:t>
      </w:r>
      <w:r w:rsidRPr="00E13E40">
        <w:rPr>
          <w:rFonts w:cs="Arial"/>
          <w:szCs w:val="24"/>
        </w:rPr>
        <w:t xml:space="preserve">, </w:t>
      </w:r>
      <w:r w:rsidRPr="00E13E40">
        <w:rPr>
          <w:rFonts w:cs="Arial"/>
          <w:i/>
          <w:iCs/>
          <w:szCs w:val="24"/>
        </w:rPr>
        <w:t>probable</w:t>
      </w:r>
      <w:r w:rsidRPr="00E13E40">
        <w:rPr>
          <w:rFonts w:cs="Arial"/>
          <w:szCs w:val="24"/>
        </w:rPr>
        <w:t xml:space="preserve"> or </w:t>
      </w:r>
      <w:r w:rsidRPr="00E13E40">
        <w:rPr>
          <w:rFonts w:cs="Arial"/>
          <w:i/>
          <w:iCs/>
          <w:szCs w:val="24"/>
        </w:rPr>
        <w:t>challenging</w:t>
      </w:r>
      <w:r w:rsidRPr="00E13E40">
        <w:rPr>
          <w:rFonts w:cs="Arial"/>
        </w:rPr>
        <w:t xml:space="preserve"> by Flow XAI</w:t>
      </w:r>
      <w:r>
        <w:rPr>
          <w:rFonts w:cs="Arial"/>
        </w:rPr>
        <w:t xml:space="preserve"> (see supplementary B)</w:t>
      </w:r>
      <w:r w:rsidRPr="00E13E40">
        <w:rPr>
          <w:rFonts w:cs="Arial"/>
        </w:rPr>
        <w:t xml:space="preserve">. </w:t>
      </w:r>
    </w:p>
    <w:p w14:paraId="0ABF3EBD" w14:textId="68B25DC0" w:rsidR="00C15E2B" w:rsidRPr="00E13E40" w:rsidRDefault="00C15E2B" w:rsidP="00C15E2B">
      <w:pPr>
        <w:spacing w:after="0" w:line="480" w:lineRule="auto"/>
        <w:ind w:firstLine="720"/>
        <w:contextualSpacing/>
        <w:rPr>
          <w:rFonts w:cs="Arial"/>
        </w:rPr>
      </w:pPr>
      <w:r w:rsidRPr="00E13E40">
        <w:rPr>
          <w:rFonts w:cs="Arial"/>
        </w:rPr>
        <w:t xml:space="preserve">Hence, </w:t>
      </w:r>
      <w:r w:rsidR="00C83757">
        <w:rPr>
          <w:rFonts w:cs="Arial"/>
        </w:rPr>
        <w:t>a</w:t>
      </w:r>
      <w:r w:rsidRPr="00E13E40">
        <w:rPr>
          <w:rFonts w:cs="Arial"/>
        </w:rPr>
        <w:t>lthough our general approach excludes atypical L0 samples, XAI is able to address these samples with a low amount of training data and can</w:t>
      </w:r>
      <w:r>
        <w:rPr>
          <w:rFonts w:cs="Arial"/>
        </w:rPr>
        <w:t xml:space="preserve"> still</w:t>
      </w:r>
      <w:r w:rsidRPr="00E13E40">
        <w:rPr>
          <w:rFonts w:cs="Arial"/>
        </w:rPr>
        <w:t xml:space="preserve"> rate its own confidence by the degrees of trustworthiness, i.e., </w:t>
      </w:r>
      <w:r w:rsidRPr="00832F96">
        <w:rPr>
          <w:rFonts w:cs="Arial"/>
          <w:i/>
          <w:iCs/>
        </w:rPr>
        <w:t>confident</w:t>
      </w:r>
      <w:r w:rsidRPr="00E13E40">
        <w:rPr>
          <w:rFonts w:cs="Arial"/>
        </w:rPr>
        <w:t xml:space="preserve">, </w:t>
      </w:r>
      <w:r w:rsidRPr="00832F96">
        <w:rPr>
          <w:rFonts w:cs="Arial"/>
          <w:i/>
          <w:iCs/>
        </w:rPr>
        <w:t>probable</w:t>
      </w:r>
      <w:r w:rsidRPr="00E13E40">
        <w:rPr>
          <w:rFonts w:cs="Arial"/>
        </w:rPr>
        <w:t xml:space="preserve"> or </w:t>
      </w:r>
      <w:r w:rsidRPr="00832F96">
        <w:rPr>
          <w:rFonts w:cs="Arial"/>
          <w:i/>
          <w:iCs/>
        </w:rPr>
        <w:t>challenging</w:t>
      </w:r>
      <w:r w:rsidRPr="00E13E40">
        <w:rPr>
          <w:rFonts w:cs="Arial"/>
        </w:rPr>
        <w:t xml:space="preserve">. </w:t>
      </w:r>
    </w:p>
    <w:p w14:paraId="5C2E291D" w14:textId="77777777" w:rsidR="00C15E2B" w:rsidRPr="002E286B" w:rsidRDefault="00C15E2B" w:rsidP="0045538D">
      <w:pPr>
        <w:spacing w:after="0" w:line="480" w:lineRule="auto"/>
        <w:contextualSpacing/>
        <w:rPr>
          <w:rFonts w:cs="Arial"/>
          <w:szCs w:val="24"/>
        </w:rPr>
      </w:pPr>
    </w:p>
    <w:p w14:paraId="3287338E" w14:textId="63A8CC8D" w:rsidR="0045538D" w:rsidRPr="002E286B" w:rsidRDefault="003561AA" w:rsidP="0045538D">
      <w:pPr>
        <w:spacing w:after="0" w:line="480" w:lineRule="auto"/>
        <w:contextualSpacing/>
        <w:rPr>
          <w:rFonts w:cs="Arial"/>
          <w:color w:val="000000"/>
          <w:szCs w:val="24"/>
        </w:rPr>
      </w:pPr>
      <w:r w:rsidRPr="002E286B">
        <w:rPr>
          <w:rFonts w:cs="Arial"/>
          <w:noProof/>
          <w:color w:val="000000"/>
          <w:szCs w:val="24"/>
          <w:lang w:val="de-DE" w:eastAsia="de-DE"/>
        </w:rPr>
        <w:drawing>
          <wp:anchor distT="0" distB="0" distL="114300" distR="114300" simplePos="0" relativeHeight="251658240" behindDoc="0" locked="0" layoutInCell="1" allowOverlap="1" wp14:anchorId="15987D81" wp14:editId="16138114">
            <wp:simplePos x="0" y="0"/>
            <wp:positionH relativeFrom="column">
              <wp:posOffset>3515995</wp:posOffset>
            </wp:positionH>
            <wp:positionV relativeFrom="paragraph">
              <wp:posOffset>24765</wp:posOffset>
            </wp:positionV>
            <wp:extent cx="1637665" cy="1049020"/>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3766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286B">
        <w:rPr>
          <w:rFonts w:cs="Arial"/>
          <w:noProof/>
          <w:color w:val="000000"/>
          <w:szCs w:val="24"/>
          <w:lang w:val="de-DE" w:eastAsia="de-DE"/>
        </w:rPr>
        <w:drawing>
          <wp:inline distT="0" distB="0" distL="0" distR="0" wp14:anchorId="054B8D1F" wp14:editId="3E71A239">
            <wp:extent cx="2747275" cy="2409245"/>
            <wp:effectExtent l="0" t="0" r="0" b="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5">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2750838" cy="2412370"/>
                    </a:xfrm>
                    <a:prstGeom prst="rect">
                      <a:avLst/>
                    </a:prstGeom>
                  </pic:spPr>
                </pic:pic>
              </a:graphicData>
            </a:graphic>
          </wp:inline>
        </w:drawing>
      </w:r>
    </w:p>
    <w:p w14:paraId="07D1A788" w14:textId="1D004209" w:rsidR="0045538D" w:rsidRPr="002E286B" w:rsidRDefault="003C722B" w:rsidP="005D3167">
      <w:pPr>
        <w:spacing w:after="0" w:line="480" w:lineRule="auto"/>
        <w:contextualSpacing/>
        <w:jc w:val="both"/>
        <w:rPr>
          <w:rFonts w:cs="Arial"/>
          <w:color w:val="000000"/>
          <w:szCs w:val="24"/>
        </w:rPr>
      </w:pPr>
      <w:r w:rsidRPr="003C722B">
        <w:rPr>
          <w:rFonts w:cs="Arial"/>
          <w:b/>
          <w:bCs/>
          <w:color w:val="000000"/>
          <w:szCs w:val="24"/>
        </w:rPr>
        <w:t>Supplementary</w:t>
      </w:r>
      <w:r>
        <w:rPr>
          <w:rFonts w:cs="Arial"/>
          <w:b/>
          <w:bCs/>
          <w:color w:val="000000"/>
          <w:szCs w:val="24"/>
        </w:rPr>
        <w:t xml:space="preserve"> </w:t>
      </w:r>
      <w:r w:rsidR="003561AA" w:rsidRPr="002E286B">
        <w:rPr>
          <w:rFonts w:cs="Arial"/>
          <w:b/>
          <w:bCs/>
          <w:color w:val="000000"/>
          <w:szCs w:val="24"/>
        </w:rPr>
        <w:t xml:space="preserve">Fig. </w:t>
      </w:r>
      <w:r w:rsidR="00370A02">
        <w:rPr>
          <w:rFonts w:cs="Arial"/>
          <w:b/>
          <w:bCs/>
          <w:color w:val="000000"/>
          <w:szCs w:val="24"/>
        </w:rPr>
        <w:t>5</w:t>
      </w:r>
      <w:r w:rsidR="003561AA" w:rsidRPr="002E286B">
        <w:rPr>
          <w:rFonts w:cs="Arial"/>
          <w:b/>
          <w:bCs/>
          <w:color w:val="000000"/>
          <w:szCs w:val="24"/>
        </w:rPr>
        <w:t>.</w:t>
      </w:r>
      <w:r w:rsidR="003561AA" w:rsidRPr="002E286B">
        <w:rPr>
          <w:rFonts w:cs="Arial"/>
          <w:color w:val="000000"/>
          <w:szCs w:val="24"/>
        </w:rPr>
        <w:t xml:space="preserve"> The MCC of different </w:t>
      </w:r>
      <w:r w:rsidR="00990A94">
        <w:rPr>
          <w:rFonts w:cs="Arial"/>
          <w:color w:val="000000"/>
          <w:szCs w:val="24"/>
        </w:rPr>
        <w:t>degrees of trustworthiness</w:t>
      </w:r>
      <w:r w:rsidR="003561AA" w:rsidRPr="002E286B">
        <w:rPr>
          <w:rFonts w:cs="Arial"/>
          <w:color w:val="000000"/>
          <w:szCs w:val="24"/>
        </w:rPr>
        <w:t xml:space="preserve"> compared to </w:t>
      </w:r>
      <w:r w:rsidR="00990A94">
        <w:rPr>
          <w:rFonts w:cs="Arial"/>
          <w:color w:val="000000"/>
          <w:szCs w:val="24"/>
        </w:rPr>
        <w:t>the performance</w:t>
      </w:r>
      <w:r w:rsidR="003561AA" w:rsidRPr="002E286B">
        <w:rPr>
          <w:rFonts w:cs="Arial"/>
          <w:color w:val="000000"/>
          <w:szCs w:val="24"/>
        </w:rPr>
        <w:t xml:space="preserve"> of the deep learning </w:t>
      </w:r>
      <w:r w:rsidR="0046428A">
        <w:rPr>
          <w:rFonts w:cs="Arial"/>
          <w:color w:val="000000"/>
          <w:szCs w:val="24"/>
        </w:rPr>
        <w:t>AI</w:t>
      </w:r>
      <w:r w:rsidR="0046428A" w:rsidRPr="002E286B">
        <w:rPr>
          <w:rFonts w:cs="Arial"/>
          <w:color w:val="000000"/>
          <w:szCs w:val="24"/>
        </w:rPr>
        <w:t xml:space="preserve"> </w:t>
      </w:r>
      <w:r w:rsidR="003561AA" w:rsidRPr="002E286B">
        <w:rPr>
          <w:rFonts w:cs="Arial"/>
          <w:color w:val="000000"/>
          <w:szCs w:val="24"/>
        </w:rPr>
        <w:t>system</w:t>
      </w:r>
      <w:r w:rsidR="00990A94" w:rsidRPr="002E286B">
        <w:rPr>
          <w:rFonts w:cs="Arial"/>
          <w:color w:val="000000"/>
          <w:szCs w:val="24"/>
        </w:rPr>
        <w:t xml:space="preserve">, </w:t>
      </w:r>
      <w:r w:rsidR="00990A94" w:rsidRPr="002D3230">
        <w:rPr>
          <w:rFonts w:cs="Arial"/>
          <w:color w:val="000000"/>
          <w:szCs w:val="24"/>
        </w:rPr>
        <w:t xml:space="preserve">which is considered the typical trustworthiness level of medical </w:t>
      </w:r>
      <w:r w:rsidR="00990A94" w:rsidRPr="002E286B">
        <w:rPr>
          <w:rFonts w:cs="Arial"/>
          <w:color w:val="000000"/>
          <w:szCs w:val="24"/>
        </w:rPr>
        <w:t>experts</w:t>
      </w:r>
      <w:r w:rsidR="00990A94">
        <w:rPr>
          <w:rFonts w:cs="Arial"/>
          <w:color w:val="000000"/>
          <w:szCs w:val="24"/>
        </w:rPr>
        <w:fldChar w:fldCharType="begin"/>
      </w:r>
      <w:r w:rsidR="00717911">
        <w:rPr>
          <w:rFonts w:cs="Arial"/>
          <w:color w:val="000000"/>
          <w:szCs w:val="24"/>
        </w:rPr>
        <w:instrText xml:space="preserve"> ADDIN EN.CITE &lt;EndNote&gt;&lt;Cite&gt;&lt;Author&gt;Holzinger&lt;/Author&gt;&lt;Year&gt;2022&lt;/Year&gt;&lt;RecNum&gt;20&lt;/RecNum&gt;&lt;DisplayText&gt;&lt;style face="superscript"&gt;44&lt;/style&gt;&lt;/DisplayText&gt;&lt;record&gt;&lt;rec-number&gt;20&lt;/rec-number&gt;&lt;foreign-keys&gt;&lt;key app="EN" db-id="2evtxvzw0dw0f7erp9c5xa5jw9dv5fssr9af" timestamp="1702634965"&gt;20&lt;/key&gt;&lt;/foreign-keys&gt;&lt;ref-type name="Journal Article"&gt;17&lt;/ref-type&gt;&lt;contributors&gt;&lt;authors&gt;&lt;author&gt;Holzinger, Andreas&lt;/author&gt;&lt;author&gt;Dehmer, Matthias&lt;/author&gt;&lt;author&gt;Emmert-Streib, Frank&lt;/author&gt;&lt;author&gt;Cucchiara, Rita&lt;/author&gt;&lt;author&gt;Augenstein, Isabelle&lt;/author&gt;&lt;author&gt;Del Ser, Javier&lt;/author&gt;&lt;author&gt;Samek, Wojciech&lt;/author&gt;&lt;author&gt;Jurisica, Igor&lt;/author&gt;&lt;author&gt;Díaz-Rodríguez, Natalia&lt;/author&gt;&lt;/authors&gt;&lt;/contributors&gt;&lt;titles&gt;&lt;title&gt;Information fusion as an integrative cross-cutting enabler to achieve robust, explainable, and trustworthy medical artificial intelligence&lt;/title&gt;&lt;secondary-title&gt;Inf. Fusion&lt;/secondary-title&gt;&lt;/titles&gt;&lt;periodical&gt;&lt;full-title&gt;Inf. Fusion&lt;/full-title&gt;&lt;/periodical&gt;&lt;pages&gt;263–278&lt;/pages&gt;&lt;volume&gt;79&lt;/volume&gt;&lt;dates&gt;&lt;year&gt;2022&lt;/year&gt;&lt;/dates&gt;&lt;isbn&gt;1566-2535&lt;/isbn&gt;&lt;urls&gt;&lt;/urls&gt;&lt;/record&gt;&lt;/Cite&gt;&lt;/EndNote&gt;</w:instrText>
      </w:r>
      <w:r w:rsidR="00990A94">
        <w:rPr>
          <w:rFonts w:cs="Arial"/>
          <w:color w:val="000000"/>
          <w:szCs w:val="24"/>
        </w:rPr>
        <w:fldChar w:fldCharType="separate"/>
      </w:r>
      <w:r w:rsidR="00717911" w:rsidRPr="00717911">
        <w:rPr>
          <w:rFonts w:cs="Arial"/>
          <w:noProof/>
          <w:color w:val="000000"/>
          <w:szCs w:val="24"/>
          <w:vertAlign w:val="superscript"/>
        </w:rPr>
        <w:t>44</w:t>
      </w:r>
      <w:r w:rsidR="00990A94">
        <w:rPr>
          <w:rFonts w:cs="Arial"/>
          <w:color w:val="000000"/>
          <w:szCs w:val="24"/>
        </w:rPr>
        <w:fldChar w:fldCharType="end"/>
      </w:r>
      <w:r w:rsidR="00990A94" w:rsidRPr="002E286B">
        <w:rPr>
          <w:rFonts w:cs="Arial"/>
          <w:color w:val="000000"/>
          <w:szCs w:val="24"/>
        </w:rPr>
        <w:t xml:space="preserve"> </w:t>
      </w:r>
      <w:r w:rsidR="002A5585">
        <w:rPr>
          <w:rFonts w:cs="Arial"/>
          <w:color w:val="000000"/>
          <w:szCs w:val="24"/>
        </w:rPr>
        <w:fldChar w:fldCharType="begin"/>
      </w:r>
      <w:r w:rsidR="00EE4F9C">
        <w:rPr>
          <w:rFonts w:cs="Arial"/>
          <w:color w:val="000000"/>
          <w:szCs w:val="24"/>
        </w:rPr>
        <w:instrText xml:space="preserve"> ADDIN EN.CITE &lt;EndNote&gt;&lt;Cite&gt;&lt;Author&gt;Bruggner&lt;/Author&gt;&lt;Year&gt;2014&lt;/Year&gt;&lt;RecNum&gt;1&lt;/RecNum&gt;&lt;DisplayText&gt;&lt;style face="superscript"&gt;1&lt;/style&gt;&lt;/DisplayText&gt;&lt;record&gt;&lt;rec-number&gt;1&lt;/rec-number&gt;&lt;foreign-keys&gt;&lt;key app="EN" db-id="2evtxvzw0dw0f7erp9c5xa5jw9dv5fssr9af" timestamp="1702634965"&gt;1&lt;/key&gt;&lt;/foreign-keys&gt;&lt;ref-type name="Journal Article"&gt;17&lt;/ref-type&gt;&lt;contributors&gt;&lt;authors&gt;&lt;author&gt;Bruggner, Robert V&lt;/author&gt;&lt;author&gt;Bodenmiller, Bernd&lt;/author&gt;&lt;author&gt;Dill, David L&lt;/author&gt;&lt;author&gt;Tibshirani, Robert J&lt;/author&gt;&lt;author&gt;Nolan, Garry P&lt;/author&gt;&lt;/authors&gt;&lt;/contributors&gt;&lt;titles&gt;&lt;title&gt;Automated identification of stratifying signatures in cellular subpopulations&lt;/title&gt;&lt;secondary-title&gt;Proc. Natl. Acad. Sci. U. S. A.&lt;/secondary-title&gt;&lt;/titles&gt;&lt;periodical&gt;&lt;full-title&gt;Proc. Natl. Acad. Sci. U. S. A.&lt;/full-title&gt;&lt;/periodical&gt;&lt;pages&gt;E2770–E2777&lt;/pages&gt;&lt;volume&gt;111&lt;/volume&gt;&lt;number&gt;26&lt;/number&gt;&lt;dates&gt;&lt;year&gt;2014&lt;/year&gt;&lt;/dates&gt;&lt;isbn&gt;0027-8424&lt;/isbn&gt;&lt;urls&gt;&lt;/urls&gt;&lt;/record&gt;&lt;/Cite&gt;&lt;/EndNote&gt;</w:instrText>
      </w:r>
      <w:r w:rsidR="002A5585">
        <w:rPr>
          <w:rFonts w:cs="Arial"/>
          <w:color w:val="000000"/>
          <w:szCs w:val="24"/>
        </w:rPr>
        <w:fldChar w:fldCharType="separate"/>
      </w:r>
      <w:r w:rsidR="002A5585" w:rsidRPr="002A5585">
        <w:rPr>
          <w:rFonts w:cs="Arial"/>
          <w:noProof/>
          <w:color w:val="000000"/>
          <w:szCs w:val="24"/>
          <w:vertAlign w:val="superscript"/>
        </w:rPr>
        <w:t>1</w:t>
      </w:r>
      <w:r w:rsidR="002A5585">
        <w:rPr>
          <w:rFonts w:cs="Arial"/>
          <w:color w:val="000000"/>
          <w:szCs w:val="24"/>
        </w:rPr>
        <w:fldChar w:fldCharType="end"/>
      </w:r>
      <w:r w:rsidR="00990A94">
        <w:rPr>
          <w:rFonts w:cs="Arial"/>
          <w:color w:val="000000"/>
          <w:szCs w:val="24"/>
        </w:rPr>
        <w:t>,</w:t>
      </w:r>
      <w:r w:rsidR="003561AA" w:rsidRPr="002E286B">
        <w:rPr>
          <w:rFonts w:cs="Arial"/>
          <w:color w:val="000000"/>
          <w:szCs w:val="24"/>
        </w:rPr>
        <w:t xml:space="preserve"> for L3 </w:t>
      </w:r>
      <w:r w:rsidR="00990A94">
        <w:rPr>
          <w:rFonts w:cs="Arial"/>
          <w:color w:val="000000"/>
          <w:szCs w:val="24"/>
        </w:rPr>
        <w:t xml:space="preserve">and </w:t>
      </w:r>
      <w:r w:rsidR="003561AA" w:rsidRPr="002E286B">
        <w:rPr>
          <w:rFonts w:cs="Arial"/>
          <w:color w:val="000000"/>
          <w:szCs w:val="24"/>
        </w:rPr>
        <w:t xml:space="preserve">for atypical cases. The Y-axis shows the MCC and the x-axis shows the percentage of test cases (see </w:t>
      </w:r>
      <w:r w:rsidR="00F077AC" w:rsidRPr="00F077AC">
        <w:rPr>
          <w:rFonts w:cs="Arial"/>
          <w:color w:val="000000"/>
          <w:szCs w:val="24"/>
        </w:rPr>
        <w:t>Supplementary</w:t>
      </w:r>
      <w:r w:rsidR="00F077AC">
        <w:rPr>
          <w:rFonts w:cs="Arial"/>
          <w:color w:val="000000"/>
          <w:szCs w:val="24"/>
        </w:rPr>
        <w:t xml:space="preserve"> </w:t>
      </w:r>
      <w:r w:rsidR="003561AA" w:rsidRPr="002E286B">
        <w:rPr>
          <w:rFonts w:cs="Arial"/>
          <w:color w:val="000000"/>
          <w:szCs w:val="24"/>
        </w:rPr>
        <w:lastRenderedPageBreak/>
        <w:t xml:space="preserve">Table 1 for </w:t>
      </w:r>
      <w:r w:rsidR="00EE7CE8">
        <w:rPr>
          <w:rFonts w:cs="Arial"/>
          <w:color w:val="000000"/>
          <w:szCs w:val="24"/>
        </w:rPr>
        <w:t xml:space="preserve">an </w:t>
      </w:r>
      <w:r w:rsidR="003561AA" w:rsidRPr="002E286B">
        <w:rPr>
          <w:rFonts w:cs="Arial"/>
          <w:color w:val="000000"/>
          <w:szCs w:val="24"/>
        </w:rPr>
        <w:t>overview)</w:t>
      </w:r>
      <w:r w:rsidR="00BD0AEF">
        <w:rPr>
          <w:rFonts w:cs="Arial"/>
          <w:color w:val="000000"/>
          <w:szCs w:val="24"/>
        </w:rPr>
        <w:t xml:space="preserve">. Here, </w:t>
      </w:r>
      <w:r w:rsidR="003561AA" w:rsidRPr="002E286B">
        <w:rPr>
          <w:rFonts w:cs="Arial"/>
          <w:color w:val="000000"/>
          <w:szCs w:val="24"/>
        </w:rPr>
        <w:t>our XAI</w:t>
      </w:r>
      <w:r w:rsidR="00BD0AEF">
        <w:rPr>
          <w:rFonts w:cs="Arial"/>
          <w:color w:val="000000"/>
          <w:szCs w:val="24"/>
        </w:rPr>
        <w:t xml:space="preserve"> model</w:t>
      </w:r>
      <w:r w:rsidR="003561AA" w:rsidRPr="002E286B">
        <w:rPr>
          <w:rFonts w:cs="Arial"/>
          <w:color w:val="000000"/>
          <w:szCs w:val="24"/>
        </w:rPr>
        <w:t xml:space="preserve"> </w:t>
      </w:r>
      <w:r w:rsidR="00BD0AEF">
        <w:rPr>
          <w:rFonts w:cs="Arial"/>
          <w:color w:val="000000"/>
          <w:szCs w:val="24"/>
        </w:rPr>
        <w:t>uses</w:t>
      </w:r>
      <w:r w:rsidR="003561AA" w:rsidRPr="002E286B">
        <w:rPr>
          <w:rFonts w:cs="Arial"/>
          <w:color w:val="000000"/>
          <w:szCs w:val="24"/>
        </w:rPr>
        <w:t xml:space="preserve"> 512 training </w:t>
      </w:r>
      <w:r w:rsidR="00BD0AEF">
        <w:rPr>
          <w:rFonts w:cs="Arial"/>
          <w:color w:val="000000"/>
          <w:szCs w:val="24"/>
        </w:rPr>
        <w:t>samples, and</w:t>
      </w:r>
      <w:r w:rsidR="003561AA" w:rsidRPr="002E286B">
        <w:rPr>
          <w:rFonts w:cs="Arial"/>
          <w:color w:val="000000"/>
          <w:szCs w:val="24"/>
        </w:rPr>
        <w:t xml:space="preserve"> TM identif</w:t>
      </w:r>
      <w:r w:rsidR="00BD0AEF">
        <w:rPr>
          <w:rFonts w:cs="Arial"/>
          <w:color w:val="000000"/>
          <w:szCs w:val="24"/>
        </w:rPr>
        <w:t>ies</w:t>
      </w:r>
      <w:r w:rsidR="003561AA" w:rsidRPr="002E286B">
        <w:rPr>
          <w:rFonts w:cs="Arial"/>
          <w:color w:val="000000"/>
          <w:szCs w:val="24"/>
        </w:rPr>
        <w:t xml:space="preserve"> atypical cases</w:t>
      </w:r>
      <w:r w:rsidR="00BD0AEF">
        <w:rPr>
          <w:rFonts w:cs="Arial"/>
          <w:color w:val="000000"/>
          <w:szCs w:val="24"/>
        </w:rPr>
        <w:t>.</w:t>
      </w:r>
      <w:r w:rsidR="003561AA" w:rsidRPr="002E286B">
        <w:rPr>
          <w:rFonts w:cs="Arial"/>
          <w:color w:val="000000"/>
          <w:szCs w:val="24"/>
        </w:rPr>
        <w:t xml:space="preserve"> </w:t>
      </w:r>
      <w:r w:rsidR="00BD0AEF">
        <w:rPr>
          <w:rFonts w:cs="Arial"/>
          <w:color w:val="000000"/>
          <w:szCs w:val="24"/>
        </w:rPr>
        <w:t xml:space="preserve">The </w:t>
      </w:r>
      <w:r w:rsidR="003561AA" w:rsidRPr="002E286B">
        <w:rPr>
          <w:rFonts w:cs="Arial"/>
          <w:color w:val="000000"/>
          <w:szCs w:val="24"/>
        </w:rPr>
        <w:t>deep learning ML system us</w:t>
      </w:r>
      <w:r w:rsidR="00BD0AEF">
        <w:rPr>
          <w:rFonts w:cs="Arial"/>
          <w:color w:val="000000"/>
          <w:szCs w:val="24"/>
        </w:rPr>
        <w:t>es</w:t>
      </w:r>
      <w:r w:rsidR="003561AA" w:rsidRPr="002E286B">
        <w:rPr>
          <w:rFonts w:cs="Arial"/>
          <w:color w:val="000000"/>
          <w:szCs w:val="24"/>
        </w:rPr>
        <w:t xml:space="preserve"> 18274 training </w:t>
      </w:r>
      <w:r w:rsidR="00BD0AEF">
        <w:rPr>
          <w:rFonts w:cs="Arial"/>
          <w:color w:val="000000"/>
          <w:szCs w:val="24"/>
        </w:rPr>
        <w:t>samples</w:t>
      </w:r>
      <w:r w:rsidR="003561AA" w:rsidRPr="002E286B">
        <w:rPr>
          <w:rFonts w:cs="Arial"/>
          <w:color w:val="000000"/>
          <w:szCs w:val="24"/>
        </w:rPr>
        <w:t xml:space="preserve"> </w:t>
      </w:r>
      <w:r w:rsidR="00BD0AEF">
        <w:rPr>
          <w:rFonts w:cs="Arial"/>
          <w:color w:val="000000"/>
          <w:szCs w:val="24"/>
        </w:rPr>
        <w:t>and</w:t>
      </w:r>
      <w:r w:rsidR="00BD0AEF" w:rsidRPr="002E286B">
        <w:rPr>
          <w:rFonts w:cs="Arial"/>
          <w:color w:val="000000"/>
          <w:szCs w:val="24"/>
        </w:rPr>
        <w:t xml:space="preserve"> </w:t>
      </w:r>
      <w:r w:rsidR="003561AA" w:rsidRPr="002E286B">
        <w:rPr>
          <w:rFonts w:cs="Arial"/>
          <w:color w:val="000000"/>
          <w:szCs w:val="24"/>
        </w:rPr>
        <w:t xml:space="preserve">2348 test </w:t>
      </w:r>
      <w:r w:rsidR="00BD0AEF">
        <w:rPr>
          <w:rFonts w:cs="Arial"/>
          <w:color w:val="000000"/>
          <w:szCs w:val="24"/>
        </w:rPr>
        <w:t>samples</w:t>
      </w:r>
      <w:r w:rsidR="002A5585">
        <w:rPr>
          <w:rFonts w:cs="Arial"/>
          <w:color w:val="000000"/>
          <w:szCs w:val="24"/>
        </w:rPr>
        <w:fldChar w:fldCharType="begin"/>
      </w:r>
      <w:r w:rsidR="00026FD6">
        <w:rPr>
          <w:rFonts w:cs="Arial"/>
          <w:color w:val="000000"/>
          <w:szCs w:val="24"/>
        </w:rPr>
        <w:instrText xml:space="preserve"> ADDIN EN.CITE &lt;EndNote&gt;&lt;Cite&gt;&lt;Author&gt;Rawstron&lt;/Author&gt;&lt;Year&gt;2018&lt;/Year&gt;&lt;RecNum&gt;6&lt;/RecNum&gt;&lt;DisplayText&gt;&lt;style face="superscript"&gt;6&lt;/style&gt;&lt;/DisplayText&gt;&lt;record&gt;&lt;rec-number&gt;6&lt;/rec-number&gt;&lt;foreign-keys&gt;&lt;key app="EN" db-id="2evtxvzw0dw0f7erp9c5xa5jw9dv5fssr9af" timestamp="1702634965"&gt;6&lt;/key&gt;&lt;/foreign-keys&gt;&lt;ref-type name="Journal Article"&gt;17&lt;/ref-type&gt;&lt;contributors&gt;&lt;authors&gt;&lt;author&gt;Rawstron, Andy C&lt;/author&gt;&lt;author&gt;Kreuzer, Karl</w:instrText>
      </w:r>
      <w:r w:rsidR="00026FD6">
        <w:rPr>
          <w:rFonts w:ascii="Cambria Math" w:hAnsi="Cambria Math" w:cs="Cambria Math"/>
          <w:color w:val="000000"/>
          <w:szCs w:val="24"/>
        </w:rPr>
        <w:instrText>‐</w:instrText>
      </w:r>
      <w:r w:rsidR="00026FD6">
        <w:rPr>
          <w:rFonts w:cs="Arial"/>
          <w:color w:val="000000"/>
          <w:szCs w:val="24"/>
        </w:rPr>
        <w:instrText>Anton&lt;/author&gt;&lt;author&gt;Soosapilla, Asha&lt;/author&gt;&lt;author&gt;Spacek, Martin&lt;/author&gt;&lt;author&gt;Stehlikova, Olga&lt;/author&gt;&lt;author&gt;Gambell, Peter&lt;/author&gt;&lt;author&gt;McIver</w:instrText>
      </w:r>
      <w:r w:rsidR="00026FD6">
        <w:rPr>
          <w:rFonts w:ascii="Cambria Math" w:hAnsi="Cambria Math" w:cs="Cambria Math"/>
          <w:color w:val="000000"/>
          <w:szCs w:val="24"/>
        </w:rPr>
        <w:instrText>‐</w:instrText>
      </w:r>
      <w:r w:rsidR="00026FD6">
        <w:rPr>
          <w:rFonts w:cs="Arial"/>
          <w:color w:val="000000"/>
          <w:szCs w:val="24"/>
        </w:rPr>
        <w:instrText>Brown, Neil&lt;/author&gt;&lt;author&gt;Villamor, Neus&lt;/author&gt;&lt;author&gt;Psarra, Katherina&lt;/author&gt;&lt;author&gt;Arroz, Maria&lt;/author&gt;&lt;/authors&gt;&lt;/contributors&gt;&lt;titles&gt;&lt;title&gt;Reproducible diagnosis of chronic lymphocytic leukemia by flow cytometry: an European Research Initiative on CLL (ERIC) &amp;amp; European Society for Clinical Cell Analysis (ESCCA) Harmonisation project&lt;/title&gt;&lt;secondary-title&gt;Cytometry Part B: Clinical Cytometry&lt;/secondary-title&gt;&lt;/titles&gt;&lt;periodical&gt;&lt;full-title&gt;Cytometry Part B: Clinical Cytometry&lt;/full-title&gt;&lt;/periodical&gt;&lt;pages&gt;121–128&lt;/pages&gt;&lt;volume&gt;94&lt;/volume&gt;&lt;number&gt;1&lt;/number&gt;&lt;dates&gt;&lt;year&gt;2018&lt;/year&gt;&lt;/dates&gt;&lt;isbn&gt;1552-4949&lt;/isbn&gt;&lt;urls&gt;&lt;/urls&gt;&lt;/record&gt;&lt;/Cite&gt;&lt;/EndNote&gt;</w:instrText>
      </w:r>
      <w:r w:rsidR="002A5585">
        <w:rPr>
          <w:rFonts w:cs="Arial"/>
          <w:color w:val="000000"/>
          <w:szCs w:val="24"/>
        </w:rPr>
        <w:fldChar w:fldCharType="separate"/>
      </w:r>
      <w:r w:rsidR="002A5585" w:rsidRPr="002A5585">
        <w:rPr>
          <w:rFonts w:cs="Arial"/>
          <w:noProof/>
          <w:color w:val="000000"/>
          <w:szCs w:val="24"/>
          <w:vertAlign w:val="superscript"/>
        </w:rPr>
        <w:t>6</w:t>
      </w:r>
      <w:r w:rsidR="002A5585">
        <w:rPr>
          <w:rFonts w:cs="Arial"/>
          <w:color w:val="000000"/>
          <w:szCs w:val="24"/>
        </w:rPr>
        <w:fldChar w:fldCharType="end"/>
      </w:r>
      <w:r w:rsidR="003561AA" w:rsidRPr="002E286B">
        <w:rPr>
          <w:rFonts w:cs="Arial"/>
          <w:color w:val="000000"/>
          <w:szCs w:val="24"/>
        </w:rPr>
        <w:t xml:space="preserve">. Although our general approach excludes atypical samples at L0, XAI can address these samples with a low amount of training data, and it </w:t>
      </w:r>
      <w:r w:rsidR="00BD0AEF">
        <w:rPr>
          <w:rFonts w:cs="Arial"/>
          <w:color w:val="000000"/>
          <w:szCs w:val="24"/>
        </w:rPr>
        <w:t>determines</w:t>
      </w:r>
      <w:r w:rsidR="003561AA" w:rsidRPr="002E286B">
        <w:rPr>
          <w:rFonts w:cs="Arial"/>
          <w:color w:val="000000"/>
          <w:szCs w:val="24"/>
        </w:rPr>
        <w:t xml:space="preserve"> its own confidence by the degrees of trustworthiness</w:t>
      </w:r>
      <w:r w:rsidR="00BD0AEF">
        <w:rPr>
          <w:rFonts w:cs="Arial"/>
          <w:color w:val="000000"/>
          <w:szCs w:val="24"/>
        </w:rPr>
        <w:t>:</w:t>
      </w:r>
      <w:r w:rsidR="003561AA" w:rsidRPr="002E286B">
        <w:rPr>
          <w:rFonts w:cs="Arial"/>
          <w:color w:val="000000"/>
          <w:szCs w:val="24"/>
        </w:rPr>
        <w:t xml:space="preserve"> “confident”, “probable” or “challenging”. Atypical cases were not used </w:t>
      </w:r>
      <w:r w:rsidR="00BD0AEF">
        <w:rPr>
          <w:rFonts w:cs="Arial"/>
          <w:color w:val="000000"/>
          <w:szCs w:val="24"/>
        </w:rPr>
        <w:t>in</w:t>
      </w:r>
      <w:r w:rsidR="003561AA" w:rsidRPr="002E286B">
        <w:rPr>
          <w:rFonts w:cs="Arial"/>
          <w:color w:val="000000"/>
          <w:szCs w:val="24"/>
        </w:rPr>
        <w:t xml:space="preserve"> the training set, and 100% </w:t>
      </w:r>
      <w:r w:rsidR="00BD0AEF">
        <w:rPr>
          <w:rFonts w:cs="Arial"/>
          <w:color w:val="000000"/>
          <w:szCs w:val="24"/>
        </w:rPr>
        <w:t>indicates</w:t>
      </w:r>
      <w:r w:rsidR="00BD0AEF" w:rsidRPr="002E286B">
        <w:rPr>
          <w:rFonts w:cs="Arial"/>
          <w:color w:val="000000"/>
          <w:szCs w:val="24"/>
        </w:rPr>
        <w:t xml:space="preserve"> </w:t>
      </w:r>
      <w:r w:rsidR="003561AA" w:rsidRPr="002E286B">
        <w:rPr>
          <w:rFonts w:cs="Arial"/>
          <w:color w:val="000000"/>
          <w:szCs w:val="24"/>
        </w:rPr>
        <w:t>3710 atypical cases.</w:t>
      </w:r>
    </w:p>
    <w:p w14:paraId="3D7F999B" w14:textId="77777777" w:rsidR="002724CD" w:rsidRDefault="002724CD" w:rsidP="00237779">
      <w:pPr>
        <w:spacing w:after="0" w:line="480" w:lineRule="auto"/>
        <w:rPr>
          <w:rFonts w:cs="Arial"/>
          <w:b/>
          <w:bCs/>
          <w:szCs w:val="24"/>
        </w:rPr>
      </w:pPr>
    </w:p>
    <w:p w14:paraId="3F3540A5" w14:textId="1DFAAE90" w:rsidR="009A3EEE" w:rsidRPr="00E12CE5" w:rsidRDefault="003561AA" w:rsidP="00237779">
      <w:pPr>
        <w:spacing w:after="0" w:line="480" w:lineRule="auto"/>
        <w:rPr>
          <w:rFonts w:cs="Arial"/>
          <w:color w:val="000000"/>
          <w:szCs w:val="24"/>
        </w:rPr>
      </w:pPr>
      <w:r w:rsidRPr="00237779">
        <w:rPr>
          <w:rFonts w:cs="Arial"/>
          <w:b/>
          <w:bCs/>
          <w:szCs w:val="24"/>
        </w:rPr>
        <w:t xml:space="preserve">Supplementary </w:t>
      </w:r>
      <w:r w:rsidR="00CD47F3">
        <w:rPr>
          <w:rFonts w:cs="Arial"/>
          <w:b/>
          <w:bCs/>
          <w:szCs w:val="24"/>
        </w:rPr>
        <w:t>F</w:t>
      </w:r>
      <w:r w:rsidRPr="00237779">
        <w:rPr>
          <w:rFonts w:cs="Arial"/>
          <w:b/>
          <w:bCs/>
          <w:szCs w:val="24"/>
        </w:rPr>
        <w:t>: PUM 2</w:t>
      </w:r>
    </w:p>
    <w:p w14:paraId="78FDDE91" w14:textId="77777777" w:rsidR="009A3EEE" w:rsidRPr="00237779" w:rsidRDefault="003561AA" w:rsidP="00237779">
      <w:pPr>
        <w:spacing w:after="0" w:line="480" w:lineRule="auto"/>
        <w:contextualSpacing/>
        <w:rPr>
          <w:rFonts w:cs="Arial"/>
          <w:szCs w:val="24"/>
        </w:rPr>
      </w:pPr>
      <w:r w:rsidRPr="00237779">
        <w:rPr>
          <w:rFonts w:cs="Arial"/>
          <w:noProof/>
          <w:szCs w:val="24"/>
          <w:lang w:val="de-DE" w:eastAsia="de-DE"/>
        </w:rPr>
        <w:drawing>
          <wp:inline distT="0" distB="0" distL="0" distR="0" wp14:anchorId="286934E2" wp14:editId="671E8336">
            <wp:extent cx="2665818" cy="2408797"/>
            <wp:effectExtent l="0" t="0" r="1270" b="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7">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8"/>
                        </a:ext>
                      </a:extLst>
                    </a:blip>
                    <a:srcRect t="4897" b="263"/>
                    <a:stretch>
                      <a:fillRect/>
                    </a:stretch>
                  </pic:blipFill>
                  <pic:spPr bwMode="auto">
                    <a:xfrm>
                      <a:off x="0" y="0"/>
                      <a:ext cx="2678734" cy="2420468"/>
                    </a:xfrm>
                    <a:prstGeom prst="rect">
                      <a:avLst/>
                    </a:prstGeom>
                    <a:ln>
                      <a:noFill/>
                    </a:ln>
                    <a:extLst>
                      <a:ext uri="{53640926-AAD7-44d8-BBD7-CCE9431645EC}">
                        <a14:shadowObscured xmlns:a14="http://schemas.microsoft.com/office/drawing/2010/main"/>
                      </a:ext>
                    </a:extLst>
                  </pic:spPr>
                </pic:pic>
              </a:graphicData>
            </a:graphic>
          </wp:inline>
        </w:drawing>
      </w:r>
      <w:r w:rsidRPr="00237779">
        <w:rPr>
          <w:rFonts w:cs="Arial"/>
          <w:szCs w:val="24"/>
        </w:rPr>
        <w:t xml:space="preserve"> </w:t>
      </w:r>
      <w:r w:rsidRPr="00237779">
        <w:rPr>
          <w:rFonts w:cs="Arial"/>
          <w:noProof/>
          <w:szCs w:val="24"/>
          <w:lang w:val="de-DE" w:eastAsia="de-DE"/>
        </w:rPr>
        <w:drawing>
          <wp:inline distT="0" distB="0" distL="0" distR="0" wp14:anchorId="189CA8E7" wp14:editId="4D086A2D">
            <wp:extent cx="2687541" cy="2412521"/>
            <wp:effectExtent l="0" t="0" r="0" b="698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9">
                      <a:extLst>
                        <a:ext uri="{96DAC541-7B7A-43D3-8B79-37D633B846F1}">
                          <asvg:svgBlip xmlns:asvg="http://schemas.microsoft.com/office/drawing/2016/SVG/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rcRect t="4864" b="918"/>
                    <a:stretch>
                      <a:fillRect/>
                    </a:stretch>
                  </pic:blipFill>
                  <pic:spPr bwMode="auto">
                    <a:xfrm>
                      <a:off x="0" y="0"/>
                      <a:ext cx="2702384" cy="2425845"/>
                    </a:xfrm>
                    <a:prstGeom prst="rect">
                      <a:avLst/>
                    </a:prstGeom>
                    <a:ln>
                      <a:noFill/>
                    </a:ln>
                    <a:extLst>
                      <a:ext uri="{53640926-AAD7-44d8-BBD7-CCE9431645EC}">
                        <a14:shadowObscured xmlns:a14="http://schemas.microsoft.com/office/drawing/2010/main"/>
                      </a:ext>
                    </a:extLst>
                  </pic:spPr>
                </pic:pic>
              </a:graphicData>
            </a:graphic>
          </wp:inline>
        </w:drawing>
      </w:r>
    </w:p>
    <w:p w14:paraId="3E505EB5" w14:textId="41FCA8C0" w:rsidR="001B53CC" w:rsidRPr="00237779" w:rsidRDefault="00831F74" w:rsidP="00237779">
      <w:pPr>
        <w:spacing w:after="0" w:line="480" w:lineRule="auto"/>
        <w:contextualSpacing/>
        <w:rPr>
          <w:rFonts w:cs="Arial"/>
          <w:szCs w:val="24"/>
        </w:rPr>
      </w:pPr>
      <w:r w:rsidRPr="00237779">
        <w:rPr>
          <w:rFonts w:cs="Arial"/>
          <w:b/>
          <w:szCs w:val="24"/>
        </w:rPr>
        <w:t xml:space="preserve">Supplementary </w:t>
      </w:r>
      <w:r w:rsidR="00206909" w:rsidRPr="00237779">
        <w:rPr>
          <w:rFonts w:cs="Arial"/>
          <w:b/>
          <w:szCs w:val="24"/>
        </w:rPr>
        <w:t xml:space="preserve">Fig. </w:t>
      </w:r>
      <w:r w:rsidR="00370A02">
        <w:rPr>
          <w:rFonts w:cs="Arial"/>
          <w:b/>
          <w:szCs w:val="24"/>
        </w:rPr>
        <w:t>6</w:t>
      </w:r>
      <w:r w:rsidR="00206909" w:rsidRPr="00237779">
        <w:rPr>
          <w:rFonts w:cs="Arial"/>
          <w:b/>
          <w:szCs w:val="24"/>
        </w:rPr>
        <w:t>.</w:t>
      </w:r>
      <w:r w:rsidR="00206909" w:rsidRPr="00237779">
        <w:rPr>
          <w:rFonts w:cs="Arial"/>
          <w:szCs w:val="24"/>
        </w:rPr>
        <w:t xml:space="preserve"> One hundred cross-validation steps were visualized with an MD-plot for </w:t>
      </w:r>
      <w:r w:rsidR="00BD0AEF" w:rsidRPr="00237779">
        <w:rPr>
          <w:rFonts w:cs="Arial"/>
          <w:szCs w:val="24"/>
        </w:rPr>
        <w:t xml:space="preserve">the </w:t>
      </w:r>
      <w:r w:rsidR="00206909" w:rsidRPr="00237779">
        <w:rPr>
          <w:rFonts w:cs="Arial"/>
          <w:szCs w:val="24"/>
        </w:rPr>
        <w:t xml:space="preserve">three degrees of trustworthiness. MD-plots were used to estimate and visualize the probability density function (pdf). If there is no magenta overlay, the </w:t>
      </w:r>
      <w:r w:rsidR="00EE7CE8">
        <w:rPr>
          <w:rFonts w:cs="Arial"/>
          <w:szCs w:val="24"/>
        </w:rPr>
        <w:t>PDF</w:t>
      </w:r>
      <w:r w:rsidR="00206909" w:rsidRPr="00237779">
        <w:rPr>
          <w:rFonts w:cs="Arial"/>
          <w:szCs w:val="24"/>
        </w:rPr>
        <w:t>s are not statistically normally distributed</w:t>
      </w:r>
      <w:r w:rsidR="002A5585">
        <w:rPr>
          <w:rFonts w:cs="Arial"/>
          <w:szCs w:val="24"/>
        </w:rPr>
        <w:fldChar w:fldCharType="begin"/>
      </w:r>
      <w:r w:rsidR="0001255C">
        <w:rPr>
          <w:rFonts w:cs="Arial"/>
          <w:szCs w:val="24"/>
        </w:rPr>
        <w:instrText xml:space="preserve"> ADDIN EN.CITE &lt;EndNote&gt;&lt;Cite&gt;&lt;Author&gt;Thrun&lt;/Author&gt;&lt;Year&gt;2020&lt;/Year&gt;&lt;RecNum&gt;912&lt;/RecNum&gt;&lt;DisplayText&gt;&lt;style face="superscript"&gt;27&lt;/style&gt;&lt;/DisplayText&gt;&lt;record&gt;&lt;rec-number&gt;912&lt;/rec-number&gt;&lt;foreign-keys&gt;&lt;key app="EN" db-id="pwexzrw0oawpp5ezxel5ex0sfpx0s20tdxrz" timestamp="1544455176"&gt;912&lt;/key&gt;&lt;/foreign-keys&gt;&lt;ref-type name="Journal Article"&gt;17&lt;/ref-type&gt;&lt;contributors&gt;&lt;authors&gt;&lt;author&gt;Thrun, Michael Christoph&lt;/author&gt;&lt;author&gt;Gehlert, Tino&lt;/author&gt;&lt;author&gt;Ultsch, Alfred&lt;/author&gt;&lt;/authors&gt;&lt;/contributors&gt;&lt;titles&gt;&lt;title&gt;Analyzing the Fine Structure of Distributions&lt;/title&gt;&lt;secondary-title&gt;PLoS ONE&lt;/secondary-title&gt;&lt;/titles&gt;&lt;periodical&gt;&lt;full-title&gt;PloS one&lt;/full-title&gt;&lt;/periodical&gt;&lt;pages&gt;e0238835&lt;/pages&gt;&lt;volume&gt;15&lt;/volume&gt;&lt;number&gt;10&lt;/number&gt;&lt;dates&gt;&lt;year&gt;2020&lt;/year&gt;&lt;/dates&gt;&lt;urls&gt;&lt;related-urls&gt;&lt;url&gt;arXiv:1908.06081&lt;/url&gt;&lt;/related-urls&gt;&lt;/urls&gt;&lt;electronic-resource-num&gt;10.1371/journal.pone.0238835 &amp;#x9;&lt;/electronic-resource-num&gt;&lt;/record&gt;&lt;/Cite&gt;&lt;/EndNote&gt;</w:instrText>
      </w:r>
      <w:r w:rsidR="002A5585">
        <w:rPr>
          <w:rFonts w:cs="Arial"/>
          <w:szCs w:val="24"/>
        </w:rPr>
        <w:fldChar w:fldCharType="separate"/>
      </w:r>
      <w:r w:rsidR="0001255C" w:rsidRPr="0001255C">
        <w:rPr>
          <w:rFonts w:cs="Arial"/>
          <w:noProof/>
          <w:szCs w:val="24"/>
          <w:vertAlign w:val="superscript"/>
        </w:rPr>
        <w:t>27</w:t>
      </w:r>
      <w:r w:rsidR="002A5585">
        <w:rPr>
          <w:rFonts w:cs="Arial"/>
          <w:szCs w:val="24"/>
        </w:rPr>
        <w:fldChar w:fldCharType="end"/>
      </w:r>
      <w:r w:rsidR="00206909" w:rsidRPr="00237779">
        <w:rPr>
          <w:rFonts w:cs="Arial"/>
          <w:szCs w:val="24"/>
        </w:rPr>
        <w:t>. Right: Performance evaluation of the accuracy in identifying atypical cases. Left: Percentage of cases with this degree of trustworthiness.</w:t>
      </w:r>
    </w:p>
    <w:p w14:paraId="6A4E11CB" w14:textId="2DB2737B" w:rsidR="0045538D" w:rsidRPr="00D269F2" w:rsidRDefault="00DC1C28" w:rsidP="00237779">
      <w:pPr>
        <w:spacing w:after="0" w:line="480" w:lineRule="auto"/>
        <w:rPr>
          <w:rFonts w:cs="Arial"/>
          <w:szCs w:val="24"/>
        </w:rPr>
      </w:pPr>
      <w:r>
        <w:rPr>
          <w:rFonts w:cs="Arial"/>
          <w:szCs w:val="24"/>
        </w:rPr>
        <w:br w:type="page"/>
      </w:r>
      <w:r w:rsidR="003561AA" w:rsidRPr="00237779">
        <w:rPr>
          <w:rFonts w:cs="Arial"/>
          <w:b/>
          <w:bCs/>
          <w:szCs w:val="24"/>
        </w:rPr>
        <w:lastRenderedPageBreak/>
        <w:t>Supplementary G: Choice of algorithms</w:t>
      </w:r>
    </w:p>
    <w:p w14:paraId="500D9AAC" w14:textId="5EF940B8" w:rsidR="0045538D" w:rsidRDefault="003561AA" w:rsidP="00851C93">
      <w:pPr>
        <w:spacing w:after="0" w:line="480" w:lineRule="auto"/>
        <w:ind w:firstLine="720"/>
        <w:contextualSpacing/>
        <w:jc w:val="both"/>
        <w:rPr>
          <w:rFonts w:cs="Arial"/>
          <w:szCs w:val="24"/>
        </w:rPr>
      </w:pPr>
      <w:r w:rsidRPr="00237779">
        <w:rPr>
          <w:rFonts w:cs="Arial"/>
          <w:szCs w:val="24"/>
        </w:rPr>
        <w:t xml:space="preserve">To assess and demonstrate the performance of Flow XAI, we </w:t>
      </w:r>
      <w:r w:rsidR="00A836D2" w:rsidRPr="00237779">
        <w:rPr>
          <w:rFonts w:cs="Arial"/>
          <w:szCs w:val="24"/>
        </w:rPr>
        <w:t xml:space="preserve">compared it </w:t>
      </w:r>
      <w:r w:rsidRPr="00237779">
        <w:rPr>
          <w:rFonts w:cs="Arial"/>
          <w:szCs w:val="24"/>
        </w:rPr>
        <w:t xml:space="preserve">with algorithms designed for similar or related tasks. With </w:t>
      </w:r>
      <w:r w:rsidR="0020331C">
        <w:rPr>
          <w:rFonts w:cs="Arial"/>
          <w:szCs w:val="24"/>
        </w:rPr>
        <w:t>the</w:t>
      </w:r>
      <w:r w:rsidRPr="00237779">
        <w:rPr>
          <w:rFonts w:cs="Arial"/>
          <w:szCs w:val="24"/>
        </w:rPr>
        <w:t xml:space="preserve"> focus on automated lymphoma immunophenotyping, we chose to compare</w:t>
      </w:r>
      <w:r w:rsidR="00A836D2" w:rsidRPr="00237779">
        <w:rPr>
          <w:rFonts w:cs="Arial"/>
          <w:szCs w:val="24"/>
        </w:rPr>
        <w:t xml:space="preserve"> Flow XAI with</w:t>
      </w:r>
      <w:r w:rsidRPr="00237779">
        <w:rPr>
          <w:rFonts w:cs="Arial"/>
          <w:szCs w:val="24"/>
        </w:rPr>
        <w:t xml:space="preserve"> a </w:t>
      </w:r>
      <w:r w:rsidRPr="00237779">
        <w:rPr>
          <w:rFonts w:cs="Arial"/>
          <w:color w:val="000000" w:themeColor="text1"/>
          <w:szCs w:val="24"/>
        </w:rPr>
        <w:t>deep learning AI system</w:t>
      </w:r>
      <w:r w:rsidRPr="00237779">
        <w:rPr>
          <w:rFonts w:cs="Arial"/>
          <w:szCs w:val="24"/>
        </w:rPr>
        <w:t xml:space="preserve"> and the CITRUS algorithm</w:t>
      </w:r>
      <w:r w:rsidR="004504A9">
        <w:rPr>
          <w:rFonts w:cs="Arial"/>
          <w:szCs w:val="24"/>
        </w:rPr>
        <w:fldChar w:fldCharType="begin"/>
      </w:r>
      <w:r w:rsidR="00EE4F9C">
        <w:rPr>
          <w:rFonts w:cs="Arial"/>
          <w:szCs w:val="24"/>
        </w:rPr>
        <w:instrText xml:space="preserve"> ADDIN EN.CITE &lt;EndNote&gt;&lt;Cite&gt;&lt;Author&gt;Bruggner&lt;/Author&gt;&lt;Year&gt;2014&lt;/Year&gt;&lt;RecNum&gt;1&lt;/RecNum&gt;&lt;DisplayText&gt;&lt;style face="superscript"&gt;1&lt;/style&gt;&lt;/DisplayText&gt;&lt;record&gt;&lt;rec-number&gt;1&lt;/rec-number&gt;&lt;foreign-keys&gt;&lt;key app="EN" db-id="2evtxvzw0dw0f7erp9c5xa5jw9dv5fssr9af" timestamp="1702634965"&gt;1&lt;/key&gt;&lt;/foreign-keys&gt;&lt;ref-type name="Journal Article"&gt;17&lt;/ref-type&gt;&lt;contributors&gt;&lt;authors&gt;&lt;author&gt;Bruggner, Robert V&lt;/author&gt;&lt;author&gt;Bodenmiller, Bernd&lt;/author&gt;&lt;author&gt;Dill, David L&lt;/author&gt;&lt;author&gt;Tibshirani, Robert J&lt;/author&gt;&lt;author&gt;Nolan, Garry P&lt;/author&gt;&lt;/authors&gt;&lt;/contributors&gt;&lt;titles&gt;&lt;title&gt;Automated identification of stratifying signatures in cellular subpopulations&lt;/title&gt;&lt;secondary-title&gt;Proc. Natl. Acad. Sci. U. S. A.&lt;/secondary-title&gt;&lt;/titles&gt;&lt;periodical&gt;&lt;full-title&gt;Proc. Natl. Acad. Sci. U. S. A.&lt;/full-title&gt;&lt;/periodical&gt;&lt;pages&gt;E2770–E2777&lt;/pages&gt;&lt;volume&gt;111&lt;/volume&gt;&lt;number&gt;26&lt;/number&gt;&lt;dates&gt;&lt;year&gt;2014&lt;/year&gt;&lt;/dates&gt;&lt;isbn&gt;0027-8424&lt;/isbn&gt;&lt;urls&gt;&lt;/urls&gt;&lt;/record&gt;&lt;/Cite&gt;&lt;/EndNote&gt;</w:instrText>
      </w:r>
      <w:r w:rsidR="004504A9">
        <w:rPr>
          <w:rFonts w:cs="Arial"/>
          <w:szCs w:val="24"/>
        </w:rPr>
        <w:fldChar w:fldCharType="separate"/>
      </w:r>
      <w:r w:rsidR="004504A9" w:rsidRPr="004504A9">
        <w:rPr>
          <w:rFonts w:cs="Arial"/>
          <w:noProof/>
          <w:szCs w:val="24"/>
          <w:vertAlign w:val="superscript"/>
        </w:rPr>
        <w:t>1</w:t>
      </w:r>
      <w:r w:rsidR="004504A9">
        <w:rPr>
          <w:rFonts w:cs="Arial"/>
          <w:szCs w:val="24"/>
        </w:rPr>
        <w:fldChar w:fldCharType="end"/>
      </w:r>
      <w:r w:rsidRPr="00237779">
        <w:rPr>
          <w:rFonts w:cs="Arial"/>
          <w:szCs w:val="24"/>
        </w:rPr>
        <w:t xml:space="preserve"> </w:t>
      </w:r>
      <w:r w:rsidR="0020331C">
        <w:rPr>
          <w:rFonts w:cs="Arial"/>
          <w:szCs w:val="24"/>
        </w:rPr>
        <w:t>in regard to</w:t>
      </w:r>
      <w:r w:rsidR="0020331C" w:rsidRPr="00237779">
        <w:rPr>
          <w:rFonts w:cs="Arial"/>
          <w:szCs w:val="24"/>
        </w:rPr>
        <w:t xml:space="preserve"> </w:t>
      </w:r>
      <w:r w:rsidR="002D3230">
        <w:rPr>
          <w:rFonts w:cs="Arial"/>
          <w:szCs w:val="24"/>
        </w:rPr>
        <w:t>the</w:t>
      </w:r>
      <w:r w:rsidR="002D3230" w:rsidRPr="00237779">
        <w:rPr>
          <w:rFonts w:cs="Arial"/>
          <w:szCs w:val="24"/>
        </w:rPr>
        <w:t xml:space="preserve"> </w:t>
      </w:r>
      <w:r w:rsidRPr="00237779">
        <w:rPr>
          <w:rFonts w:cs="Arial"/>
          <w:szCs w:val="24"/>
        </w:rPr>
        <w:t xml:space="preserve">key aspects: performance </w:t>
      </w:r>
      <w:r w:rsidRPr="002D3230">
        <w:rPr>
          <w:rFonts w:cs="Arial"/>
          <w:szCs w:val="24"/>
        </w:rPr>
        <w:t xml:space="preserve">in level one (L1) </w:t>
      </w:r>
      <w:r w:rsidR="002D3230">
        <w:rPr>
          <w:rFonts w:cs="Arial"/>
          <w:szCs w:val="24"/>
        </w:rPr>
        <w:t>and</w:t>
      </w:r>
      <w:r w:rsidR="002D3230" w:rsidRPr="002D3230">
        <w:rPr>
          <w:rFonts w:cs="Arial"/>
          <w:szCs w:val="24"/>
        </w:rPr>
        <w:t xml:space="preserve"> </w:t>
      </w:r>
      <w:r w:rsidRPr="002D3230">
        <w:rPr>
          <w:rFonts w:cs="Arial"/>
          <w:szCs w:val="24"/>
        </w:rPr>
        <w:t>level three (L</w:t>
      </w:r>
      <w:r w:rsidRPr="00237779">
        <w:rPr>
          <w:rFonts w:cs="Arial"/>
          <w:szCs w:val="24"/>
        </w:rPr>
        <w:t xml:space="preserve">3) and </w:t>
      </w:r>
      <w:r w:rsidR="00A836D2" w:rsidRPr="00237779">
        <w:rPr>
          <w:rFonts w:cs="Arial"/>
          <w:szCs w:val="24"/>
        </w:rPr>
        <w:t xml:space="preserve">the </w:t>
      </w:r>
      <w:r w:rsidRPr="00237779">
        <w:rPr>
          <w:rFonts w:cs="Arial"/>
          <w:szCs w:val="24"/>
        </w:rPr>
        <w:t>size</w:t>
      </w:r>
      <w:r w:rsidR="00A836D2" w:rsidRPr="00237779">
        <w:rPr>
          <w:rFonts w:cs="Arial"/>
          <w:szCs w:val="24"/>
        </w:rPr>
        <w:t>s</w:t>
      </w:r>
      <w:r w:rsidRPr="00237779">
        <w:rPr>
          <w:rFonts w:cs="Arial"/>
          <w:szCs w:val="24"/>
        </w:rPr>
        <w:t xml:space="preserve"> of </w:t>
      </w:r>
      <w:r w:rsidR="00A836D2" w:rsidRPr="00237779">
        <w:rPr>
          <w:rFonts w:cs="Arial"/>
          <w:szCs w:val="24"/>
        </w:rPr>
        <w:t xml:space="preserve">the </w:t>
      </w:r>
      <w:r w:rsidRPr="00237779">
        <w:rPr>
          <w:rFonts w:cs="Arial"/>
          <w:szCs w:val="24"/>
        </w:rPr>
        <w:t xml:space="preserve">training and test data cohorts for L1 </w:t>
      </w:r>
      <w:r w:rsidR="002D3230">
        <w:rPr>
          <w:rFonts w:cs="Arial"/>
          <w:szCs w:val="24"/>
        </w:rPr>
        <w:t>and</w:t>
      </w:r>
      <w:r w:rsidR="002D3230" w:rsidRPr="00237779">
        <w:rPr>
          <w:rFonts w:cs="Arial"/>
          <w:szCs w:val="24"/>
        </w:rPr>
        <w:t xml:space="preserve"> </w:t>
      </w:r>
      <w:r w:rsidRPr="00237779">
        <w:rPr>
          <w:rFonts w:cs="Arial"/>
          <w:szCs w:val="24"/>
        </w:rPr>
        <w:t>L3. Although there are many interesting approaches for identifying cell frequencies or statistical sample properties that can be theoretically used in supervised approaches (e.g.,</w:t>
      </w:r>
      <w:r w:rsidR="004504A9">
        <w:rPr>
          <w:rFonts w:cs="Arial"/>
          <w:szCs w:val="24"/>
        </w:rPr>
        <w:fldChar w:fldCharType="begin">
          <w:fldData xml:space="preserve">PEVuZE5vdGU+PENpdGU+PEF1dGhvcj5HcmVlbmU8L0F1dGhvcj48WWVhcj4yMDIxPC9ZZWFyPjxS
ZWNOdW0+MTYyMzwvUmVjTnVtPjxEaXNwbGF5VGV4dD48c3R5bGUgZmFjZT0ic3VwZXJzY3JpcHQi
PjIsMyw0OCw1MC01Mjwvc3R5bGU+PC9EaXNwbGF5VGV4dD48cmVjb3JkPjxyZWMtbnVtYmVyPjE2
MjM8L3JlYy1udW1iZXI+PGZvcmVpZ24ta2V5cz48a2V5IGFwcD0iRU4iIGRiLWlkPSJwd2V4enJ3
MG9hd3BwNWV6eGVsNWV4MHNmcHgwczIwdGR4cnoiIHRpbWVzdGFtcD0iMTY0NTI2MTU3MyI+MTYy
Mzwva2V5PjwvZm9yZWlnbi1rZXlzPjxyZWYtdHlwZSBuYW1lPSJKb3VybmFsIEFydGljbGUiPjE3
PC9yZWYtdHlwZT48Y29udHJpYnV0b3JzPjxhdXRob3JzPjxhdXRob3I+R3JlZW5lLCBFdmFuPC9h
dXRob3I+PGF1dGhvcj5GaW5haywgR3JlZzwvYXV0aG9yPjxhdXRob3I+RCZhcG9zO0FtaWNvLCBM
ZW9uYXJkIEE8L2F1dGhvcj48YXV0aG9yPkJoYXJkd2FqLCBOaW5hPC9hdXRob3I+PGF1dGhvcj5D
aHVyY2gsIENhbmRpY2UgRDwvYXV0aG9yPjxhdXRob3I+TW9yaXNoaW1hLCBDaGloaXJvPC9hdXRo
b3I+PGF1dGhvcj5SYW1jaHVycmVuLCBOaXJhc2hhPC9hdXRob3I+PGF1dGhvcj5UYXViZSwgSmFu
aXMgTTwvYXV0aG9yPjxhdXRob3I+TmdoaWVtLCBQYXVsIFQ8L2F1dGhvcj48YXV0aG9yPkNoZWV2
ZXIsIE1hcnRpbiBBPC9hdXRob3I+PC9hdXRob3JzPjwvY29udHJpYnV0b3JzPjx0aXRsZXM+PHRp
dGxlPk5ldyBpbnRlcnByZXRhYmxlIG1hY2hpbmUtbGVhcm5pbmcgbWV0aG9kIGZvciBzaW5nbGUt
Y2VsbCBkYXRhIHJldmVhbHMgY29ycmVsYXRlcyBvZiBjbGluaWNhbCByZXNwb25zZSB0byBjYW5j
ZXIgaW1tdW5vdGhlcmFweTwvdGl0bGU+PHNlY29uZGFyeS10aXRsZT5QYXR0ZXJuczwvc2Vjb25k
YXJ5LXRpdGxlPjwvdGl0bGVzPjxwZXJpb2RpY2FsPjxmdWxsLXRpdGxlPlBhdHRlcm5zPC9mdWxs
LXRpdGxlPjwvcGVyaW9kaWNhbD48cGFnZXM+MTAwMzcyPC9wYWdlcz48dm9sdW1lPjI8L3ZvbHVt
ZT48bnVtYmVyPjEyPC9udW1iZXI+PGRhdGVzPjx5ZWFyPjIwMjE8L3llYXI+PC9kYXRlcz48aXNi
bj4yNjY2LTM4OTk8L2lzYm4+PHVybHM+PC91cmxzPjwvcmVjb3JkPjwvQ2l0ZT48Q2l0ZT48QXV0
aG9yPk/igJlOZWlsbDwvQXV0aG9yPjxZZWFyPjIwMTQ8L1llYXI+PFJlY051bT4zPC9SZWNOdW0+
PHJlY29yZD48cmVjLW51bWJlcj4zPC9yZWMtbnVtYmVyPjxmb3JlaWduLWtleXM+PGtleSBhcHA9
IkVOIiBkYi1pZD0iMmV2dHh2encwZHcwZjdlcnA5YzV4YTVqdzlkdjVmc3NyOWFmIiB0aW1lc3Rh
bXA9IjE3MDI2MzQ5NjUiPjM8L2tleT48L2ZvcmVpZ24ta2V5cz48cmVmLXR5cGUgbmFtZT0iSm91
cm5hbCBBcnRpY2xlIj4xNzwvcmVmLXR5cGU+PGNvbnRyaWJ1dG9ycz48YXV0aG9ycz48YXV0aG9y
Pk/igJlOZWlsbCwgS2llcmFuPC9hdXRob3I+PGF1dGhvcj5KYWxhbGksIEFkcmluPC9hdXRob3I+
PGF1dGhvcj5BZ2hhZWVwb3VyLCBOaW1hPC9hdXRob3I+PGF1dGhvcj5Ib29zLCBIb2xnZXI8L2F1
dGhvcj48YXV0aG9yPkJyaW5rbWFuLCBSeWFuIFI8L2F1dGhvcj48L2F1dGhvcnM+PC9jb250cmli
dXRvcnM+PHRpdGxlcz48dGl0bGU+RW5oYW5jZWQgZmxvd1R5cGUvUmNoeU9wdGlteXg6IGEgYmlv
Y29uZHVjdG9yIHBpcGVsaW5lIGZvciBkaXNjb3ZlcnkgaW4gaGlnaC1kaW1lbnNpb25hbCBjeXRv
bWV0cnkgZGF0YTwvdGl0bGU+PHNlY29uZGFyeS10aXRsZT5CaW9pbmZvcm1hdGljczwvc2Vjb25k
YXJ5LXRpdGxlPjwvdGl0bGVzPjxwZXJpb2RpY2FsPjxmdWxsLXRpdGxlPkJpb2luZm9ybWF0aWNz
PC9mdWxsLXRpdGxlPjwvcGVyaW9kaWNhbD48cGFnZXM+MTMyOeKAkzEzMzA8L3BhZ2VzPjx2b2x1
bWU+MzA8L3ZvbHVtZT48bnVtYmVyPjk8L251bWJlcj48ZGF0ZXM+PHllYXI+MjAxNDwveWVhcj48
L2RhdGVzPjxpc2JuPjE0NjAtMjA1OTwvaXNibj48dXJscz48L3VybHM+PC9yZWNvcmQ+PC9DaXRl
PjxDaXRlPjxBdXRob3I+TGFwdXNjaGtpbjwvQXV0aG9yPjxZZWFyPjIwMTk8L1llYXI+PFJlY051
bT40NTwvUmVjTnVtPjxyZWNvcmQ+PHJlYy1udW1iZXI+NDU8L3JlYy1udW1iZXI+PGZvcmVpZ24t
a2V5cz48a2V5IGFwcD0iRU4iIGRiLWlkPSIyZXZ0eHZ6dzBkdzBmN2VycDljNXhhNWp3OWR2NWZz
c3I5YWYiIHRpbWVzdGFtcD0iMTcwMjYzNTA0MyI+NDU8L2tleT48L2ZvcmVpZ24ta2V5cz48cmVm
LXR5cGUgbmFtZT0iSm91cm5hbCBBcnRpY2xlIj4xNzwvcmVmLXR5cGU+PGNvbnRyaWJ1dG9ycz48
YXV0aG9ycz48YXV0aG9yPkxhcHVzY2hraW4sIFNlYmFzdGlhbjwvYXV0aG9yPjxhdXRob3I+V8Ok
bGRjaGVuLCBTdGVwaGFuPC9hdXRob3I+PGF1dGhvcj5CaW5kZXIsIEFsZXhhbmRlcjwvYXV0aG9y
PjxhdXRob3I+TW9udGF2b24sIEdyw6lnb2lyZTwvYXV0aG9yPjxhdXRob3I+U2FtZWssIFdvamNp
ZWNoPC9hdXRob3I+PGF1dGhvcj5Nw7xsbGVyLCBLbGF1cyBSb2JlcnQ8L2F1dGhvcj48L2F1dGhv
cnM+PC9jb250cmlidXRvcnM+PHRpdGxlcz48dGl0bGU+VW5tYXNraW5nIENsZXZlciBIYW5zIHBy
ZWRpY3RvcnMgYW5kIGFzc2Vzc2luZyB3aGF0IG1hY2hpbmVzIHJlYWxseSBsZWFybjwvdGl0bGU+
PHNlY29uZGFyeS10aXRsZT5OYXQuIENvbW11bi48L3NlY29uZGFyeS10aXRsZT48L3RpdGxlcz48
cGVyaW9kaWNhbD48ZnVsbC10aXRsZT5OYXQuIENvbW11bi48L2Z1bGwtdGl0bGU+PC9wZXJpb2Rp
Y2FsPjxwYWdlcz4xMDk2PC9wYWdlcz48dm9sdW1lPjEwPC92b2x1bWU+PG51bWJlcj4xPC9udW1i
ZXI+PGRhdGVzPjx5ZWFyPjIwMTk8L3llYXI+PC9kYXRlcz48aXNibj4yMDQxLTE3MjM8L2lzYm4+
PHVybHM+PC91cmxzPjwvcmVjb3JkPjwvQ2l0ZT48Q2l0ZT48QXV0aG9yPkZheXlhZDwvQXV0aG9y
PjxZZWFyPjE5OTY8L1llYXI+PFJlY051bT40NjwvUmVjTnVtPjxyZWNvcmQ+PHJlYy1udW1iZXI+
NDY8L3JlYy1udW1iZXI+PGZvcmVpZ24ta2V5cz48a2V5IGFwcD0iRU4iIGRiLWlkPSIyZXZ0eHZ6
dzBkdzBmN2VycDljNXhhNWp3OWR2NWZzc3I5YWYiIHRpbWVzdGFtcD0iMTcwMjYzNTA0MyI+NDY8
L2tleT48L2ZvcmVpZ24ta2V5cz48cmVmLXR5cGUgbmFtZT0iSm91cm5hbCBBcnRpY2xlIj4xNzwv
cmVmLXR5cGU+PGNvbnRyaWJ1dG9ycz48YXV0aG9ycz48YXV0aG9yPkZheXlhZCwgVXNhbWE8L2F1
dGhvcj48YXV0aG9yPlBpYXRldHNreS1TaGFwaXJvLCBHcmVnb3J5PC9hdXRob3I+PGF1dGhvcj5T
bXl0aCwgUGFkaHJhaWM8L2F1dGhvcj48L2F1dGhvcnM+PC9jb250cmlidXRvcnM+PHRpdGxlcz48
dGl0bGU+RnJvbSBkYXRhIG1pbmluZyB0byBrbm93bGVkZ2UgZGlzY292ZXJ5IGluIGRhdGFiYXNl
czwvdGl0bGU+PHNlY29uZGFyeS10aXRsZT5BSSBNYWcuPC9zZWNvbmRhcnktdGl0bGU+PC90aXRs
ZXM+PHBlcmlvZGljYWw+PGZ1bGwtdGl0bGU+QUkgTWFnLjwvZnVsbC10aXRsZT48L3BlcmlvZGlj
YWw+PHBhZ2VzPjM3PC9wYWdlcz48dm9sdW1lPjE3PC92b2x1bWU+PG51bWJlcj4zPC9udW1iZXI+
PGRhdGVzPjx5ZWFyPjE5OTY8L3llYXI+PC9kYXRlcz48aXNibj4yMzcxLTk2MjE8L2lzYm4+PHVy
bHM+PC91cmxzPjwvcmVjb3JkPjwvQ2l0ZT48Q2l0ZT48QXV0aG9yPlRocnVuPC9BdXRob3I+PFll
YXI+MjAxODwvWWVhcj48UmVjTnVtPjU2MDwvUmVjTnVtPjxyZWNvcmQ+PHJlYy1udW1iZXI+NTYw
PC9yZWMtbnVtYmVyPjxmb3JlaWduLWtleXM+PGtleSBhcHA9IkVOIiBkYi1pZD0icHdleHpydzBv
YXdwcDVlenhlbDVleDBzZnB4MHMyMHRkeHJ6IiB0aW1lc3RhbXA9IjE0ODA1MjY1MjQiPjU2MDwv
a2V5PjwvZm9yZWlnbi1rZXlzPjxyZWYtdHlwZSBuYW1lPSJCb29rIj42PC9yZWYtdHlwZT48Y29u
dHJpYnV0b3JzPjxhdXRob3JzPjxhdXRob3I+VGhydW4sIE1pY2hhZWwgQ2hyaXN0b3BoPC9hdXRo
b3I+PC9hdXRob3JzPjx0ZXJ0aWFyeS1hdXRob3JzPjxhdXRob3I+VWx0c2NoLCBBbGZyZWQ8L2F1
dGhvcj48YXV0aG9yPkjDvGxsZXJtZWllciwgRXlrZTwvYXV0aG9yPjwvdGVydGlhcnktYXV0aG9y
cz48L2NvbnRyaWJ1dG9ycz48dGl0bGVzPjx0aXRsZT5Qcm9qZWN0aW9uIEJhc2VkIENsdXN0ZXJp
bmcgdGhyb3VnaCBTZWxmLU9yZ2FuaXphdGlvbiBhbmQgU3dhcm0gSW50ZWxsaWdlbmNlPC90aXRs
ZT48L3RpdGxlcz48ZGF0ZXM+PHllYXI+MjAxODwveWVhcj48L2RhdGVzPjxwdWItbG9jYXRpb24+
SGVpZGVsYmVyZzwvcHViLWxvY2F0aW9uPjxwdWJsaXNoZXI+U3ByaW5nZXI8L3B1Ymxpc2hlcj48
aXNibj45NzgtMzY1ODIwNTM5MzwvaXNibj48d29yay10eXBlPkV4dGVuZGVkIGRvY3RvcmFsIGRp
c3NlcnRhdGlvbjwvd29yay10eXBlPjx1cmxzPjxyZWxhdGVkLXVybHM+PHVybD5odHRwOi8vd3d3
LnNwcmluZ2VyLmNvbS91cy9ib29rLzk3ODM2NTgyMDUzOTM8L3VybD48L3JlbGF0ZWQtdXJscz48
L3VybHM+PGVsZWN0cm9uaWMtcmVzb3VyY2UtbnVtPjEwLjEwMDcvOTc4LTMtNjU4LTIwNTQwLTk8
L2VsZWN0cm9uaWMtcmVzb3VyY2UtbnVtPjwvcmVjb3JkPjwvQ2l0ZT48Q2l0ZT48QXV0aG9yPkph
Y29iczwvQXV0aG9yPjxZZWFyPjIwMjE8L1llYXI+PFJlY051bT40ODwvUmVjTnVtPjxyZWNvcmQ+
PHJlYy1udW1iZXI+NDg8L3JlYy1udW1iZXI+PGZvcmVpZ24ta2V5cz48a2V5IGFwcD0iRU4iIGRi
LWlkPSIyZXZ0eHZ6dzBkdzBmN2VycDljNXhhNWp3OWR2NWZzc3I5YWYiIHRpbWVzdGFtcD0iMTcw
MjYzNTA0NCI+NDg8L2tleT48L2ZvcmVpZ24ta2V5cz48cmVmLXR5cGUgbmFtZT0iSm91cm5hbCBB
cnRpY2xlIj4xNzwvcmVmLXR5cGU+PGNvbnRyaWJ1dG9ycz48YXV0aG9ycz48YXV0aG9yPkphY29i
cywgTWFpYTwvYXV0aG9yPjxhdXRob3I+UHJhZGllciwgTWVsYW5pZSBGPC9hdXRob3I+PGF1dGhv
cj5NY0NveSwgVGhvbWFzIEg8L2F1dGhvcj48YXV0aG9yPlBlcmxpcywgUm95IEg8L2F1dGhvcj48
YXV0aG9yPkRvc2hpLVZlbGV6LCBGaW5hbGU8L2F1dGhvcj48YXV0aG9yPkdham9zLCBLcnp5c3p0
b2YgWjwvYXV0aG9yPjwvYXV0aG9ycz48L2NvbnRyaWJ1dG9ycz48dGl0bGVzPjx0aXRsZT5Ib3cg
bWFjaGluZS1sZWFybmluZyByZWNvbW1lbmRhdGlvbnMgaW5mbHVlbmNlIGNsaW5pY2lhbiB0cmVh
dG1lbnQgc2VsZWN0aW9uczogdGhlIGV4YW1wbGUgb2YgYW50aWRlcHJlc3NhbnQgc2VsZWN0aW9u
PC90aXRsZT48c2Vjb25kYXJ5LXRpdGxlPlRyYW5zbC4gUHN5Y2hpYXRyeTwvc2Vjb25kYXJ5LXRp
dGxlPjwvdGl0bGVzPjxwZXJpb2RpY2FsPjxmdWxsLXRpdGxlPlRyYW5zbC4gUHN5Y2hpYXRyeTwv
ZnVsbC10aXRsZT48L3BlcmlvZGljYWw+PHBhZ2VzPjEwODwvcGFnZXM+PHZvbHVtZT4xMTwvdm9s
dW1lPjxudW1iZXI+MTwvbnVtYmVyPjxkYXRlcz48eWVhcj4yMDIxPC95ZWFyPjwvZGF0ZXM+PGlz
Ym4+MjE1OC0zMTg4PC9pc2JuPjx1cmxzPjwvdXJscz48L3JlY29yZD48L0NpdGU+PC9FbmROb3Rl
PgB=
</w:fldData>
        </w:fldChar>
      </w:r>
      <w:r w:rsidR="00717911">
        <w:rPr>
          <w:rFonts w:cs="Arial"/>
          <w:szCs w:val="24"/>
        </w:rPr>
        <w:instrText xml:space="preserve"> ADDIN EN.CITE </w:instrText>
      </w:r>
      <w:r w:rsidR="00717911">
        <w:rPr>
          <w:rFonts w:cs="Arial"/>
          <w:szCs w:val="24"/>
        </w:rPr>
        <w:fldChar w:fldCharType="begin">
          <w:fldData xml:space="preserve">PEVuZE5vdGU+PENpdGU+PEF1dGhvcj5HcmVlbmU8L0F1dGhvcj48WWVhcj4yMDIxPC9ZZWFyPjxS
ZWNOdW0+MTYyMzwvUmVjTnVtPjxEaXNwbGF5VGV4dD48c3R5bGUgZmFjZT0ic3VwZXJzY3JpcHQi
PjIsMyw0OCw1MC01Mjwvc3R5bGU+PC9EaXNwbGF5VGV4dD48cmVjb3JkPjxyZWMtbnVtYmVyPjE2
MjM8L3JlYy1udW1iZXI+PGZvcmVpZ24ta2V5cz48a2V5IGFwcD0iRU4iIGRiLWlkPSJwd2V4enJ3
MG9hd3BwNWV6eGVsNWV4MHNmcHgwczIwdGR4cnoiIHRpbWVzdGFtcD0iMTY0NTI2MTU3MyI+MTYy
Mzwva2V5PjwvZm9yZWlnbi1rZXlzPjxyZWYtdHlwZSBuYW1lPSJKb3VybmFsIEFydGljbGUiPjE3
PC9yZWYtdHlwZT48Y29udHJpYnV0b3JzPjxhdXRob3JzPjxhdXRob3I+R3JlZW5lLCBFdmFuPC9h
dXRob3I+PGF1dGhvcj5GaW5haywgR3JlZzwvYXV0aG9yPjxhdXRob3I+RCZhcG9zO0FtaWNvLCBM
ZW9uYXJkIEE8L2F1dGhvcj48YXV0aG9yPkJoYXJkd2FqLCBOaW5hPC9hdXRob3I+PGF1dGhvcj5D
aHVyY2gsIENhbmRpY2UgRDwvYXV0aG9yPjxhdXRob3I+TW9yaXNoaW1hLCBDaGloaXJvPC9hdXRo
b3I+PGF1dGhvcj5SYW1jaHVycmVuLCBOaXJhc2hhPC9hdXRob3I+PGF1dGhvcj5UYXViZSwgSmFu
aXMgTTwvYXV0aG9yPjxhdXRob3I+TmdoaWVtLCBQYXVsIFQ8L2F1dGhvcj48YXV0aG9yPkNoZWV2
ZXIsIE1hcnRpbiBBPC9hdXRob3I+PC9hdXRob3JzPjwvY29udHJpYnV0b3JzPjx0aXRsZXM+PHRp
dGxlPk5ldyBpbnRlcnByZXRhYmxlIG1hY2hpbmUtbGVhcm5pbmcgbWV0aG9kIGZvciBzaW5nbGUt
Y2VsbCBkYXRhIHJldmVhbHMgY29ycmVsYXRlcyBvZiBjbGluaWNhbCByZXNwb25zZSB0byBjYW5j
ZXIgaW1tdW5vdGhlcmFweTwvdGl0bGU+PHNlY29uZGFyeS10aXRsZT5QYXR0ZXJuczwvc2Vjb25k
YXJ5LXRpdGxlPjwvdGl0bGVzPjxwZXJpb2RpY2FsPjxmdWxsLXRpdGxlPlBhdHRlcm5zPC9mdWxs
LXRpdGxlPjwvcGVyaW9kaWNhbD48cGFnZXM+MTAwMzcyPC9wYWdlcz48dm9sdW1lPjI8L3ZvbHVt
ZT48bnVtYmVyPjEyPC9udW1iZXI+PGRhdGVzPjx5ZWFyPjIwMjE8L3llYXI+PC9kYXRlcz48aXNi
bj4yNjY2LTM4OTk8L2lzYm4+PHVybHM+PC91cmxzPjwvcmVjb3JkPjwvQ2l0ZT48Q2l0ZT48QXV0
aG9yPk/igJlOZWlsbDwvQXV0aG9yPjxZZWFyPjIwMTQ8L1llYXI+PFJlY051bT4zPC9SZWNOdW0+
PHJlY29yZD48cmVjLW51bWJlcj4zPC9yZWMtbnVtYmVyPjxmb3JlaWduLWtleXM+PGtleSBhcHA9
IkVOIiBkYi1pZD0iMmV2dHh2encwZHcwZjdlcnA5YzV4YTVqdzlkdjVmc3NyOWFmIiB0aW1lc3Rh
bXA9IjE3MDI2MzQ5NjUiPjM8L2tleT48L2ZvcmVpZ24ta2V5cz48cmVmLXR5cGUgbmFtZT0iSm91
cm5hbCBBcnRpY2xlIj4xNzwvcmVmLXR5cGU+PGNvbnRyaWJ1dG9ycz48YXV0aG9ycz48YXV0aG9y
Pk/igJlOZWlsbCwgS2llcmFuPC9hdXRob3I+PGF1dGhvcj5KYWxhbGksIEFkcmluPC9hdXRob3I+
PGF1dGhvcj5BZ2hhZWVwb3VyLCBOaW1hPC9hdXRob3I+PGF1dGhvcj5Ib29zLCBIb2xnZXI8L2F1
dGhvcj48YXV0aG9yPkJyaW5rbWFuLCBSeWFuIFI8L2F1dGhvcj48L2F1dGhvcnM+PC9jb250cmli
dXRvcnM+PHRpdGxlcz48dGl0bGU+RW5oYW5jZWQgZmxvd1R5cGUvUmNoeU9wdGlteXg6IGEgYmlv
Y29uZHVjdG9yIHBpcGVsaW5lIGZvciBkaXNjb3ZlcnkgaW4gaGlnaC1kaW1lbnNpb25hbCBjeXRv
bWV0cnkgZGF0YTwvdGl0bGU+PHNlY29uZGFyeS10aXRsZT5CaW9pbmZvcm1hdGljczwvc2Vjb25k
YXJ5LXRpdGxlPjwvdGl0bGVzPjxwZXJpb2RpY2FsPjxmdWxsLXRpdGxlPkJpb2luZm9ybWF0aWNz
PC9mdWxsLXRpdGxlPjwvcGVyaW9kaWNhbD48cGFnZXM+MTMyOeKAkzEzMzA8L3BhZ2VzPjx2b2x1
bWU+MzA8L3ZvbHVtZT48bnVtYmVyPjk8L251bWJlcj48ZGF0ZXM+PHllYXI+MjAxNDwveWVhcj48
L2RhdGVzPjxpc2JuPjE0NjAtMjA1OTwvaXNibj48dXJscz48L3VybHM+PC9yZWNvcmQ+PC9DaXRl
PjxDaXRlPjxBdXRob3I+TGFwdXNjaGtpbjwvQXV0aG9yPjxZZWFyPjIwMTk8L1llYXI+PFJlY051
bT40NTwvUmVjTnVtPjxyZWNvcmQ+PHJlYy1udW1iZXI+NDU8L3JlYy1udW1iZXI+PGZvcmVpZ24t
a2V5cz48a2V5IGFwcD0iRU4iIGRiLWlkPSIyZXZ0eHZ6dzBkdzBmN2VycDljNXhhNWp3OWR2NWZz
c3I5YWYiIHRpbWVzdGFtcD0iMTcwMjYzNTA0MyI+NDU8L2tleT48L2ZvcmVpZ24ta2V5cz48cmVm
LXR5cGUgbmFtZT0iSm91cm5hbCBBcnRpY2xlIj4xNzwvcmVmLXR5cGU+PGNvbnRyaWJ1dG9ycz48
YXV0aG9ycz48YXV0aG9yPkxhcHVzY2hraW4sIFNlYmFzdGlhbjwvYXV0aG9yPjxhdXRob3I+V8Ok
bGRjaGVuLCBTdGVwaGFuPC9hdXRob3I+PGF1dGhvcj5CaW5kZXIsIEFsZXhhbmRlcjwvYXV0aG9y
PjxhdXRob3I+TW9udGF2b24sIEdyw6lnb2lyZTwvYXV0aG9yPjxhdXRob3I+U2FtZWssIFdvamNp
ZWNoPC9hdXRob3I+PGF1dGhvcj5Nw7xsbGVyLCBLbGF1cyBSb2JlcnQ8L2F1dGhvcj48L2F1dGhv
cnM+PC9jb250cmlidXRvcnM+PHRpdGxlcz48dGl0bGU+VW5tYXNraW5nIENsZXZlciBIYW5zIHBy
ZWRpY3RvcnMgYW5kIGFzc2Vzc2luZyB3aGF0IG1hY2hpbmVzIHJlYWxseSBsZWFybjwvdGl0bGU+
PHNlY29uZGFyeS10aXRsZT5OYXQuIENvbW11bi48L3NlY29uZGFyeS10aXRsZT48L3RpdGxlcz48
cGVyaW9kaWNhbD48ZnVsbC10aXRsZT5OYXQuIENvbW11bi48L2Z1bGwtdGl0bGU+PC9wZXJpb2Rp
Y2FsPjxwYWdlcz4xMDk2PC9wYWdlcz48dm9sdW1lPjEwPC92b2x1bWU+PG51bWJlcj4xPC9udW1i
ZXI+PGRhdGVzPjx5ZWFyPjIwMTk8L3llYXI+PC9kYXRlcz48aXNibj4yMDQxLTE3MjM8L2lzYm4+
PHVybHM+PC91cmxzPjwvcmVjb3JkPjwvQ2l0ZT48Q2l0ZT48QXV0aG9yPkZheXlhZDwvQXV0aG9y
PjxZZWFyPjE5OTY8L1llYXI+PFJlY051bT40NjwvUmVjTnVtPjxyZWNvcmQ+PHJlYy1udW1iZXI+
NDY8L3JlYy1udW1iZXI+PGZvcmVpZ24ta2V5cz48a2V5IGFwcD0iRU4iIGRiLWlkPSIyZXZ0eHZ6
dzBkdzBmN2VycDljNXhhNWp3OWR2NWZzc3I5YWYiIHRpbWVzdGFtcD0iMTcwMjYzNTA0MyI+NDY8
L2tleT48L2ZvcmVpZ24ta2V5cz48cmVmLXR5cGUgbmFtZT0iSm91cm5hbCBBcnRpY2xlIj4xNzwv
cmVmLXR5cGU+PGNvbnRyaWJ1dG9ycz48YXV0aG9ycz48YXV0aG9yPkZheXlhZCwgVXNhbWE8L2F1
dGhvcj48YXV0aG9yPlBpYXRldHNreS1TaGFwaXJvLCBHcmVnb3J5PC9hdXRob3I+PGF1dGhvcj5T
bXl0aCwgUGFkaHJhaWM8L2F1dGhvcj48L2F1dGhvcnM+PC9jb250cmlidXRvcnM+PHRpdGxlcz48
dGl0bGU+RnJvbSBkYXRhIG1pbmluZyB0byBrbm93bGVkZ2UgZGlzY292ZXJ5IGluIGRhdGFiYXNl
czwvdGl0bGU+PHNlY29uZGFyeS10aXRsZT5BSSBNYWcuPC9zZWNvbmRhcnktdGl0bGU+PC90aXRs
ZXM+PHBlcmlvZGljYWw+PGZ1bGwtdGl0bGU+QUkgTWFnLjwvZnVsbC10aXRsZT48L3BlcmlvZGlj
YWw+PHBhZ2VzPjM3PC9wYWdlcz48dm9sdW1lPjE3PC92b2x1bWU+PG51bWJlcj4zPC9udW1iZXI+
PGRhdGVzPjx5ZWFyPjE5OTY8L3llYXI+PC9kYXRlcz48aXNibj4yMzcxLTk2MjE8L2lzYm4+PHVy
bHM+PC91cmxzPjwvcmVjb3JkPjwvQ2l0ZT48Q2l0ZT48QXV0aG9yPlRocnVuPC9BdXRob3I+PFll
YXI+MjAxODwvWWVhcj48UmVjTnVtPjU2MDwvUmVjTnVtPjxyZWNvcmQ+PHJlYy1udW1iZXI+NTYw
PC9yZWMtbnVtYmVyPjxmb3JlaWduLWtleXM+PGtleSBhcHA9IkVOIiBkYi1pZD0icHdleHpydzBv
YXdwcDVlenhlbDVleDBzZnB4MHMyMHRkeHJ6IiB0aW1lc3RhbXA9IjE0ODA1MjY1MjQiPjU2MDwv
a2V5PjwvZm9yZWlnbi1rZXlzPjxyZWYtdHlwZSBuYW1lPSJCb29rIj42PC9yZWYtdHlwZT48Y29u
dHJpYnV0b3JzPjxhdXRob3JzPjxhdXRob3I+VGhydW4sIE1pY2hhZWwgQ2hyaXN0b3BoPC9hdXRo
b3I+PC9hdXRob3JzPjx0ZXJ0aWFyeS1hdXRob3JzPjxhdXRob3I+VWx0c2NoLCBBbGZyZWQ8L2F1
dGhvcj48YXV0aG9yPkjDvGxsZXJtZWllciwgRXlrZTwvYXV0aG9yPjwvdGVydGlhcnktYXV0aG9y
cz48L2NvbnRyaWJ1dG9ycz48dGl0bGVzPjx0aXRsZT5Qcm9qZWN0aW9uIEJhc2VkIENsdXN0ZXJp
bmcgdGhyb3VnaCBTZWxmLU9yZ2FuaXphdGlvbiBhbmQgU3dhcm0gSW50ZWxsaWdlbmNlPC90aXRs
ZT48L3RpdGxlcz48ZGF0ZXM+PHllYXI+MjAxODwveWVhcj48L2RhdGVzPjxwdWItbG9jYXRpb24+
SGVpZGVsYmVyZzwvcHViLWxvY2F0aW9uPjxwdWJsaXNoZXI+U3ByaW5nZXI8L3B1Ymxpc2hlcj48
aXNibj45NzgtMzY1ODIwNTM5MzwvaXNibj48d29yay10eXBlPkV4dGVuZGVkIGRvY3RvcmFsIGRp
c3NlcnRhdGlvbjwvd29yay10eXBlPjx1cmxzPjxyZWxhdGVkLXVybHM+PHVybD5odHRwOi8vd3d3
LnNwcmluZ2VyLmNvbS91cy9ib29rLzk3ODM2NTgyMDUzOTM8L3VybD48L3JlbGF0ZWQtdXJscz48
L3VybHM+PGVsZWN0cm9uaWMtcmVzb3VyY2UtbnVtPjEwLjEwMDcvOTc4LTMtNjU4LTIwNTQwLTk8
L2VsZWN0cm9uaWMtcmVzb3VyY2UtbnVtPjwvcmVjb3JkPjwvQ2l0ZT48Q2l0ZT48QXV0aG9yPkph
Y29iczwvQXV0aG9yPjxZZWFyPjIwMjE8L1llYXI+PFJlY051bT40ODwvUmVjTnVtPjxyZWNvcmQ+
PHJlYy1udW1iZXI+NDg8L3JlYy1udW1iZXI+PGZvcmVpZ24ta2V5cz48a2V5IGFwcD0iRU4iIGRi
LWlkPSIyZXZ0eHZ6dzBkdzBmN2VycDljNXhhNWp3OWR2NWZzc3I5YWYiIHRpbWVzdGFtcD0iMTcw
MjYzNTA0NCI+NDg8L2tleT48L2ZvcmVpZ24ta2V5cz48cmVmLXR5cGUgbmFtZT0iSm91cm5hbCBB
cnRpY2xlIj4xNzwvcmVmLXR5cGU+PGNvbnRyaWJ1dG9ycz48YXV0aG9ycz48YXV0aG9yPkphY29i
cywgTWFpYTwvYXV0aG9yPjxhdXRob3I+UHJhZGllciwgTWVsYW5pZSBGPC9hdXRob3I+PGF1dGhv
cj5NY0NveSwgVGhvbWFzIEg8L2F1dGhvcj48YXV0aG9yPlBlcmxpcywgUm95IEg8L2F1dGhvcj48
YXV0aG9yPkRvc2hpLVZlbGV6LCBGaW5hbGU8L2F1dGhvcj48YXV0aG9yPkdham9zLCBLcnp5c3p0
b2YgWjwvYXV0aG9yPjwvYXV0aG9ycz48L2NvbnRyaWJ1dG9ycz48dGl0bGVzPjx0aXRsZT5Ib3cg
bWFjaGluZS1sZWFybmluZyByZWNvbW1lbmRhdGlvbnMgaW5mbHVlbmNlIGNsaW5pY2lhbiB0cmVh
dG1lbnQgc2VsZWN0aW9uczogdGhlIGV4YW1wbGUgb2YgYW50aWRlcHJlc3NhbnQgc2VsZWN0aW9u
PC90aXRsZT48c2Vjb25kYXJ5LXRpdGxlPlRyYW5zbC4gUHN5Y2hpYXRyeTwvc2Vjb25kYXJ5LXRp
dGxlPjwvdGl0bGVzPjxwZXJpb2RpY2FsPjxmdWxsLXRpdGxlPlRyYW5zbC4gUHN5Y2hpYXRyeTwv
ZnVsbC10aXRsZT48L3BlcmlvZGljYWw+PHBhZ2VzPjEwODwvcGFnZXM+PHZvbHVtZT4xMTwvdm9s
dW1lPjxudW1iZXI+MTwvbnVtYmVyPjxkYXRlcz48eWVhcj4yMDIxPC95ZWFyPjwvZGF0ZXM+PGlz
Ym4+MjE1OC0zMTg4PC9pc2JuPjx1cmxzPjwvdXJscz48L3JlY29yZD48L0NpdGU+PC9FbmROb3Rl
PgB=
</w:fldData>
        </w:fldChar>
      </w:r>
      <w:r w:rsidR="00717911">
        <w:rPr>
          <w:rFonts w:cs="Arial"/>
          <w:szCs w:val="24"/>
        </w:rPr>
        <w:instrText xml:space="preserve"> ADDIN EN.CITE.DATA </w:instrText>
      </w:r>
      <w:r w:rsidR="00717911">
        <w:rPr>
          <w:rFonts w:cs="Arial"/>
          <w:szCs w:val="24"/>
        </w:rPr>
      </w:r>
      <w:r w:rsidR="00717911">
        <w:rPr>
          <w:rFonts w:cs="Arial"/>
          <w:szCs w:val="24"/>
        </w:rPr>
        <w:fldChar w:fldCharType="end"/>
      </w:r>
      <w:r w:rsidR="004504A9">
        <w:rPr>
          <w:rFonts w:cs="Arial"/>
          <w:szCs w:val="24"/>
        </w:rPr>
      </w:r>
      <w:r w:rsidR="004504A9">
        <w:rPr>
          <w:rFonts w:cs="Arial"/>
          <w:szCs w:val="24"/>
        </w:rPr>
        <w:fldChar w:fldCharType="separate"/>
      </w:r>
      <w:r w:rsidR="00717911" w:rsidRPr="00717911">
        <w:rPr>
          <w:rFonts w:cs="Arial"/>
          <w:noProof/>
          <w:szCs w:val="24"/>
          <w:vertAlign w:val="superscript"/>
        </w:rPr>
        <w:t>2,3,48,50-52</w:t>
      </w:r>
      <w:r w:rsidR="004504A9">
        <w:rPr>
          <w:rFonts w:cs="Arial"/>
          <w:szCs w:val="24"/>
        </w:rPr>
        <w:fldChar w:fldCharType="end"/>
      </w:r>
      <w:r w:rsidRPr="00237779">
        <w:rPr>
          <w:rFonts w:cs="Arial"/>
          <w:szCs w:val="24"/>
        </w:rPr>
        <w:t>), we chose CITRUS and deep learning AI</w:t>
      </w:r>
      <w:r w:rsidR="00990A94">
        <w:rPr>
          <w:rFonts w:cs="Arial"/>
          <w:szCs w:val="24"/>
        </w:rPr>
        <w:fldChar w:fldCharType="begin"/>
      </w:r>
      <w:r w:rsidR="00990A94">
        <w:rPr>
          <w:rFonts w:cs="Arial"/>
          <w:szCs w:val="24"/>
        </w:rPr>
        <w:instrText xml:space="preserve"> ADDIN EN.CITE &lt;EndNote&gt;&lt;Cite&gt;&lt;Author&gt;Zhao&lt;/Author&gt;&lt;Year&gt;2020&lt;/Year&gt;&lt;RecNum&gt;7&lt;/RecNum&gt;&lt;DisplayText&gt;&lt;style face="superscript"&gt;7&lt;/style&gt;&lt;/DisplayText&gt;&lt;record&gt;&lt;rec-number&gt;7&lt;/rec-number&gt;&lt;foreign-keys&gt;&lt;key app="EN" db-id="2evtxvzw0dw0f7erp9c5xa5jw9dv5fssr9af" timestamp="1702634965"&gt;7&lt;/key&gt;&lt;/foreign-keys&gt;&lt;ref-type name="Journal Article"&gt;17&lt;/ref-type&gt;&lt;contributors&gt;&lt;authors&gt;&lt;author&gt;Zhao, Max&lt;/author&gt;&lt;author&gt;Mallesh, Nanditha&lt;/author&gt;&lt;author&gt;Höllein, Alexander&lt;/author&gt;&lt;author&gt;Schabath, Richard&lt;/author&gt;&lt;author&gt;Haferlach, Claudia&lt;/author&gt;&lt;author&gt;Haferlach, Torsten&lt;/author&gt;&lt;author&gt;Elsner, Franz&lt;/author&gt;&lt;author&gt;Lüling, Hannes&lt;/author&gt;&lt;author&gt;Krawitz, Peter&lt;/author&gt;&lt;author&gt;Kern, Wolfgang&lt;/author&gt;&lt;/authors&gt;&lt;/contributors&gt;&lt;titles&gt;&lt;title&gt;Hematologist</w:instrText>
      </w:r>
      <w:r w:rsidR="00990A94">
        <w:rPr>
          <w:rFonts w:ascii="Cambria Math" w:hAnsi="Cambria Math" w:cs="Cambria Math"/>
          <w:szCs w:val="24"/>
        </w:rPr>
        <w:instrText>‐</w:instrText>
      </w:r>
      <w:r w:rsidR="00990A94">
        <w:rPr>
          <w:rFonts w:cs="Arial"/>
          <w:szCs w:val="24"/>
        </w:rPr>
        <w:instrText>level classification of mature B</w:instrText>
      </w:r>
      <w:r w:rsidR="00990A94">
        <w:rPr>
          <w:rFonts w:ascii="Cambria Math" w:hAnsi="Cambria Math" w:cs="Cambria Math"/>
          <w:szCs w:val="24"/>
        </w:rPr>
        <w:instrText>‐</w:instrText>
      </w:r>
      <w:r w:rsidR="00990A94">
        <w:rPr>
          <w:rFonts w:cs="Arial"/>
          <w:szCs w:val="24"/>
        </w:rPr>
        <w:instrText>cell neoplasm using deep learning on multiparameter flow cytometry data&lt;/title&gt;&lt;secondary-title&gt;Cytometry A&lt;/secondary-title&gt;&lt;/titles&gt;&lt;periodical&gt;&lt;full-title&gt;Cytometry A&lt;/full-title&gt;&lt;/periodical&gt;&lt;pages&gt;1073–1080&lt;/pages&gt;&lt;volume&gt;97&lt;/volume&gt;&lt;dates&gt;&lt;year&gt;2020&lt;/year&gt;&lt;/dates&gt;&lt;isbn&gt;1552-4922&lt;/isbn&gt;&lt;urls&gt;&lt;/urls&gt;&lt;electronic-resource-num&gt;10.1002/cyto.a.24159&lt;/electronic-resource-num&gt;&lt;/record&gt;&lt;/Cite&gt;&lt;/EndNote&gt;</w:instrText>
      </w:r>
      <w:r w:rsidR="00990A94">
        <w:rPr>
          <w:rFonts w:cs="Arial"/>
          <w:szCs w:val="24"/>
        </w:rPr>
        <w:fldChar w:fldCharType="separate"/>
      </w:r>
      <w:r w:rsidR="00990A94" w:rsidRPr="00F54A1F">
        <w:rPr>
          <w:rFonts w:cs="Arial"/>
          <w:noProof/>
          <w:szCs w:val="24"/>
          <w:vertAlign w:val="superscript"/>
        </w:rPr>
        <w:t>7</w:t>
      </w:r>
      <w:r w:rsidR="00990A94">
        <w:rPr>
          <w:rFonts w:cs="Arial"/>
          <w:szCs w:val="24"/>
        </w:rPr>
        <w:fldChar w:fldCharType="end"/>
      </w:r>
      <w:r w:rsidRPr="00237779">
        <w:rPr>
          <w:rFonts w:cs="Arial"/>
          <w:szCs w:val="24"/>
        </w:rPr>
        <w:t xml:space="preserve"> for two reasons in particular. </w:t>
      </w:r>
    </w:p>
    <w:p w14:paraId="52D7AFBF" w14:textId="093D2D4E" w:rsidR="009C2626" w:rsidRPr="00237779" w:rsidRDefault="009C2626" w:rsidP="009C2626">
      <w:pPr>
        <w:spacing w:after="0" w:line="480" w:lineRule="auto"/>
        <w:ind w:firstLine="720"/>
        <w:contextualSpacing/>
        <w:jc w:val="both"/>
        <w:rPr>
          <w:rFonts w:cs="Arial"/>
          <w:szCs w:val="24"/>
        </w:rPr>
      </w:pPr>
      <w:r w:rsidRPr="00865145">
        <w:rPr>
          <w:rFonts w:cs="Arial"/>
          <w:szCs w:val="24"/>
        </w:rPr>
        <w:t>The CITRUS algorithm was developed to identify cell populations of potential interest for risk stratification in clinical settings. Among the many interesting approaches for identifying cell frequencies or statistical sample properties that can be theoretically used in supervised approaches (e.g.,</w:t>
      </w:r>
      <w:r>
        <w:rPr>
          <w:rFonts w:cs="Arial"/>
          <w:szCs w:val="24"/>
        </w:rPr>
        <w:fldChar w:fldCharType="begin">
          <w:fldData xml:space="preserve">PEVuZE5vdGU+PENpdGU+PEF1dGhvcj5HcmVlbmU8L0F1dGhvcj48WWVhcj4yMDIxPC9ZZWFyPjxS
ZWNOdW0+MTYyMzwvUmVjTnVtPjxEaXNwbGF5VGV4dD48c3R5bGUgZmFjZT0ic3VwZXJzY3JpcHQi
PjIsMyw1Ny02MDwvc3R5bGU+PC9EaXNwbGF5VGV4dD48cmVjb3JkPjxyZWMtbnVtYmVyPjE2MjM8
L3JlYy1udW1iZXI+PGZvcmVpZ24ta2V5cz48a2V5IGFwcD0iRU4iIGRiLWlkPSJwd2V4enJ3MG9h
d3BwNWV6eGVsNWV4MHNmcHgwczIwdGR4cnoiIHRpbWVzdGFtcD0iMTY0NTI2MTU3MyI+MTYyMzwv
a2V5PjwvZm9yZWlnbi1rZXlzPjxyZWYtdHlwZSBuYW1lPSJKb3VybmFsIEFydGljbGUiPjE3PC9y
ZWYtdHlwZT48Y29udHJpYnV0b3JzPjxhdXRob3JzPjxhdXRob3I+R3JlZW5lLCBFdmFuPC9hdXRo
b3I+PGF1dGhvcj5GaW5haywgR3JlZzwvYXV0aG9yPjxhdXRob3I+RCZhcG9zO0FtaWNvLCBMZW9u
YXJkIEE8L2F1dGhvcj48YXV0aG9yPkJoYXJkd2FqLCBOaW5hPC9hdXRob3I+PGF1dGhvcj5DaHVy
Y2gsIENhbmRpY2UgRDwvYXV0aG9yPjxhdXRob3I+TW9yaXNoaW1hLCBDaGloaXJvPC9hdXRob3I+
PGF1dGhvcj5SYW1jaHVycmVuLCBOaXJhc2hhPC9hdXRob3I+PGF1dGhvcj5UYXViZSwgSmFuaXMg
TTwvYXV0aG9yPjxhdXRob3I+TmdoaWVtLCBQYXVsIFQ8L2F1dGhvcj48YXV0aG9yPkNoZWV2ZXIs
IE1hcnRpbiBBPC9hdXRob3I+PC9hdXRob3JzPjwvY29udHJpYnV0b3JzPjx0aXRsZXM+PHRpdGxl
Pk5ldyBpbnRlcnByZXRhYmxlIG1hY2hpbmUtbGVhcm5pbmcgbWV0aG9kIGZvciBzaW5nbGUtY2Vs
bCBkYXRhIHJldmVhbHMgY29ycmVsYXRlcyBvZiBjbGluaWNhbCByZXNwb25zZSB0byBjYW5jZXIg
aW1tdW5vdGhlcmFweTwvdGl0bGU+PHNlY29uZGFyeS10aXRsZT5QYXR0ZXJuczwvc2Vjb25kYXJ5
LXRpdGxlPjwvdGl0bGVzPjxwZXJpb2RpY2FsPjxmdWxsLXRpdGxlPlBhdHRlcm5zPC9mdWxsLXRp
dGxlPjwvcGVyaW9kaWNhbD48cGFnZXM+MTAwMzcyPC9wYWdlcz48dm9sdW1lPjI8L3ZvbHVtZT48
bnVtYmVyPjEyPC9udW1iZXI+PGRhdGVzPjx5ZWFyPjIwMjE8L3llYXI+PC9kYXRlcz48aXNibj4y
NjY2LTM4OTk8L2lzYm4+PHVybHM+PC91cmxzPjwvcmVjb3JkPjwvQ2l0ZT48Q2l0ZT48QXV0aG9y
Pk/igJlOZWlsbDwvQXV0aG9yPjxZZWFyPjIwMTQ8L1llYXI+PFJlY051bT4zPC9SZWNOdW0+PHJl
Y29yZD48cmVjLW51bWJlcj4zPC9yZWMtbnVtYmVyPjxmb3JlaWduLWtleXM+PGtleSBhcHA9IkVO
IiBkYi1pZD0iMmV2dHh2encwZHcwZjdlcnA5YzV4YTVqdzlkdjVmc3NyOWFmIiB0aW1lc3RhbXA9
IjE3MDI2MzQ5NjUiPjM8L2tleT48L2ZvcmVpZ24ta2V5cz48cmVmLXR5cGUgbmFtZT0iSm91cm5h
bCBBcnRpY2xlIj4xNzwvcmVmLXR5cGU+PGNvbnRyaWJ1dG9ycz48YXV0aG9ycz48YXV0aG9yPk/i
gJlOZWlsbCwgS2llcmFuPC9hdXRob3I+PGF1dGhvcj5KYWxhbGksIEFkcmluPC9hdXRob3I+PGF1
dGhvcj5BZ2hhZWVwb3VyLCBOaW1hPC9hdXRob3I+PGF1dGhvcj5Ib29zLCBIb2xnZXI8L2F1dGhv
cj48YXV0aG9yPkJyaW5rbWFuLCBSeWFuIFI8L2F1dGhvcj48L2F1dGhvcnM+PC9jb250cmlidXRv
cnM+PHRpdGxlcz48dGl0bGU+RW5oYW5jZWQgZmxvd1R5cGUvUmNoeU9wdGlteXg6IGEgYmlvY29u
ZHVjdG9yIHBpcGVsaW5lIGZvciBkaXNjb3ZlcnkgaW4gaGlnaC1kaW1lbnNpb25hbCBjeXRvbWV0
cnkgZGF0YTwvdGl0bGU+PHNlY29uZGFyeS10aXRsZT5CaW9pbmZvcm1hdGljczwvc2Vjb25kYXJ5
LXRpdGxlPjwvdGl0bGVzPjxwZXJpb2RpY2FsPjxmdWxsLXRpdGxlPkJpb2luZm9ybWF0aWNzPC9m
dWxsLXRpdGxlPjwvcGVyaW9kaWNhbD48cGFnZXM+MTMyOeKAkzEzMzA8L3BhZ2VzPjx2b2x1bWU+
MzA8L3ZvbHVtZT48bnVtYmVyPjk8L251bWJlcj48ZGF0ZXM+PHllYXI+MjAxNDwveWVhcj48L2Rh
dGVzPjxpc2JuPjE0NjAtMjA1OTwvaXNibj48dXJscz48L3VybHM+PC9yZWNvcmQ+PC9DaXRlPjxD
aXRlPjxBdXRob3I+QWdoYWVlcG91cjwvQXV0aG9yPjxZZWFyPjIwMTI8L1llYXI+PFJlY051bT4z
NTwvUmVjTnVtPjxyZWNvcmQ+PHJlYy1udW1iZXI+MzU8L3JlYy1udW1iZXI+PGZvcmVpZ24ta2V5
cz48a2V5IGFwcD0iRU4iIGRiLWlkPSIyZXZ0eHZ6dzBkdzBmN2VycDljNXhhNWp3OWR2NWZzc3I5
YWYiIHRpbWVzdGFtcD0iMTcwMjYzNTA0MyI+MzU8L2tleT48L2ZvcmVpZ24ta2V5cz48cmVmLXR5
cGUgbmFtZT0iSm91cm5hbCBBcnRpY2xlIj4xNzwvcmVmLXR5cGU+PGNvbnRyaWJ1dG9ycz48YXV0
aG9ycz48YXV0aG9yPkFnaGFlZXBvdXIsIE5pbWE8L2F1dGhvcj48YXV0aG9yPkphbGFsaSwgQWRy
aW48L2F1dGhvcj48YXV0aG9yPk8mYXBvcztOZWlsbCwgS2llcmFuPC9hdXRob3I+PGF1dGhvcj5D
aGF0dG9wYWRoeWF5LCBQcmF0aXAgSzwvYXV0aG9yPjxhdXRob3I+Um9lZGVyZXIsIE1hcmlvPC9h
dXRob3I+PGF1dGhvcj5Ib29zLCBIb2xnZXIgSDwvYXV0aG9yPjxhdXRob3I+QnJpbmttYW4sIFJ5
YW4gUjwvYXV0aG9yPjwvYXV0aG9ycz48L2NvbnRyaWJ1dG9ycz48dGl0bGVzPjx0aXRsZT5SY2h5
T3B0aW15eDogY2VsbHVsYXIgaGllcmFyY2h5IG9wdGltaXphdGlvbiBmb3IgZmxvdyBjeXRvbWV0
cnk8L3RpdGxlPjxzZWNvbmRhcnktdGl0bGU+Q3l0b21ldHJ5IEE8L3NlY29uZGFyeS10aXRsZT48
L3RpdGxlcz48cGVyaW9kaWNhbD48ZnVsbC10aXRsZT5DeXRvbWV0cnkgQTwvZnVsbC10aXRsZT48
L3BlcmlvZGljYWw+PHBhZ2VzPjEwMjLigJMxMDMwPC9wYWdlcz48dm9sdW1lPjgxPC92b2x1bWU+
PG51bWJlcj4xMjwvbnVtYmVyPjxkYXRlcz48eWVhcj4yMDEyPC95ZWFyPjwvZGF0ZXM+PGlzYm4+
MTU1Mi00OTIyPC9pc2JuPjx1cmxzPjwvdXJscz48L3JlY29yZD48L0NpdGU+PENpdGU+PEF1dGhv
cj5BZ2hhZWVwb3VyPC9BdXRob3I+PFllYXI+MjAxMzwvWWVhcj48UmVjTnVtPjM2PC9SZWNOdW0+
PHJlY29yZD48cmVjLW51bWJlcj4zNjwvcmVjLW51bWJlcj48Zm9yZWlnbi1rZXlzPjxrZXkgYXBw
PSJFTiIgZGItaWQ9IjJldnR4dnp3MGR3MGY3ZXJwOWM1eGE1anc5ZHY1ZnNzcjlhZiIgdGltZXN0
YW1wPSIxNzAyNjM1MDQzIj4zNjwva2V5PjwvZm9yZWlnbi1rZXlzPjxyZWYtdHlwZSBuYW1lPSJK
b3VybmFsIEFydGljbGUiPjE3PC9yZWYtdHlwZT48Y29udHJpYnV0b3JzPjxhdXRob3JzPjxhdXRo
b3I+QWdoYWVlcG91ciwgTmltYTwvYXV0aG9yPjxhdXRob3I+RmluYWssIEdyZWc8L2F1dGhvcj48
YXV0aG9yPkZsb3dDQVAgQ29uc29ydGl1bSw8L2F1dGhvcj48YXV0aG9yPkRSRUFNIENvbnNvcnRp
dW0sPC9hdXRob3I+PGF1dGhvcj5Ib29zLCBIb2xnZXI8L2F1dGhvcj48YXV0aG9yPk1vc21hbm4s
IFRpbSBSPC9hdXRob3I+PGF1dGhvcj5Ccmlua21hbiwgUnlhbjwvYXV0aG9yPjxhdXRob3I+R290
dGFyZG8sIFJhcGhhZWw8L2F1dGhvcj48YXV0aG9yPlNjaGV1ZXJtYW5uLCBSaWNoYXJkIEg8L2F1
dGhvcj48L2F1dGhvcnM+PC9jb250cmlidXRvcnM+PHRpdGxlcz48dGl0bGU+Q3JpdGljYWwgYXNz
ZXNzbWVudCBvZiBhdXRvbWF0ZWQgZmxvdyBjeXRvbWV0cnkgZGF0YSBhbmFseXNpcyB0ZWNobmlx
dWVzPC90aXRsZT48c2Vjb25kYXJ5LXRpdGxlPk5hdC4gTWV0aG9kczwvc2Vjb25kYXJ5LXRpdGxl
PjwvdGl0bGVzPjxwZXJpb2RpY2FsPjxmdWxsLXRpdGxlPk5hdC4gTWV0aG9kczwvZnVsbC10aXRs
ZT48L3BlcmlvZGljYWw+PHBhZ2VzPjIyOOKAkzIzODwvcGFnZXM+PHZvbHVtZT4xMDwvdm9sdW1l
PjxudW1iZXI+MzwvbnVtYmVyPjxkYXRlcz48eWVhcj4yMDEzPC95ZWFyPjwvZGF0ZXM+PGlzYm4+
MTU0OC03MTA1PC9pc2JuPjx1cmxzPjwvdXJscz48L3JlY29yZD48L0NpdGU+PENpdGU+PEF1dGhv
cj5BZ2hhZWVwb3VyPC9BdXRob3I+PFllYXI+MjAxNjwvWWVhcj48UmVjTnVtPjM3PC9SZWNOdW0+
PHJlY29yZD48cmVjLW51bWJlcj4zNzwvcmVjLW51bWJlcj48Zm9yZWlnbi1rZXlzPjxrZXkgYXBw
PSJFTiIgZGItaWQ9IjJldnR4dnp3MGR3MGY3ZXJwOWM1eGE1anc5ZHY1ZnNzcjlhZiIgdGltZXN0
YW1wPSIxNzAyNjM1MDQzIj4zNzwva2V5PjwvZm9yZWlnbi1rZXlzPjxyZWYtdHlwZSBuYW1lPSJK
b3VybmFsIEFydGljbGUiPjE3PC9yZWYtdHlwZT48Y29udHJpYnV0b3JzPjxhdXRob3JzPjxhdXRo
b3I+QWdoYWVlcG91ciwgTmltYTwvYXV0aG9yPjxhdXRob3I+Q2hhdHRvcGFkaHlheSwgUHJhdGlw
PC9hdXRob3I+PGF1dGhvcj5DaGlraW5hLCBNYXJpYTwvYXV0aG9yPjxhdXRob3I+RGhhZW5lLCBU
b208L2F1dGhvcj48YXV0aG9yPlZhbiBHYXNzZW4sIFNvZmllPC9hdXRob3I+PGF1dGhvcj5LdXJz
YSwgTWlyb248L2F1dGhvcj48YXV0aG9yPkxhbWJyZWNodCwgQmFydCBOPC9hdXRob3I+PGF1dGhv
cj5NYWxlaywgTWVocm5vdXNoPC9hdXRob3I+PGF1dGhvcj5NY0xhY2hsYW4sIEdKPC9hdXRob3I+
PGF1dGhvcj5RaWFuLCBZdTwvYXV0aG9yPjwvYXV0aG9ycz48L2NvbnRyaWJ1dG9ycz48dGl0bGVz
Pjx0aXRsZT5BIGJlbmNobWFyayBmb3IgZXZhbHVhdGlvbiBvZiBhbGdvcml0aG1zIGZvciBpZGVu
dGlmaWNhdGlvbiBvZiBjZWxsdWxhciBjb3JyZWxhdGVzIG9mIGNsaW5pY2FsIG91dGNvbWVzPC90
aXRsZT48c2Vjb25kYXJ5LXRpdGxlPkN5dG9tZXRyeSBBPC9zZWNvbmRhcnktdGl0bGU+PC90aXRs
ZXM+PHBlcmlvZGljYWw+PGZ1bGwtdGl0bGU+Q3l0b21ldHJ5IEE8L2Z1bGwtdGl0bGU+PC9wZXJp
b2RpY2FsPjxwYWdlcz4xNuKAkzIxPC9wYWdlcz48dm9sdW1lPjg5PC92b2x1bWU+PG51bWJlcj4x
PC9udW1iZXI+PGRhdGVzPjx5ZWFyPjIwMTY8L3llYXI+PC9kYXRlcz48aXNibj4xNTUyLTQ5MjI8
L2lzYm4+PHVybHM+PC91cmxzPjwvcmVjb3JkPjwvQ2l0ZT48Q2l0ZT48QXV0aG9yPlZhbiBHYXNz
ZW48L0F1dGhvcj48WWVhcj4yMDE1PC9ZZWFyPjxSZWNOdW0+Mzg8L1JlY051bT48cmVjb3JkPjxy
ZWMtbnVtYmVyPjM4PC9yZWMtbnVtYmVyPjxmb3JlaWduLWtleXM+PGtleSBhcHA9IkVOIiBkYi1p
ZD0iMmV2dHh2encwZHcwZjdlcnA5YzV4YTVqdzlkdjVmc3NyOWFmIiB0aW1lc3RhbXA9IjE3MDI2
MzUwNDMiPjM4PC9rZXk+PC9mb3JlaWduLWtleXM+PHJlZi10eXBlIG5hbWU9IkpvdXJuYWwgQXJ0
aWNsZSI+MTc8L3JlZi10eXBlPjxjb250cmlidXRvcnM+PGF1dGhvcnM+PGF1dGhvcj5WYW4gR2Fz
c2VuLCBTb2ZpZTwvYXV0aG9yPjxhdXRob3I+Q2FsbGViYXV0LCBCcml0dDwvYXV0aG9yPjxhdXRo
b3I+VmFuIEhlbGRlbiwgTWFyeSBKPC9hdXRob3I+PGF1dGhvcj5MYW1icmVjaHQsIEJhcnQgTjwv
YXV0aG9yPjxhdXRob3I+RGVtZWVzdGVyLCBQaWV0PC9hdXRob3I+PGF1dGhvcj5EaGFlbmUsIFRv
bTwvYXV0aG9yPjxhdXRob3I+U2FleXMsIFl2YW48L2F1dGhvcj48L2F1dGhvcnM+PC9jb250cmli
dXRvcnM+PHRpdGxlcz48dGl0bGU+Rmxvd1NPTTogdXNpbmcgc2VsZuKAkG9yZ2FuaXppbmcgbWFw
cyBmb3IgdmlzdWFsaXphdGlvbiBhbmQgaW50ZXJwcmV0YXRpb24gb2YgY3l0b21ldHJ5IGRhdGE8
L3RpdGxlPjxzZWNvbmRhcnktdGl0bGU+Q3l0b21ldHJ5IEE8L3NlY29uZGFyeS10aXRsZT48L3Rp
dGxlcz48cGVyaW9kaWNhbD48ZnVsbC10aXRsZT5DeXRvbWV0cnkgQTwvZnVsbC10aXRsZT48L3Bl
cmlvZGljYWw+PHBhZ2VzPjYzNuKAkzY0NTwvcGFnZXM+PHZvbHVtZT44Nzwvdm9sdW1lPjxudW1i
ZXI+NzwvbnVtYmVyPjxkYXRlcz48eWVhcj4yMDE1PC95ZWFyPjwvZGF0ZXM+PGlzYm4+MTU1Mi00
OTIyPC9pc2JuPjx1cmxzPjwvdXJscz48L3JlY29yZD48L0NpdGU+PC9FbmROb3RlPn==
</w:fldData>
        </w:fldChar>
      </w:r>
      <w:r w:rsidR="00717911">
        <w:rPr>
          <w:rFonts w:cs="Arial"/>
          <w:szCs w:val="24"/>
        </w:rPr>
        <w:instrText xml:space="preserve"> ADDIN EN.CITE </w:instrText>
      </w:r>
      <w:r w:rsidR="00717911">
        <w:rPr>
          <w:rFonts w:cs="Arial"/>
          <w:szCs w:val="24"/>
        </w:rPr>
        <w:fldChar w:fldCharType="begin">
          <w:fldData xml:space="preserve">PEVuZE5vdGU+PENpdGU+PEF1dGhvcj5HcmVlbmU8L0F1dGhvcj48WWVhcj4yMDIxPC9ZZWFyPjxS
ZWNOdW0+MTYyMzwvUmVjTnVtPjxEaXNwbGF5VGV4dD48c3R5bGUgZmFjZT0ic3VwZXJzY3JpcHQi
PjIsMyw1Ny02MDwvc3R5bGU+PC9EaXNwbGF5VGV4dD48cmVjb3JkPjxyZWMtbnVtYmVyPjE2MjM8
L3JlYy1udW1iZXI+PGZvcmVpZ24ta2V5cz48a2V5IGFwcD0iRU4iIGRiLWlkPSJwd2V4enJ3MG9h
d3BwNWV6eGVsNWV4MHNmcHgwczIwdGR4cnoiIHRpbWVzdGFtcD0iMTY0NTI2MTU3MyI+MTYyMzwv
a2V5PjwvZm9yZWlnbi1rZXlzPjxyZWYtdHlwZSBuYW1lPSJKb3VybmFsIEFydGljbGUiPjE3PC9y
ZWYtdHlwZT48Y29udHJpYnV0b3JzPjxhdXRob3JzPjxhdXRob3I+R3JlZW5lLCBFdmFuPC9hdXRo
b3I+PGF1dGhvcj5GaW5haywgR3JlZzwvYXV0aG9yPjxhdXRob3I+RCZhcG9zO0FtaWNvLCBMZW9u
YXJkIEE8L2F1dGhvcj48YXV0aG9yPkJoYXJkd2FqLCBOaW5hPC9hdXRob3I+PGF1dGhvcj5DaHVy
Y2gsIENhbmRpY2UgRDwvYXV0aG9yPjxhdXRob3I+TW9yaXNoaW1hLCBDaGloaXJvPC9hdXRob3I+
PGF1dGhvcj5SYW1jaHVycmVuLCBOaXJhc2hhPC9hdXRob3I+PGF1dGhvcj5UYXViZSwgSmFuaXMg
TTwvYXV0aG9yPjxhdXRob3I+TmdoaWVtLCBQYXVsIFQ8L2F1dGhvcj48YXV0aG9yPkNoZWV2ZXIs
IE1hcnRpbiBBPC9hdXRob3I+PC9hdXRob3JzPjwvY29udHJpYnV0b3JzPjx0aXRsZXM+PHRpdGxl
Pk5ldyBpbnRlcnByZXRhYmxlIG1hY2hpbmUtbGVhcm5pbmcgbWV0aG9kIGZvciBzaW5nbGUtY2Vs
bCBkYXRhIHJldmVhbHMgY29ycmVsYXRlcyBvZiBjbGluaWNhbCByZXNwb25zZSB0byBjYW5jZXIg
aW1tdW5vdGhlcmFweTwvdGl0bGU+PHNlY29uZGFyeS10aXRsZT5QYXR0ZXJuczwvc2Vjb25kYXJ5
LXRpdGxlPjwvdGl0bGVzPjxwZXJpb2RpY2FsPjxmdWxsLXRpdGxlPlBhdHRlcm5zPC9mdWxsLXRp
dGxlPjwvcGVyaW9kaWNhbD48cGFnZXM+MTAwMzcyPC9wYWdlcz48dm9sdW1lPjI8L3ZvbHVtZT48
bnVtYmVyPjEyPC9udW1iZXI+PGRhdGVzPjx5ZWFyPjIwMjE8L3llYXI+PC9kYXRlcz48aXNibj4y
NjY2LTM4OTk8L2lzYm4+PHVybHM+PC91cmxzPjwvcmVjb3JkPjwvQ2l0ZT48Q2l0ZT48QXV0aG9y
Pk/igJlOZWlsbDwvQXV0aG9yPjxZZWFyPjIwMTQ8L1llYXI+PFJlY051bT4zPC9SZWNOdW0+PHJl
Y29yZD48cmVjLW51bWJlcj4zPC9yZWMtbnVtYmVyPjxmb3JlaWduLWtleXM+PGtleSBhcHA9IkVO
IiBkYi1pZD0iMmV2dHh2encwZHcwZjdlcnA5YzV4YTVqdzlkdjVmc3NyOWFmIiB0aW1lc3RhbXA9
IjE3MDI2MzQ5NjUiPjM8L2tleT48L2ZvcmVpZ24ta2V5cz48cmVmLXR5cGUgbmFtZT0iSm91cm5h
bCBBcnRpY2xlIj4xNzwvcmVmLXR5cGU+PGNvbnRyaWJ1dG9ycz48YXV0aG9ycz48YXV0aG9yPk/i
gJlOZWlsbCwgS2llcmFuPC9hdXRob3I+PGF1dGhvcj5KYWxhbGksIEFkcmluPC9hdXRob3I+PGF1
dGhvcj5BZ2hhZWVwb3VyLCBOaW1hPC9hdXRob3I+PGF1dGhvcj5Ib29zLCBIb2xnZXI8L2F1dGhv
cj48YXV0aG9yPkJyaW5rbWFuLCBSeWFuIFI8L2F1dGhvcj48L2F1dGhvcnM+PC9jb250cmlidXRv
cnM+PHRpdGxlcz48dGl0bGU+RW5oYW5jZWQgZmxvd1R5cGUvUmNoeU9wdGlteXg6IGEgYmlvY29u
ZHVjdG9yIHBpcGVsaW5lIGZvciBkaXNjb3ZlcnkgaW4gaGlnaC1kaW1lbnNpb25hbCBjeXRvbWV0
cnkgZGF0YTwvdGl0bGU+PHNlY29uZGFyeS10aXRsZT5CaW9pbmZvcm1hdGljczwvc2Vjb25kYXJ5
LXRpdGxlPjwvdGl0bGVzPjxwZXJpb2RpY2FsPjxmdWxsLXRpdGxlPkJpb2luZm9ybWF0aWNzPC9m
dWxsLXRpdGxlPjwvcGVyaW9kaWNhbD48cGFnZXM+MTMyOeKAkzEzMzA8L3BhZ2VzPjx2b2x1bWU+
MzA8L3ZvbHVtZT48bnVtYmVyPjk8L251bWJlcj48ZGF0ZXM+PHllYXI+MjAxNDwveWVhcj48L2Rh
dGVzPjxpc2JuPjE0NjAtMjA1OTwvaXNibj48dXJscz48L3VybHM+PC9yZWNvcmQ+PC9DaXRlPjxD
aXRlPjxBdXRob3I+QWdoYWVlcG91cjwvQXV0aG9yPjxZZWFyPjIwMTI8L1llYXI+PFJlY051bT4z
NTwvUmVjTnVtPjxyZWNvcmQ+PHJlYy1udW1iZXI+MzU8L3JlYy1udW1iZXI+PGZvcmVpZ24ta2V5
cz48a2V5IGFwcD0iRU4iIGRiLWlkPSIyZXZ0eHZ6dzBkdzBmN2VycDljNXhhNWp3OWR2NWZzc3I5
YWYiIHRpbWVzdGFtcD0iMTcwMjYzNTA0MyI+MzU8L2tleT48L2ZvcmVpZ24ta2V5cz48cmVmLXR5
cGUgbmFtZT0iSm91cm5hbCBBcnRpY2xlIj4xNzwvcmVmLXR5cGU+PGNvbnRyaWJ1dG9ycz48YXV0
aG9ycz48YXV0aG9yPkFnaGFlZXBvdXIsIE5pbWE8L2F1dGhvcj48YXV0aG9yPkphbGFsaSwgQWRy
aW48L2F1dGhvcj48YXV0aG9yPk8mYXBvcztOZWlsbCwgS2llcmFuPC9hdXRob3I+PGF1dGhvcj5D
aGF0dG9wYWRoeWF5LCBQcmF0aXAgSzwvYXV0aG9yPjxhdXRob3I+Um9lZGVyZXIsIE1hcmlvPC9h
dXRob3I+PGF1dGhvcj5Ib29zLCBIb2xnZXIgSDwvYXV0aG9yPjxhdXRob3I+QnJpbmttYW4sIFJ5
YW4gUjwvYXV0aG9yPjwvYXV0aG9ycz48L2NvbnRyaWJ1dG9ycz48dGl0bGVzPjx0aXRsZT5SY2h5
T3B0aW15eDogY2VsbHVsYXIgaGllcmFyY2h5IG9wdGltaXphdGlvbiBmb3IgZmxvdyBjeXRvbWV0
cnk8L3RpdGxlPjxzZWNvbmRhcnktdGl0bGU+Q3l0b21ldHJ5IEE8L3NlY29uZGFyeS10aXRsZT48
L3RpdGxlcz48cGVyaW9kaWNhbD48ZnVsbC10aXRsZT5DeXRvbWV0cnkgQTwvZnVsbC10aXRsZT48
L3BlcmlvZGljYWw+PHBhZ2VzPjEwMjLigJMxMDMwPC9wYWdlcz48dm9sdW1lPjgxPC92b2x1bWU+
PG51bWJlcj4xMjwvbnVtYmVyPjxkYXRlcz48eWVhcj4yMDEyPC95ZWFyPjwvZGF0ZXM+PGlzYm4+
MTU1Mi00OTIyPC9pc2JuPjx1cmxzPjwvdXJscz48L3JlY29yZD48L0NpdGU+PENpdGU+PEF1dGhv
cj5BZ2hhZWVwb3VyPC9BdXRob3I+PFllYXI+MjAxMzwvWWVhcj48UmVjTnVtPjM2PC9SZWNOdW0+
PHJlY29yZD48cmVjLW51bWJlcj4zNjwvcmVjLW51bWJlcj48Zm9yZWlnbi1rZXlzPjxrZXkgYXBw
PSJFTiIgZGItaWQ9IjJldnR4dnp3MGR3MGY3ZXJwOWM1eGE1anc5ZHY1ZnNzcjlhZiIgdGltZXN0
YW1wPSIxNzAyNjM1MDQzIj4zNjwva2V5PjwvZm9yZWlnbi1rZXlzPjxyZWYtdHlwZSBuYW1lPSJK
b3VybmFsIEFydGljbGUiPjE3PC9yZWYtdHlwZT48Y29udHJpYnV0b3JzPjxhdXRob3JzPjxhdXRo
b3I+QWdoYWVlcG91ciwgTmltYTwvYXV0aG9yPjxhdXRob3I+RmluYWssIEdyZWc8L2F1dGhvcj48
YXV0aG9yPkZsb3dDQVAgQ29uc29ydGl1bSw8L2F1dGhvcj48YXV0aG9yPkRSRUFNIENvbnNvcnRp
dW0sPC9hdXRob3I+PGF1dGhvcj5Ib29zLCBIb2xnZXI8L2F1dGhvcj48YXV0aG9yPk1vc21hbm4s
IFRpbSBSPC9hdXRob3I+PGF1dGhvcj5Ccmlua21hbiwgUnlhbjwvYXV0aG9yPjxhdXRob3I+R290
dGFyZG8sIFJhcGhhZWw8L2F1dGhvcj48YXV0aG9yPlNjaGV1ZXJtYW5uLCBSaWNoYXJkIEg8L2F1
dGhvcj48L2F1dGhvcnM+PC9jb250cmlidXRvcnM+PHRpdGxlcz48dGl0bGU+Q3JpdGljYWwgYXNz
ZXNzbWVudCBvZiBhdXRvbWF0ZWQgZmxvdyBjeXRvbWV0cnkgZGF0YSBhbmFseXNpcyB0ZWNobmlx
dWVzPC90aXRsZT48c2Vjb25kYXJ5LXRpdGxlPk5hdC4gTWV0aG9kczwvc2Vjb25kYXJ5LXRpdGxl
PjwvdGl0bGVzPjxwZXJpb2RpY2FsPjxmdWxsLXRpdGxlPk5hdC4gTWV0aG9kczwvZnVsbC10aXRs
ZT48L3BlcmlvZGljYWw+PHBhZ2VzPjIyOOKAkzIzODwvcGFnZXM+PHZvbHVtZT4xMDwvdm9sdW1l
PjxudW1iZXI+MzwvbnVtYmVyPjxkYXRlcz48eWVhcj4yMDEzPC95ZWFyPjwvZGF0ZXM+PGlzYm4+
MTU0OC03MTA1PC9pc2JuPjx1cmxzPjwvdXJscz48L3JlY29yZD48L0NpdGU+PENpdGU+PEF1dGhv
cj5BZ2hhZWVwb3VyPC9BdXRob3I+PFllYXI+MjAxNjwvWWVhcj48UmVjTnVtPjM3PC9SZWNOdW0+
PHJlY29yZD48cmVjLW51bWJlcj4zNzwvcmVjLW51bWJlcj48Zm9yZWlnbi1rZXlzPjxrZXkgYXBw
PSJFTiIgZGItaWQ9IjJldnR4dnp3MGR3MGY3ZXJwOWM1eGE1anc5ZHY1ZnNzcjlhZiIgdGltZXN0
YW1wPSIxNzAyNjM1MDQzIj4zNzwva2V5PjwvZm9yZWlnbi1rZXlzPjxyZWYtdHlwZSBuYW1lPSJK
b3VybmFsIEFydGljbGUiPjE3PC9yZWYtdHlwZT48Y29udHJpYnV0b3JzPjxhdXRob3JzPjxhdXRo
b3I+QWdoYWVlcG91ciwgTmltYTwvYXV0aG9yPjxhdXRob3I+Q2hhdHRvcGFkaHlheSwgUHJhdGlw
PC9hdXRob3I+PGF1dGhvcj5DaGlraW5hLCBNYXJpYTwvYXV0aG9yPjxhdXRob3I+RGhhZW5lLCBU
b208L2F1dGhvcj48YXV0aG9yPlZhbiBHYXNzZW4sIFNvZmllPC9hdXRob3I+PGF1dGhvcj5LdXJz
YSwgTWlyb248L2F1dGhvcj48YXV0aG9yPkxhbWJyZWNodCwgQmFydCBOPC9hdXRob3I+PGF1dGhv
cj5NYWxlaywgTWVocm5vdXNoPC9hdXRob3I+PGF1dGhvcj5NY0xhY2hsYW4sIEdKPC9hdXRob3I+
PGF1dGhvcj5RaWFuLCBZdTwvYXV0aG9yPjwvYXV0aG9ycz48L2NvbnRyaWJ1dG9ycz48dGl0bGVz
Pjx0aXRsZT5BIGJlbmNobWFyayBmb3IgZXZhbHVhdGlvbiBvZiBhbGdvcml0aG1zIGZvciBpZGVu
dGlmaWNhdGlvbiBvZiBjZWxsdWxhciBjb3JyZWxhdGVzIG9mIGNsaW5pY2FsIG91dGNvbWVzPC90
aXRsZT48c2Vjb25kYXJ5LXRpdGxlPkN5dG9tZXRyeSBBPC9zZWNvbmRhcnktdGl0bGU+PC90aXRs
ZXM+PHBlcmlvZGljYWw+PGZ1bGwtdGl0bGU+Q3l0b21ldHJ5IEE8L2Z1bGwtdGl0bGU+PC9wZXJp
b2RpY2FsPjxwYWdlcz4xNuKAkzIxPC9wYWdlcz48dm9sdW1lPjg5PC92b2x1bWU+PG51bWJlcj4x
PC9udW1iZXI+PGRhdGVzPjx5ZWFyPjIwMTY8L3llYXI+PC9kYXRlcz48aXNibj4xNTUyLTQ5MjI8
L2lzYm4+PHVybHM+PC91cmxzPjwvcmVjb3JkPjwvQ2l0ZT48Q2l0ZT48QXV0aG9yPlZhbiBHYXNz
ZW48L0F1dGhvcj48WWVhcj4yMDE1PC9ZZWFyPjxSZWNOdW0+Mzg8L1JlY051bT48cmVjb3JkPjxy
ZWMtbnVtYmVyPjM4PC9yZWMtbnVtYmVyPjxmb3JlaWduLWtleXM+PGtleSBhcHA9IkVOIiBkYi1p
ZD0iMmV2dHh2encwZHcwZjdlcnA5YzV4YTVqdzlkdjVmc3NyOWFmIiB0aW1lc3RhbXA9IjE3MDI2
MzUwNDMiPjM4PC9rZXk+PC9mb3JlaWduLWtleXM+PHJlZi10eXBlIG5hbWU9IkpvdXJuYWwgQXJ0
aWNsZSI+MTc8L3JlZi10eXBlPjxjb250cmlidXRvcnM+PGF1dGhvcnM+PGF1dGhvcj5WYW4gR2Fz
c2VuLCBTb2ZpZTwvYXV0aG9yPjxhdXRob3I+Q2FsbGViYXV0LCBCcml0dDwvYXV0aG9yPjxhdXRo
b3I+VmFuIEhlbGRlbiwgTWFyeSBKPC9hdXRob3I+PGF1dGhvcj5MYW1icmVjaHQsIEJhcnQgTjwv
YXV0aG9yPjxhdXRob3I+RGVtZWVzdGVyLCBQaWV0PC9hdXRob3I+PGF1dGhvcj5EaGFlbmUsIFRv
bTwvYXV0aG9yPjxhdXRob3I+U2FleXMsIFl2YW48L2F1dGhvcj48L2F1dGhvcnM+PC9jb250cmli
dXRvcnM+PHRpdGxlcz48dGl0bGU+Rmxvd1NPTTogdXNpbmcgc2VsZuKAkG9yZ2FuaXppbmcgbWFw
cyBmb3IgdmlzdWFsaXphdGlvbiBhbmQgaW50ZXJwcmV0YXRpb24gb2YgY3l0b21ldHJ5IGRhdGE8
L3RpdGxlPjxzZWNvbmRhcnktdGl0bGU+Q3l0b21ldHJ5IEE8L3NlY29uZGFyeS10aXRsZT48L3Rp
dGxlcz48cGVyaW9kaWNhbD48ZnVsbC10aXRsZT5DeXRvbWV0cnkgQTwvZnVsbC10aXRsZT48L3Bl
cmlvZGljYWw+PHBhZ2VzPjYzNuKAkzY0NTwvcGFnZXM+PHZvbHVtZT44Nzwvdm9sdW1lPjxudW1i
ZXI+NzwvbnVtYmVyPjxkYXRlcz48eWVhcj4yMDE1PC95ZWFyPjwvZGF0ZXM+PGlzYm4+MTU1Mi00
OTIyPC9pc2JuPjx1cmxzPjwvdXJscz48L3JlY29yZD48L0NpdGU+PC9FbmROb3RlPn==
</w:fldData>
        </w:fldChar>
      </w:r>
      <w:r w:rsidR="00717911">
        <w:rPr>
          <w:rFonts w:cs="Arial"/>
          <w:szCs w:val="24"/>
        </w:rPr>
        <w:instrText xml:space="preserve"> ADDIN EN.CITE.DATA </w:instrText>
      </w:r>
      <w:r w:rsidR="00717911">
        <w:rPr>
          <w:rFonts w:cs="Arial"/>
          <w:szCs w:val="24"/>
        </w:rPr>
      </w:r>
      <w:r w:rsidR="00717911">
        <w:rPr>
          <w:rFonts w:cs="Arial"/>
          <w:szCs w:val="24"/>
        </w:rPr>
        <w:fldChar w:fldCharType="end"/>
      </w:r>
      <w:r>
        <w:rPr>
          <w:rFonts w:cs="Arial"/>
          <w:szCs w:val="24"/>
        </w:rPr>
      </w:r>
      <w:r>
        <w:rPr>
          <w:rFonts w:cs="Arial"/>
          <w:szCs w:val="24"/>
        </w:rPr>
        <w:fldChar w:fldCharType="separate"/>
      </w:r>
      <w:r w:rsidR="00717911" w:rsidRPr="00717911">
        <w:rPr>
          <w:rFonts w:cs="Arial"/>
          <w:noProof/>
          <w:szCs w:val="24"/>
          <w:vertAlign w:val="superscript"/>
        </w:rPr>
        <w:t>2,3,57-60</w:t>
      </w:r>
      <w:r>
        <w:rPr>
          <w:rFonts w:cs="Arial"/>
          <w:szCs w:val="24"/>
        </w:rPr>
        <w:fldChar w:fldCharType="end"/>
      </w:r>
      <w:r w:rsidRPr="00865145">
        <w:rPr>
          <w:rFonts w:cs="Arial"/>
          <w:szCs w:val="24"/>
        </w:rPr>
        <w:t>), we chose CITRUS because it seems to be most closely related to population description and lymphoma immunophenotyping, and it has been shown that ALPODS or CITRUS outperforms other approaches</w:t>
      </w:r>
      <w:r>
        <w:rPr>
          <w:rFonts w:cs="Arial"/>
          <w:szCs w:val="24"/>
        </w:rPr>
        <w:fldChar w:fldCharType="begin"/>
      </w:r>
      <w:r>
        <w:rPr>
          <w:rFonts w:cs="Arial"/>
          <w:szCs w:val="24"/>
        </w:rPr>
        <w:instrText xml:space="preserve"> ADDIN EN.CITE &lt;EndNote&gt;&lt;Cite&gt;&lt;Author&gt;Bruggner&lt;/Author&gt;&lt;Year&gt;2014&lt;/Year&gt;&lt;RecNum&gt;1&lt;/RecNum&gt;&lt;DisplayText&gt;&lt;style face="superscript"&gt;1,22&lt;/style&gt;&lt;/DisplayText&gt;&lt;record&gt;&lt;rec-number&gt;1&lt;/rec-number&gt;&lt;foreign-keys&gt;&lt;key app="EN" db-id="2evtxvzw0dw0f7erp9c5xa5jw9dv5fssr9af" timestamp="1702634965"&gt;1&lt;/key&gt;&lt;/foreign-keys&gt;&lt;ref-type name="Journal Article"&gt;17&lt;/ref-type&gt;&lt;contributors&gt;&lt;authors&gt;&lt;author&gt;Bruggner, Robert V&lt;/author&gt;&lt;author&gt;Bodenmiller, Bernd&lt;/author&gt;&lt;author&gt;Dill, David L&lt;/author&gt;&lt;author&gt;Tibshirani, Robert J&lt;/author&gt;&lt;author&gt;Nolan, Garry P&lt;/author&gt;&lt;/authors&gt;&lt;/contributors&gt;&lt;titles&gt;&lt;title&gt;Automated identification of stratifying signatures in cellular subpopulations&lt;/title&gt;&lt;secondary-title&gt;Proc. Natl. Acad. Sci. U. S. A.&lt;/secondary-title&gt;&lt;/titles&gt;&lt;periodical&gt;&lt;full-title&gt;Proc. Natl. Acad. Sci. U. S. A.&lt;/full-title&gt;&lt;/periodical&gt;&lt;pages&gt;E2770–E2777&lt;/pages&gt;&lt;volume&gt;111&lt;/volume&gt;&lt;number&gt;26&lt;/number&gt;&lt;dates&gt;&lt;year&gt;2014&lt;/year&gt;&lt;/dates&gt;&lt;isbn&gt;0027-8424&lt;/isbn&gt;&lt;urls&gt;&lt;/urls&gt;&lt;/record&gt;&lt;/Cite&gt;&lt;Cite&gt;&lt;Author&gt;Ultsch&lt;/Author&gt;&lt;Year&gt;2024&lt;/Year&gt;&lt;RecNum&gt;1497&lt;/RecNum&gt;&lt;record&gt;&lt;rec-number&gt;1497&lt;/rec-number&gt;&lt;foreign-keys&gt;&lt;key app="EN" db-id="pwexzrw0oawpp5ezxel5ex0sfpx0s20tdxrz" timestamp="1614531646"&gt;1497&lt;/key&gt;&lt;/foreign-keys&gt;&lt;ref-type name="Journal Article"&gt;17&lt;/ref-type&gt;&lt;contributors&gt;&lt;authors&gt;&lt;author&gt;Ultsch, Alfred&lt;/author&gt;&lt;author&gt;Hoffman, Jörg&lt;/author&gt;&lt;author&gt;Röhnert, Maximilian&lt;/author&gt;&lt;author&gt;Von Bonin, Malte &lt;/author&gt;&lt;author&gt;Oelschlägel, Uta&lt;/author&gt;&lt;author&gt;Brendel, Cornelia&lt;/author&gt;&lt;author&gt;Thrun, Michael Christoph&lt;/author&gt;&lt;/authors&gt;&lt;/contributors&gt;&lt;titles&gt;&lt;title&gt;An Explainable AI System for the Diagnosis of High Dimensional Biomedical Data&lt;/title&gt;&lt;secondary-title&gt;BioMedInformatics&lt;/secondary-title&gt;&lt;/titles&gt;&lt;periodical&gt;&lt;full-title&gt;BioMedInformatics&lt;/full-title&gt;&lt;/periodical&gt;&lt;pages&gt;197-218&lt;/pages&gt;&lt;volume&gt;4&lt;/volume&gt;&lt;dates&gt;&lt;year&gt;2024&lt;/year&gt;&lt;/dates&gt;&lt;urls&gt;&lt;/urls&gt;&lt;electronic-resource-num&gt;10.3390/biomedinformatics4010013&lt;/electronic-resource-num&gt;&lt;/record&gt;&lt;/Cite&gt;&lt;/EndNote&gt;</w:instrText>
      </w:r>
      <w:r>
        <w:rPr>
          <w:rFonts w:cs="Arial"/>
          <w:szCs w:val="24"/>
        </w:rPr>
        <w:fldChar w:fldCharType="separate"/>
      </w:r>
      <w:r w:rsidRPr="006D0E23">
        <w:rPr>
          <w:rFonts w:cs="Arial"/>
          <w:noProof/>
          <w:szCs w:val="24"/>
          <w:vertAlign w:val="superscript"/>
        </w:rPr>
        <w:t>1,22</w:t>
      </w:r>
      <w:r>
        <w:rPr>
          <w:rFonts w:cs="Arial"/>
          <w:szCs w:val="24"/>
        </w:rPr>
        <w:fldChar w:fldCharType="end"/>
      </w:r>
      <w:r w:rsidRPr="00865145">
        <w:rPr>
          <w:rFonts w:cs="Arial"/>
          <w:szCs w:val="24"/>
        </w:rPr>
        <w:t>.</w:t>
      </w:r>
    </w:p>
    <w:p w14:paraId="34F390FA" w14:textId="1B34B1C8" w:rsidR="0045538D" w:rsidRPr="00237779" w:rsidRDefault="003561AA" w:rsidP="009C2626">
      <w:pPr>
        <w:spacing w:after="0" w:line="480" w:lineRule="auto"/>
        <w:ind w:firstLine="720"/>
        <w:contextualSpacing/>
        <w:jc w:val="both"/>
        <w:rPr>
          <w:rFonts w:cs="Arial"/>
          <w:szCs w:val="24"/>
        </w:rPr>
      </w:pPr>
      <w:r w:rsidRPr="00237779">
        <w:rPr>
          <w:rFonts w:cs="Arial"/>
          <w:szCs w:val="24"/>
        </w:rPr>
        <w:t xml:space="preserve">Zhao </w:t>
      </w:r>
      <w:r w:rsidRPr="00A16FB0">
        <w:rPr>
          <w:rFonts w:cs="Arial"/>
          <w:szCs w:val="24"/>
        </w:rPr>
        <w:t>et al</w:t>
      </w:r>
      <w:r w:rsidRPr="00237779">
        <w:rPr>
          <w:rFonts w:cs="Arial"/>
          <w:szCs w:val="24"/>
        </w:rPr>
        <w:t xml:space="preserve">.'s deep learning </w:t>
      </w:r>
      <w:r w:rsidR="00990A94">
        <w:rPr>
          <w:rFonts w:cs="Arial"/>
          <w:szCs w:val="24"/>
        </w:rPr>
        <w:t>AI</w:t>
      </w:r>
      <w:r w:rsidRPr="00237779">
        <w:rPr>
          <w:rFonts w:cs="Arial"/>
          <w:szCs w:val="24"/>
        </w:rPr>
        <w:t xml:space="preserve"> system</w:t>
      </w:r>
      <w:r w:rsidR="00990A94">
        <w:rPr>
          <w:rFonts w:cs="Arial"/>
          <w:szCs w:val="24"/>
        </w:rPr>
        <w:fldChar w:fldCharType="begin"/>
      </w:r>
      <w:r w:rsidR="00990A94">
        <w:rPr>
          <w:rFonts w:cs="Arial"/>
          <w:szCs w:val="24"/>
        </w:rPr>
        <w:instrText xml:space="preserve"> ADDIN EN.CITE &lt;EndNote&gt;&lt;Cite&gt;&lt;Author&gt;Zhao&lt;/Author&gt;&lt;Year&gt;2020&lt;/Year&gt;&lt;RecNum&gt;7&lt;/RecNum&gt;&lt;DisplayText&gt;&lt;style face="superscript"&gt;7&lt;/style&gt;&lt;/DisplayText&gt;&lt;record&gt;&lt;rec-number&gt;7&lt;/rec-number&gt;&lt;foreign-keys&gt;&lt;key app="EN" db-id="2evtxvzw0dw0f7erp9c5xa5jw9dv5fssr9af" timestamp="1702634965"&gt;7&lt;/key&gt;&lt;/foreign-keys&gt;&lt;ref-type name="Journal Article"&gt;17&lt;/ref-type&gt;&lt;contributors&gt;&lt;authors&gt;&lt;author&gt;Zhao, Max&lt;/author&gt;&lt;author&gt;Mallesh, Nanditha&lt;/author&gt;&lt;author&gt;Höllein, Alexander&lt;/author&gt;&lt;author&gt;Schabath, Richard&lt;/author&gt;&lt;author&gt;Haferlach, Claudia&lt;/author&gt;&lt;author&gt;Haferlach, Torsten&lt;/author&gt;&lt;author&gt;Elsner, Franz&lt;/author&gt;&lt;author&gt;Lüling, Hannes&lt;/author&gt;&lt;author&gt;Krawitz, Peter&lt;/author&gt;&lt;author&gt;Kern, Wolfgang&lt;/author&gt;&lt;/authors&gt;&lt;/contributors&gt;&lt;titles&gt;&lt;title&gt;Hematologist</w:instrText>
      </w:r>
      <w:r w:rsidR="00990A94">
        <w:rPr>
          <w:rFonts w:ascii="Cambria Math" w:hAnsi="Cambria Math" w:cs="Cambria Math"/>
          <w:szCs w:val="24"/>
        </w:rPr>
        <w:instrText>‐</w:instrText>
      </w:r>
      <w:r w:rsidR="00990A94">
        <w:rPr>
          <w:rFonts w:cs="Arial"/>
          <w:szCs w:val="24"/>
        </w:rPr>
        <w:instrText>level classification of mature B</w:instrText>
      </w:r>
      <w:r w:rsidR="00990A94">
        <w:rPr>
          <w:rFonts w:ascii="Cambria Math" w:hAnsi="Cambria Math" w:cs="Cambria Math"/>
          <w:szCs w:val="24"/>
        </w:rPr>
        <w:instrText>‐</w:instrText>
      </w:r>
      <w:r w:rsidR="00990A94">
        <w:rPr>
          <w:rFonts w:cs="Arial"/>
          <w:szCs w:val="24"/>
        </w:rPr>
        <w:instrText>cell neoplasm using deep learning on multiparameter flow cytometry data&lt;/title&gt;&lt;secondary-title&gt;Cytometry A&lt;/secondary-title&gt;&lt;/titles&gt;&lt;periodical&gt;&lt;full-title&gt;Cytometry A&lt;/full-title&gt;&lt;/periodical&gt;&lt;pages&gt;1073–1080&lt;/pages&gt;&lt;volume&gt;97&lt;/volume&gt;&lt;dates&gt;&lt;year&gt;2020&lt;/year&gt;&lt;/dates&gt;&lt;isbn&gt;1552-4922&lt;/isbn&gt;&lt;urls&gt;&lt;/urls&gt;&lt;electronic-resource-num&gt;10.1002/cyto.a.24159&lt;/electronic-resource-num&gt;&lt;/record&gt;&lt;/Cite&gt;&lt;/EndNote&gt;</w:instrText>
      </w:r>
      <w:r w:rsidR="00990A94">
        <w:rPr>
          <w:rFonts w:cs="Arial"/>
          <w:szCs w:val="24"/>
        </w:rPr>
        <w:fldChar w:fldCharType="separate"/>
      </w:r>
      <w:r w:rsidR="00990A94" w:rsidRPr="00F54A1F">
        <w:rPr>
          <w:rFonts w:cs="Arial"/>
          <w:noProof/>
          <w:szCs w:val="24"/>
          <w:vertAlign w:val="superscript"/>
        </w:rPr>
        <w:t>7</w:t>
      </w:r>
      <w:r w:rsidR="00990A94">
        <w:rPr>
          <w:rFonts w:cs="Arial"/>
          <w:szCs w:val="24"/>
        </w:rPr>
        <w:fldChar w:fldCharType="end"/>
      </w:r>
      <w:r w:rsidRPr="00237779">
        <w:rPr>
          <w:rFonts w:cs="Arial"/>
          <w:szCs w:val="24"/>
        </w:rPr>
        <w:t xml:space="preserve"> transforms flow cytometric lymphoma data with self</w:t>
      </w:r>
      <w:r w:rsidRPr="00237779">
        <w:rPr>
          <w:rFonts w:ascii="Cambria Math" w:hAnsi="Cambria Math" w:cs="Cambria Math"/>
          <w:szCs w:val="24"/>
        </w:rPr>
        <w:t>‐</w:t>
      </w:r>
      <w:r w:rsidRPr="00237779">
        <w:rPr>
          <w:rFonts w:cs="Arial"/>
          <w:bCs/>
          <w:szCs w:val="24"/>
        </w:rPr>
        <w:t xml:space="preserve">organizing maps (SOMs) into a single image file and interprets the data with deep convolutional neural networks (CNNs). However, an imbalanced training to test split was performed in a single trial, which could lead to overestimation of performance. </w:t>
      </w:r>
    </w:p>
    <w:p w14:paraId="7F0D8E26" w14:textId="67646DB4" w:rsidR="0045538D" w:rsidRDefault="003561AA" w:rsidP="00851C93">
      <w:pPr>
        <w:spacing w:after="0" w:line="480" w:lineRule="auto"/>
        <w:ind w:firstLine="720"/>
        <w:contextualSpacing/>
        <w:jc w:val="both"/>
        <w:rPr>
          <w:rFonts w:cs="Arial"/>
          <w:szCs w:val="24"/>
        </w:rPr>
      </w:pPr>
      <w:r w:rsidRPr="00237779">
        <w:rPr>
          <w:rFonts w:cs="Arial"/>
          <w:szCs w:val="24"/>
        </w:rPr>
        <w:t>There are other well-known algorithms for identifying cell populations within data, which</w:t>
      </w:r>
      <w:r w:rsidR="0020331C">
        <w:rPr>
          <w:rFonts w:cs="Arial"/>
          <w:szCs w:val="24"/>
        </w:rPr>
        <w:t>,</w:t>
      </w:r>
      <w:r w:rsidRPr="00237779">
        <w:rPr>
          <w:rFonts w:cs="Arial"/>
          <w:szCs w:val="24"/>
        </w:rPr>
        <w:t xml:space="preserve"> in theory</w:t>
      </w:r>
      <w:r w:rsidR="00EE7CE8">
        <w:rPr>
          <w:rFonts w:cs="Arial"/>
          <w:szCs w:val="24"/>
        </w:rPr>
        <w:t>,</w:t>
      </w:r>
      <w:r w:rsidRPr="00237779">
        <w:rPr>
          <w:rFonts w:cs="Arial"/>
          <w:szCs w:val="24"/>
        </w:rPr>
        <w:t xml:space="preserve"> could be used for immunophenotyping. For example, the Flow</w:t>
      </w:r>
      <w:r w:rsidR="002D3230">
        <w:rPr>
          <w:rFonts w:cs="Arial"/>
          <w:szCs w:val="24"/>
        </w:rPr>
        <w:t xml:space="preserve"> </w:t>
      </w:r>
      <w:r w:rsidRPr="00237779">
        <w:rPr>
          <w:rFonts w:cs="Arial"/>
          <w:szCs w:val="24"/>
        </w:rPr>
        <w:t>Type algorithm</w:t>
      </w:r>
      <w:r w:rsidR="00A405FA">
        <w:rPr>
          <w:rFonts w:cs="Arial"/>
          <w:szCs w:val="24"/>
        </w:rPr>
        <w:fldChar w:fldCharType="begin"/>
      </w:r>
      <w:r w:rsidR="00717911">
        <w:rPr>
          <w:rFonts w:cs="Arial"/>
          <w:szCs w:val="24"/>
        </w:rPr>
        <w:instrText xml:space="preserve"> ADDIN EN.CITE &lt;EndNote&gt;&lt;Cite&gt;&lt;Author&gt;Lapuschkin&lt;/Author&gt;&lt;Year&gt;2019&lt;/Year&gt;&lt;RecNum&gt;45&lt;/RecNum&gt;&lt;DisplayText&gt;&lt;style face="superscript"&gt;48&lt;/style&gt;&lt;/DisplayText&gt;&lt;record&gt;&lt;rec-number&gt;45&lt;/rec-number&gt;&lt;foreign-keys&gt;&lt;key app="EN" db-id="2evtxvzw0dw0f7erp9c5xa5jw9dv5fssr9af" timestamp="1702635043"&gt;45&lt;/key&gt;&lt;/foreign-keys&gt;&lt;ref-type name="Journal Article"&gt;17&lt;/ref-type&gt;&lt;contributors&gt;&lt;authors&gt;&lt;author&gt;Lapuschkin, Sebastian&lt;/author&gt;&lt;author&gt;Wäldchen, Stephan&lt;/author&gt;&lt;author&gt;Binder, Alexander&lt;/author&gt;&lt;author&gt;Montavon, Grégoire&lt;/author&gt;&lt;author&gt;Samek, Wojciech&lt;/author&gt;&lt;author&gt;Müller, Klaus Robert&lt;/author&gt;&lt;/authors&gt;&lt;/contributors&gt;&lt;titles&gt;&lt;title&gt;Unmasking Clever Hans predictors and assessing what machines really learn&lt;/title&gt;&lt;secondary-title&gt;Nat. Commun.&lt;/secondary-title&gt;&lt;/titles&gt;&lt;periodical&gt;&lt;full-title&gt;Nat. Commun.&lt;/full-title&gt;&lt;/periodical&gt;&lt;pages&gt;1096&lt;/pages&gt;&lt;volume&gt;10&lt;/volume&gt;&lt;number&gt;1&lt;/number&gt;&lt;dates&gt;&lt;year&gt;2019&lt;/year&gt;&lt;/dates&gt;&lt;isbn&gt;2041-1723&lt;/isbn&gt;&lt;urls&gt;&lt;/urls&gt;&lt;/record&gt;&lt;/Cite&gt;&lt;/EndNote&gt;</w:instrText>
      </w:r>
      <w:r w:rsidR="00A405FA">
        <w:rPr>
          <w:rFonts w:cs="Arial"/>
          <w:szCs w:val="24"/>
        </w:rPr>
        <w:fldChar w:fldCharType="separate"/>
      </w:r>
      <w:r w:rsidR="00717911" w:rsidRPr="00717911">
        <w:rPr>
          <w:rFonts w:cs="Arial"/>
          <w:noProof/>
          <w:szCs w:val="24"/>
          <w:vertAlign w:val="superscript"/>
        </w:rPr>
        <w:t>48</w:t>
      </w:r>
      <w:r w:rsidR="00A405FA">
        <w:rPr>
          <w:rFonts w:cs="Arial"/>
          <w:szCs w:val="24"/>
        </w:rPr>
        <w:fldChar w:fldCharType="end"/>
      </w:r>
      <w:r w:rsidRPr="00237779">
        <w:rPr>
          <w:rFonts w:cs="Arial"/>
          <w:szCs w:val="24"/>
        </w:rPr>
        <w:t xml:space="preserve"> is a brute force approach that exhaustively enumerates all potential population descriptions specified by all features based on the markers. The </w:t>
      </w:r>
      <w:proofErr w:type="spellStart"/>
      <w:r w:rsidRPr="00237779">
        <w:rPr>
          <w:rFonts w:cs="Arial"/>
          <w:szCs w:val="24"/>
        </w:rPr>
        <w:lastRenderedPageBreak/>
        <w:t>RchyOptimyx</w:t>
      </w:r>
      <w:proofErr w:type="spellEnd"/>
      <w:r w:rsidRPr="00237779">
        <w:rPr>
          <w:rFonts w:cs="Arial"/>
          <w:szCs w:val="24"/>
        </w:rPr>
        <w:t xml:space="preserve"> method minimizes the number of cell populations</w:t>
      </w:r>
      <w:r w:rsidR="00A405FA">
        <w:rPr>
          <w:rFonts w:cs="Arial"/>
          <w:szCs w:val="24"/>
        </w:rPr>
        <w:fldChar w:fldCharType="begin"/>
      </w:r>
      <w:r w:rsidR="00EE4F9C">
        <w:rPr>
          <w:rFonts w:cs="Arial"/>
          <w:szCs w:val="24"/>
        </w:rPr>
        <w:instrText xml:space="preserve"> ADDIN EN.CITE &lt;EndNote&gt;&lt;Cite&gt;&lt;Author&gt;O’Neill&lt;/Author&gt;&lt;Year&gt;2014&lt;/Year&gt;&lt;RecNum&gt;3&lt;/RecNum&gt;&lt;DisplayText&gt;&lt;style face="superscript"&gt;3&lt;/style&gt;&lt;/DisplayText&gt;&lt;record&gt;&lt;rec-number&gt;3&lt;/rec-number&gt;&lt;foreign-keys&gt;&lt;key app="EN" db-id="2evtxvzw0dw0f7erp9c5xa5jw9dv5fssr9af" timestamp="1702634965"&gt;3&lt;/key&gt;&lt;/foreign-keys&gt;&lt;ref-type name="Journal Article"&gt;17&lt;/ref-type&gt;&lt;contributors&gt;&lt;authors&gt;&lt;author&gt;O’Neill, Kieran&lt;/author&gt;&lt;author&gt;Jalali, Adrin&lt;/author&gt;&lt;author&gt;Aghaeepour, Nima&lt;/author&gt;&lt;author&gt;Hoos, Holger&lt;/author&gt;&lt;author&gt;Brinkman, Ryan R&lt;/author&gt;&lt;/authors&gt;&lt;/contributors&gt;&lt;titles&gt;&lt;title&gt;Enhanced flowType/RchyOptimyx: a bioconductor pipeline for discovery in high-dimensional cytometry data&lt;/title&gt;&lt;secondary-title&gt;Bioinformatics&lt;/secondary-title&gt;&lt;/titles&gt;&lt;periodical&gt;&lt;full-title&gt;Bioinformatics&lt;/full-title&gt;&lt;/periodical&gt;&lt;pages&gt;1329–1330&lt;/pages&gt;&lt;volume&gt;30&lt;/volume&gt;&lt;number&gt;9&lt;/number&gt;&lt;dates&gt;&lt;year&gt;2014&lt;/year&gt;&lt;/dates&gt;&lt;isbn&gt;1460-2059&lt;/isbn&gt;&lt;urls&gt;&lt;/urls&gt;&lt;/record&gt;&lt;/Cite&gt;&lt;/EndNote&gt;</w:instrText>
      </w:r>
      <w:r w:rsidR="00A405FA">
        <w:rPr>
          <w:rFonts w:cs="Arial"/>
          <w:szCs w:val="24"/>
        </w:rPr>
        <w:fldChar w:fldCharType="separate"/>
      </w:r>
      <w:r w:rsidR="00A405FA" w:rsidRPr="00A405FA">
        <w:rPr>
          <w:rFonts w:cs="Arial"/>
          <w:noProof/>
          <w:szCs w:val="24"/>
          <w:vertAlign w:val="superscript"/>
        </w:rPr>
        <w:t>3</w:t>
      </w:r>
      <w:r w:rsidR="00A405FA">
        <w:rPr>
          <w:rFonts w:cs="Arial"/>
          <w:szCs w:val="24"/>
        </w:rPr>
        <w:fldChar w:fldCharType="end"/>
      </w:r>
      <w:r w:rsidRPr="00237779">
        <w:rPr>
          <w:rFonts w:cs="Arial"/>
          <w:szCs w:val="24"/>
        </w:rPr>
        <w:t xml:space="preserve">. FAUST is mainly </w:t>
      </w:r>
      <w:r w:rsidR="00A836D2" w:rsidRPr="00237779">
        <w:rPr>
          <w:rFonts w:cs="Arial"/>
          <w:szCs w:val="24"/>
        </w:rPr>
        <w:t xml:space="preserve">an </w:t>
      </w:r>
      <w:r w:rsidRPr="00237779">
        <w:rPr>
          <w:rFonts w:cs="Arial"/>
          <w:szCs w:val="24"/>
        </w:rPr>
        <w:t>unsupervised algorithm that was applied to discover and visualize candidate biomarkers, although it allows targeted hypothesis testing for prespecified phenotypes</w:t>
      </w:r>
      <w:r w:rsidR="00A405FA">
        <w:rPr>
          <w:rFonts w:cs="Arial"/>
          <w:szCs w:val="24"/>
        </w:rPr>
        <w:fldChar w:fldCharType="begin"/>
      </w:r>
      <w:r w:rsidR="00DC34DE">
        <w:rPr>
          <w:rFonts w:cs="Arial"/>
          <w:szCs w:val="24"/>
        </w:rPr>
        <w:instrText xml:space="preserve"> ADDIN EN.CITE &lt;EndNote&gt;&lt;Cite&gt;&lt;Author&gt;Greene&lt;/Author&gt;&lt;Year&gt;2021&lt;/Year&gt;&lt;RecNum&gt;1623&lt;/RecNum&gt;&lt;DisplayText&gt;&lt;style face="superscript"&gt;2&lt;/style&gt;&lt;/DisplayText&gt;&lt;record&gt;&lt;rec-number&gt;1623&lt;/rec-number&gt;&lt;foreign-keys&gt;&lt;key app="EN" db-id="pwexzrw0oawpp5ezxel5ex0sfpx0s20tdxrz" timestamp="1645261573"&gt;1623&lt;/key&gt;&lt;/foreign-keys&gt;&lt;ref-type name="Journal Article"&gt;17&lt;/ref-type&gt;&lt;contributors&gt;&lt;authors&gt;&lt;author&gt;Greene, Evan&lt;/author&gt;&lt;author&gt;Finak, Greg&lt;/author&gt;&lt;author&gt;D&amp;apos;Amico, Leonard A&lt;/author&gt;&lt;author&gt;Bhardwaj, Nina&lt;/author&gt;&lt;author&gt;Church, Candice D&lt;/author&gt;&lt;author&gt;Morishima, Chihiro&lt;/author&gt;&lt;author&gt;Ramchurren, Nirasha&lt;/author&gt;&lt;author&gt;Taube, Janis M&lt;/author&gt;&lt;author&gt;Nghiem, Paul T&lt;/author&gt;&lt;author&gt;Cheever, Martin A&lt;/author&gt;&lt;/authors&gt;&lt;/contributors&gt;&lt;titles&gt;&lt;title&gt;New interpretable machine-learning method for single-cell data reveals correlates of clinical response to cancer immunotherapy&lt;/title&gt;&lt;secondary-title&gt;Patterns&lt;/secondary-title&gt;&lt;/titles&gt;&lt;periodical&gt;&lt;full-title&gt;Patterns&lt;/full-title&gt;&lt;/periodical&gt;&lt;pages&gt;100372&lt;/pages&gt;&lt;volume&gt;2&lt;/volume&gt;&lt;number&gt;12&lt;/number&gt;&lt;dates&gt;&lt;year&gt;2021&lt;/year&gt;&lt;/dates&gt;&lt;isbn&gt;2666-3899&lt;/isbn&gt;&lt;urls&gt;&lt;/urls&gt;&lt;/record&gt;&lt;/Cite&gt;&lt;/EndNote&gt;</w:instrText>
      </w:r>
      <w:r w:rsidR="00A405FA">
        <w:rPr>
          <w:rFonts w:cs="Arial"/>
          <w:szCs w:val="24"/>
        </w:rPr>
        <w:fldChar w:fldCharType="separate"/>
      </w:r>
      <w:r w:rsidR="00A405FA" w:rsidRPr="00A405FA">
        <w:rPr>
          <w:rFonts w:cs="Arial"/>
          <w:noProof/>
          <w:szCs w:val="24"/>
          <w:vertAlign w:val="superscript"/>
        </w:rPr>
        <w:t>2</w:t>
      </w:r>
      <w:r w:rsidR="00A405FA">
        <w:rPr>
          <w:rFonts w:cs="Arial"/>
          <w:szCs w:val="24"/>
        </w:rPr>
        <w:fldChar w:fldCharType="end"/>
      </w:r>
      <w:r w:rsidRPr="00237779">
        <w:rPr>
          <w:rFonts w:cs="Arial"/>
          <w:szCs w:val="24"/>
        </w:rPr>
        <w:t xml:space="preserve">. However, FAUST and </w:t>
      </w:r>
      <w:proofErr w:type="spellStart"/>
      <w:r w:rsidRPr="00237779">
        <w:rPr>
          <w:rFonts w:cs="Arial"/>
          <w:szCs w:val="24"/>
        </w:rPr>
        <w:t>FlowType+RchyOptimyx</w:t>
      </w:r>
      <w:proofErr w:type="spellEnd"/>
      <w:r w:rsidRPr="00237779">
        <w:rPr>
          <w:rFonts w:cs="Arial"/>
          <w:szCs w:val="24"/>
        </w:rPr>
        <w:t xml:space="preserve"> were not published with the intention of diagnosing lymphoma. Therefore, we considered these algorithms unfeasible for this task. In addition, we showed in previous work that ALPODS outperforms FAUST and FlowType+RchyOptimyx</w:t>
      </w:r>
      <w:r w:rsidR="00A405FA">
        <w:rPr>
          <w:rFonts w:cs="Arial"/>
          <w:szCs w:val="24"/>
        </w:rPr>
        <w:fldChar w:fldCharType="begin"/>
      </w:r>
      <w:r w:rsidR="00717911">
        <w:rPr>
          <w:rFonts w:cs="Arial"/>
          <w:szCs w:val="24"/>
        </w:rPr>
        <w:instrText xml:space="preserve"> ADDIN EN.CITE &lt;EndNote&gt;&lt;Cite&gt;&lt;Author&gt;Demurtas&lt;/Author&gt;&lt;Year&gt;2013&lt;/Year&gt;&lt;RecNum&gt;22&lt;/RecNum&gt;&lt;DisplayText&gt;&lt;style face="superscript"&gt;19,61&lt;/style&gt;&lt;/DisplayText&gt;&lt;record&gt;&lt;rec-number&gt;22&lt;/rec-number&gt;&lt;foreign-keys&gt;&lt;key app="EN" db-id="2evtxvzw0dw0f7erp9c5xa5jw9dv5fssr9af" timestamp="1702634965"&gt;22&lt;/key&gt;&lt;/foreign-keys&gt;&lt;ref-type name="Journal Article"&gt;17&lt;/ref-type&gt;&lt;contributors&gt;&lt;authors&gt;&lt;author&gt;Demurtas, Anna&lt;/author&gt;&lt;author&gt;Stacchini, Alessandra&lt;/author&gt;&lt;author&gt;Aliberti, Sabrina&lt;/author&gt;&lt;author&gt;Chiusa, Luigi&lt;/author&gt;&lt;author&gt;Chiarle, Roberto&lt;/author&gt;&lt;author&gt;Novero, Domenico&lt;/author&gt;&lt;/authors&gt;&lt;/contributors&gt;&lt;titles&gt;&lt;title&gt;Tissue flow cytometry immunophenotyping in the diagnosis and classification of non</w:instrText>
      </w:r>
      <w:r w:rsidR="00717911">
        <w:rPr>
          <w:rFonts w:ascii="Cambria Math" w:hAnsi="Cambria Math" w:cs="Cambria Math"/>
          <w:szCs w:val="24"/>
        </w:rPr>
        <w:instrText>‐</w:instrText>
      </w:r>
      <w:r w:rsidR="00717911">
        <w:rPr>
          <w:rFonts w:cs="Arial"/>
          <w:szCs w:val="24"/>
        </w:rPr>
        <w:instrText>Hodgkin&amp;apos;s lymphomas: a retrospective evaluation of 1,792 cases&lt;/title&gt;&lt;secondary-title&gt;Cytometry Part B: Clinical Cytometry&lt;/secondary-title&gt;&lt;/titles&gt;&lt;periodical&gt;&lt;full-title&gt;Cytometry Part B: Clinical Cytometry&lt;/full-title&gt;&lt;/periodical&gt;&lt;pages&gt;82–95&lt;/pages&gt;&lt;volume&gt;84&lt;/volume&gt;&lt;number&gt;2&lt;/number&gt;&lt;dates&gt;&lt;year&gt;2013&lt;/year&gt;&lt;/dates&gt;&lt;isbn&gt;1552-4949&lt;/isbn&gt;&lt;urls&gt;&lt;/urls&gt;&lt;/record&gt;&lt;/Cite&gt;&lt;Cite&gt;&lt;Author&gt;Thrun&lt;/Author&gt;&lt;Year&gt;2022&lt;/Year&gt;&lt;RecNum&gt;1681&lt;/RecNum&gt;&lt;record&gt;&lt;rec-number&gt;1681&lt;/rec-number&gt;&lt;foreign-keys&gt;&lt;key app="EN" db-id="pwexzrw0oawpp5ezxel5ex0sfpx0s20tdxrz" timestamp="1663920735"&gt;1681&lt;/key&gt;&lt;/foreign-keys&gt;&lt;ref-type name="Conference Proceedings"&gt;10&lt;/ref-type&gt;&lt;contributors&gt;&lt;authors&gt;&lt;author&gt;Thrun, Michael Christoph&lt;/author&gt;&lt;author&gt;Ultsch, Alfred&lt;/author&gt;&lt;/authors&gt;&lt;/contributors&gt;&lt;titles&gt;&lt;title&gt;Selecting representative samples and identifying outliers by Tiles Mining in biomedical data&lt;/title&gt;&lt;secondary-title&gt;European Conference on Data Analysis&lt;/secondary-title&gt;&lt;/titles&gt;&lt;dates&gt;&lt;year&gt;2022&lt;/year&gt;&lt;pub-dates&gt;&lt;date&gt;14-16 September&lt;/date&gt;&lt;/pub-dates&gt;&lt;/dates&gt;&lt;pub-location&gt;Naples, Italy&lt;/pub-location&gt;&lt;urls&gt;&lt;/urls&gt;&lt;/record&gt;&lt;/Cite&gt;&lt;/EndNote&gt;</w:instrText>
      </w:r>
      <w:r w:rsidR="00A405FA">
        <w:rPr>
          <w:rFonts w:cs="Arial"/>
          <w:szCs w:val="24"/>
        </w:rPr>
        <w:fldChar w:fldCharType="separate"/>
      </w:r>
      <w:r w:rsidR="00717911" w:rsidRPr="00717911">
        <w:rPr>
          <w:rFonts w:cs="Arial"/>
          <w:noProof/>
          <w:szCs w:val="24"/>
          <w:vertAlign w:val="superscript"/>
        </w:rPr>
        <w:t>19,61</w:t>
      </w:r>
      <w:r w:rsidR="00A405FA">
        <w:rPr>
          <w:rFonts w:cs="Arial"/>
          <w:szCs w:val="24"/>
        </w:rPr>
        <w:fldChar w:fldCharType="end"/>
      </w:r>
      <w:r w:rsidRPr="00237779">
        <w:rPr>
          <w:rFonts w:cs="Arial"/>
          <w:szCs w:val="24"/>
        </w:rPr>
        <w:t>.</w:t>
      </w:r>
    </w:p>
    <w:p w14:paraId="70504062" w14:textId="77777777" w:rsidR="009C2626" w:rsidRDefault="009C2626" w:rsidP="00663A99">
      <w:pPr>
        <w:spacing w:after="0" w:line="480" w:lineRule="auto"/>
        <w:contextualSpacing/>
        <w:rPr>
          <w:rFonts w:cs="Arial"/>
          <w:b/>
          <w:bCs/>
          <w:szCs w:val="24"/>
        </w:rPr>
      </w:pPr>
    </w:p>
    <w:p w14:paraId="7EE67579" w14:textId="02256996" w:rsidR="00C735EB" w:rsidRPr="00663A99" w:rsidRDefault="00663A99" w:rsidP="00663A99">
      <w:pPr>
        <w:spacing w:after="0" w:line="480" w:lineRule="auto"/>
        <w:contextualSpacing/>
        <w:rPr>
          <w:rFonts w:cs="Arial"/>
          <w:b/>
          <w:bCs/>
          <w:szCs w:val="24"/>
        </w:rPr>
      </w:pPr>
      <w:r w:rsidRPr="00663A99">
        <w:rPr>
          <w:rFonts w:cs="Arial"/>
          <w:b/>
          <w:bCs/>
          <w:szCs w:val="24"/>
        </w:rPr>
        <w:t>Supplementary information H</w:t>
      </w:r>
    </w:p>
    <w:p w14:paraId="233F54E2" w14:textId="77777777" w:rsidR="00663A99" w:rsidRPr="00663A99" w:rsidRDefault="00663A99" w:rsidP="00663A99">
      <w:pPr>
        <w:spacing w:line="480" w:lineRule="auto"/>
        <w:jc w:val="both"/>
        <w:rPr>
          <w:rFonts w:cs="Arial"/>
          <w:szCs w:val="24"/>
        </w:rPr>
      </w:pPr>
      <w:r w:rsidRPr="00663A99">
        <w:rPr>
          <w:rFonts w:cs="Arial"/>
          <w:szCs w:val="24"/>
        </w:rPr>
        <w:t xml:space="preserve">A comprehensive literature screening was conducted to identify relevant sources about cell population gating in flow cytometry. Special attention was given to seminal studies, recent advancements, and established gating methodologies. While the primary focus of the selection of gating algorithms, widely utilized gating software, including </w:t>
      </w:r>
      <w:proofErr w:type="spellStart"/>
      <w:r w:rsidRPr="00663A99">
        <w:rPr>
          <w:rFonts w:cs="Arial"/>
          <w:szCs w:val="24"/>
        </w:rPr>
        <w:t>FlowJo</w:t>
      </w:r>
      <w:proofErr w:type="spellEnd"/>
      <w:r w:rsidRPr="00663A99">
        <w:rPr>
          <w:rFonts w:cs="Arial"/>
          <w:szCs w:val="24"/>
        </w:rPr>
        <w:t xml:space="preserve">, FCS Express, </w:t>
      </w:r>
      <w:proofErr w:type="spellStart"/>
      <w:r w:rsidRPr="00663A99">
        <w:rPr>
          <w:rFonts w:cs="Arial"/>
          <w:szCs w:val="24"/>
        </w:rPr>
        <w:t>WinMDI</w:t>
      </w:r>
      <w:proofErr w:type="spellEnd"/>
      <w:r w:rsidRPr="00663A99">
        <w:rPr>
          <w:rFonts w:cs="Arial"/>
          <w:szCs w:val="24"/>
        </w:rPr>
        <w:t xml:space="preserve">, </w:t>
      </w:r>
      <w:proofErr w:type="spellStart"/>
      <w:r w:rsidRPr="00663A99">
        <w:rPr>
          <w:rFonts w:cs="Arial"/>
          <w:szCs w:val="24"/>
        </w:rPr>
        <w:t>CytoPaint</w:t>
      </w:r>
      <w:proofErr w:type="spellEnd"/>
      <w:r w:rsidRPr="00663A99">
        <w:rPr>
          <w:rFonts w:cs="Arial"/>
          <w:szCs w:val="24"/>
        </w:rPr>
        <w:t xml:space="preserve">, </w:t>
      </w:r>
      <w:proofErr w:type="spellStart"/>
      <w:r w:rsidRPr="00663A99">
        <w:rPr>
          <w:rFonts w:cs="Arial"/>
          <w:szCs w:val="24"/>
        </w:rPr>
        <w:t>Leukobyte</w:t>
      </w:r>
      <w:proofErr w:type="spellEnd"/>
      <w:r w:rsidRPr="00663A99">
        <w:rPr>
          <w:rFonts w:cs="Arial"/>
          <w:szCs w:val="24"/>
        </w:rPr>
        <w:t xml:space="preserve">, </w:t>
      </w:r>
      <w:proofErr w:type="spellStart"/>
      <w:r w:rsidRPr="00663A99">
        <w:rPr>
          <w:rFonts w:cs="Arial"/>
          <w:szCs w:val="24"/>
        </w:rPr>
        <w:t>VenturiOne</w:t>
      </w:r>
      <w:proofErr w:type="spellEnd"/>
      <w:r w:rsidRPr="00663A99">
        <w:rPr>
          <w:rFonts w:cs="Arial"/>
          <w:szCs w:val="24"/>
        </w:rPr>
        <w:t xml:space="preserve">, </w:t>
      </w:r>
      <w:proofErr w:type="spellStart"/>
      <w:r w:rsidRPr="00663A99">
        <w:rPr>
          <w:rFonts w:cs="Arial"/>
          <w:szCs w:val="24"/>
        </w:rPr>
        <w:t>CellQuest</w:t>
      </w:r>
      <w:proofErr w:type="spellEnd"/>
      <w:r w:rsidRPr="00663A99">
        <w:rPr>
          <w:rFonts w:cs="Arial"/>
          <w:szCs w:val="24"/>
        </w:rPr>
        <w:t xml:space="preserve"> Pro, and </w:t>
      </w:r>
      <w:proofErr w:type="spellStart"/>
      <w:r w:rsidRPr="00663A99">
        <w:rPr>
          <w:rFonts w:cs="Arial"/>
          <w:szCs w:val="24"/>
        </w:rPr>
        <w:t>Cytospec</w:t>
      </w:r>
      <w:proofErr w:type="spellEnd"/>
      <w:r w:rsidRPr="00663A99">
        <w:rPr>
          <w:rFonts w:cs="Arial"/>
          <w:szCs w:val="24"/>
        </w:rPr>
        <w:t>, was acknowledged. However, the primary investigation did not extend to these proprietary gating software programs. To select a subset of algorithms, a systematic search was performed on Google Scholar using the keywords "gating" and "flow cytometry" to identify relevant publications and research in the field. Citations from the identified publications were meticulously followed to ensure a comprehensive understanding of the current landscape and recent advancements in gating methodologies.</w:t>
      </w:r>
    </w:p>
    <w:p w14:paraId="4FA8150D" w14:textId="77777777" w:rsidR="00663A99" w:rsidRPr="00663A99" w:rsidRDefault="00663A99" w:rsidP="00663A99">
      <w:pPr>
        <w:spacing w:line="480" w:lineRule="auto"/>
        <w:jc w:val="both"/>
        <w:rPr>
          <w:rFonts w:cs="Arial"/>
          <w:szCs w:val="24"/>
        </w:rPr>
      </w:pPr>
      <w:r w:rsidRPr="00663A99">
        <w:rPr>
          <w:rFonts w:cs="Arial"/>
          <w:szCs w:val="24"/>
        </w:rPr>
        <w:t xml:space="preserve">In addition, algorithms used in the </w:t>
      </w:r>
      <w:proofErr w:type="spellStart"/>
      <w:r w:rsidRPr="00663A99">
        <w:rPr>
          <w:rFonts w:cs="Arial"/>
          <w:szCs w:val="24"/>
        </w:rPr>
        <w:t>FlowCap</w:t>
      </w:r>
      <w:proofErr w:type="spellEnd"/>
      <w:r w:rsidRPr="00663A99">
        <w:rPr>
          <w:rFonts w:cs="Arial"/>
          <w:szCs w:val="24"/>
        </w:rPr>
        <w:t xml:space="preserve"> challenges were thoroughly examined. These challenges provided valuable insights into the evaluation of gating algorithms and </w:t>
      </w:r>
      <w:r w:rsidRPr="00663A99">
        <w:rPr>
          <w:rFonts w:cs="Arial"/>
          <w:szCs w:val="24"/>
        </w:rPr>
        <w:lastRenderedPageBreak/>
        <w:t>their performance across various datasets, contributing to a robust assessment of the efficacy and applicability of the proposed gating algorithm. A relevance assessment was conducted to ascertain the significance and impact of the identified literature by normalizing citations through the number of years until 2023. This approach facilitated a comprehensive evaluation of each publication's enduring contributions and relevance within the context of cell population gating in contemporary flow cytometry research. In the next step, only publications referencing open-source code in R or Python were considered.</w:t>
      </w:r>
    </w:p>
    <w:p w14:paraId="7E3C8157" w14:textId="21F275D8" w:rsidR="00663A99" w:rsidRPr="00663A99" w:rsidRDefault="00663A99" w:rsidP="00663A99">
      <w:pPr>
        <w:spacing w:line="480" w:lineRule="auto"/>
        <w:jc w:val="both"/>
        <w:rPr>
          <w:rFonts w:cs="Arial"/>
          <w:szCs w:val="24"/>
        </w:rPr>
      </w:pPr>
      <w:r w:rsidRPr="00663A99">
        <w:rPr>
          <w:rFonts w:cs="Arial"/>
          <w:szCs w:val="24"/>
        </w:rPr>
        <w:t xml:space="preserve">On the remaining publications, a recursive ABC analysis </w:t>
      </w:r>
      <w:r w:rsidRPr="00663A99">
        <w:rPr>
          <w:rFonts w:cs="Arial"/>
          <w:szCs w:val="24"/>
        </w:rPr>
        <w:fldChar w:fldCharType="begin"/>
      </w:r>
      <w:r w:rsidR="00717911">
        <w:rPr>
          <w:rFonts w:cs="Arial"/>
          <w:szCs w:val="24"/>
        </w:rPr>
        <w:instrText xml:space="preserve"> ADDIN EN.CITE &lt;EndNote&gt;&lt;Cite&gt;&lt;Author&gt;Ultsch&lt;/Author&gt;&lt;Year&gt;2015&lt;/Year&gt;&lt;RecNum&gt;142&lt;/RecNum&gt;&lt;DisplayText&gt;&lt;style face="superscript"&gt;62&lt;/style&gt;&lt;/DisplayText&gt;&lt;record&gt;&lt;rec-number&gt;142&lt;/rec-number&gt;&lt;foreign-keys&gt;&lt;key app="EN" db-id="pwexzrw0oawpp5ezxel5ex0sfpx0s20tdxrz" timestamp="1445847681"&gt;142&lt;/key&gt;&lt;/foreign-keys&gt;&lt;ref-type name="Journal Article"&gt;17&lt;/ref-type&gt;&lt;contributors&gt;&lt;authors&gt;&lt;author&gt;Ultsch, Alfred&lt;/author&gt;&lt;author&gt;Lötsch, Jörn&lt;/author&gt;&lt;/authors&gt;&lt;/contributors&gt;&lt;titles&gt;&lt;title&gt;Computed ABC Analysis for Rational Selection of Most Informative Variables in Multivariate Data&lt;/title&gt;&lt;secondary-title&gt;PloS one&lt;/secondary-title&gt;&lt;/titles&gt;&lt;periodical&gt;&lt;full-title&gt;PloS one&lt;/full-title&gt;&lt;/periodical&gt;&lt;pages&gt;e0129767&lt;/pages&gt;&lt;volume&gt;10&lt;/volume&gt;&lt;number&gt;6&lt;/number&gt;&lt;dates&gt;&lt;year&gt;2015&lt;/year&gt;&lt;/dates&gt;&lt;isbn&gt;1932-6203&lt;/isbn&gt;&lt;urls&gt;&lt;/urls&gt;&lt;electronic-resource-num&gt;10.1371/journal.pone.0129767&lt;/electronic-resource-num&gt;&lt;/record&gt;&lt;/Cite&gt;&lt;/EndNote&gt;</w:instrText>
      </w:r>
      <w:r w:rsidRPr="00663A99">
        <w:rPr>
          <w:rFonts w:cs="Arial"/>
          <w:szCs w:val="24"/>
        </w:rPr>
        <w:fldChar w:fldCharType="separate"/>
      </w:r>
      <w:r w:rsidR="00717911" w:rsidRPr="00717911">
        <w:rPr>
          <w:rFonts w:cs="Arial"/>
          <w:noProof/>
          <w:szCs w:val="24"/>
          <w:vertAlign w:val="superscript"/>
        </w:rPr>
        <w:t>62</w:t>
      </w:r>
      <w:r w:rsidRPr="00663A99">
        <w:rPr>
          <w:rFonts w:cs="Arial"/>
          <w:szCs w:val="24"/>
        </w:rPr>
        <w:fldChar w:fldCharType="end"/>
      </w:r>
      <w:r w:rsidRPr="00663A99">
        <w:rPr>
          <w:rFonts w:cs="Arial"/>
          <w:szCs w:val="24"/>
        </w:rPr>
        <w:t xml:space="preserve"> using the R package “</w:t>
      </w:r>
      <w:proofErr w:type="spellStart"/>
      <w:r w:rsidRPr="00663A99">
        <w:rPr>
          <w:rFonts w:cs="Arial"/>
          <w:szCs w:val="24"/>
        </w:rPr>
        <w:t>ABCanalysis</w:t>
      </w:r>
      <w:proofErr w:type="spellEnd"/>
      <w:r w:rsidRPr="00663A99">
        <w:rPr>
          <w:rFonts w:cs="Arial"/>
          <w:szCs w:val="24"/>
        </w:rPr>
        <w:t>” available on CRAN (</w:t>
      </w:r>
      <w:hyperlink r:id="rId21" w:history="1">
        <w:r w:rsidRPr="00663A99">
          <w:rPr>
            <w:rFonts w:cs="Arial"/>
            <w:szCs w:val="24"/>
          </w:rPr>
          <w:t>http://cran.r-project.org/web/packages/ABCanalysis/index.html</w:t>
        </w:r>
      </w:hyperlink>
      <w:r w:rsidRPr="00663A99">
        <w:rPr>
          <w:rFonts w:cs="Arial"/>
          <w:szCs w:val="24"/>
        </w:rPr>
        <w:t>) was applied to prioritize key publications and gating methodologies. The ABC curve can visualize the data by graphically representing the cumulative distribution function closely related to the Lorenz curve. Using the ABC curve, the algorithm calculates the optimal limits by exploiting the mathematical properties of the distribution of analyzed items. This method allows for systematical</w:t>
      </w:r>
      <w:r w:rsidR="0020331C">
        <w:rPr>
          <w:rFonts w:cs="Arial"/>
          <w:szCs w:val="24"/>
        </w:rPr>
        <w:t xml:space="preserve"> identification of</w:t>
      </w:r>
      <w:r w:rsidRPr="00663A99">
        <w:rPr>
          <w:rFonts w:cs="Arial"/>
          <w:szCs w:val="24"/>
        </w:rPr>
        <w:t xml:space="preserve"> the most effective and innovative gating techniques based on their normalizing citations, which </w:t>
      </w:r>
      <w:r w:rsidR="0020331C">
        <w:rPr>
          <w:rFonts w:cs="Arial"/>
          <w:szCs w:val="24"/>
        </w:rPr>
        <w:t xml:space="preserve">then </w:t>
      </w:r>
      <w:r w:rsidRPr="00663A99">
        <w:rPr>
          <w:rFonts w:cs="Arial"/>
          <w:szCs w:val="24"/>
        </w:rPr>
        <w:t xml:space="preserve">can </w:t>
      </w:r>
      <w:r w:rsidR="00EE7CE8">
        <w:rPr>
          <w:rFonts w:cs="Arial"/>
          <w:szCs w:val="24"/>
        </w:rPr>
        <w:t>be</w:t>
      </w:r>
      <w:r w:rsidRPr="00663A99">
        <w:rPr>
          <w:rFonts w:cs="Arial"/>
          <w:szCs w:val="24"/>
        </w:rPr>
        <w:t xml:space="preserve"> identified in group A. In analogy to </w:t>
      </w:r>
      <w:r w:rsidRPr="00663A99">
        <w:rPr>
          <w:rFonts w:cs="Arial"/>
          <w:szCs w:val="24"/>
        </w:rPr>
        <w:fldChar w:fldCharType="begin"/>
      </w:r>
      <w:r w:rsidR="00717911">
        <w:rPr>
          <w:rFonts w:cs="Arial"/>
          <w:szCs w:val="24"/>
        </w:rPr>
        <w:instrText xml:space="preserve"> ADDIN EN.CITE &lt;EndNote&gt;&lt;Cite&gt;&lt;Author&gt;Thrun&lt;/Author&gt;&lt;Year&gt;2022&lt;/Year&gt;&lt;RecNum&gt;1666&lt;/RecNum&gt;&lt;DisplayText&gt;&lt;style face="superscript"&gt;63&lt;/style&gt;&lt;/DisplayText&gt;&lt;record&gt;&lt;rec-number&gt;1666&lt;/rec-number&gt;&lt;foreign-keys&gt;&lt;key app="EN" db-id="pwexzrw0oawpp5ezxel5ex0sfpx0s20tdxrz" timestamp="1663264927"&gt;1666&lt;/key&gt;&lt;/foreign-keys&gt;&lt;ref-type name="Journal Article"&gt;17&lt;/ref-type&gt;&lt;contributors&gt;&lt;authors&gt;&lt;author&gt;Thrun, Michael Christoph&lt;/author&gt;&lt;author&gt;Mack, Elisabeth&lt;/author&gt;&lt;author&gt;Neubauer, Andreas&lt;/author&gt;&lt;author&gt;Haferlach, Thorsten&lt;/author&gt;&lt;author&gt;Frech, Miriam&lt;/author&gt;&lt;author&gt;Ultsch, Alfred&lt;/author&gt;&lt;author&gt;Brendel, Cornelia&lt;/author&gt;&lt;/authors&gt;&lt;/contributors&gt;&lt;titles&gt;&lt;title&gt;A Bioinformatics View on Acute Myeloid Leukemia Surface Molecules by Combined Bayesian and ABC Analysis&lt;/title&gt;&lt;secondary-title&gt;Bioengineering&lt;/secondary-title&gt;&lt;/titles&gt;&lt;periodical&gt;&lt;full-title&gt;Bioengineering&lt;/full-title&gt;&lt;/periodical&gt;&lt;pages&gt;642&lt;/pages&gt;&lt;volume&gt;9&lt;/volume&gt;&lt;number&gt;11&lt;/number&gt;&lt;dates&gt;&lt;year&gt;2022&lt;/year&gt;&lt;/dates&gt;&lt;urls&gt;&lt;/urls&gt;&lt;electronic-resource-num&gt;bioengineering9110642&lt;/electronic-resource-num&gt;&lt;/record&gt;&lt;/Cite&gt;&lt;/EndNote&gt;</w:instrText>
      </w:r>
      <w:r w:rsidRPr="00663A99">
        <w:rPr>
          <w:rFonts w:cs="Arial"/>
          <w:szCs w:val="24"/>
        </w:rPr>
        <w:fldChar w:fldCharType="separate"/>
      </w:r>
      <w:r w:rsidR="00717911" w:rsidRPr="00717911">
        <w:rPr>
          <w:rFonts w:cs="Arial"/>
          <w:noProof/>
          <w:szCs w:val="24"/>
          <w:vertAlign w:val="superscript"/>
        </w:rPr>
        <w:t>63</w:t>
      </w:r>
      <w:r w:rsidRPr="00663A99">
        <w:rPr>
          <w:rFonts w:cs="Arial"/>
          <w:szCs w:val="24"/>
        </w:rPr>
        <w:fldChar w:fldCharType="end"/>
      </w:r>
      <w:r w:rsidR="00EE7CE8">
        <w:rPr>
          <w:rFonts w:cs="Arial"/>
          <w:szCs w:val="24"/>
        </w:rPr>
        <w:t>, ABC analysis was applied recursively for group A until the eight most influential</w:t>
      </w:r>
      <w:r w:rsidRPr="00663A99">
        <w:rPr>
          <w:rFonts w:cs="Arial"/>
          <w:szCs w:val="24"/>
        </w:rPr>
        <w:t xml:space="preserve"> publications could be identified.  </w:t>
      </w:r>
    </w:p>
    <w:p w14:paraId="09D254D0" w14:textId="63DAB5C7" w:rsidR="00E82F22" w:rsidRPr="00D761AF" w:rsidRDefault="00663A99" w:rsidP="00D761AF">
      <w:pPr>
        <w:spacing w:line="480" w:lineRule="auto"/>
        <w:jc w:val="both"/>
        <w:rPr>
          <w:rFonts w:cs="Arial"/>
          <w:szCs w:val="24"/>
        </w:rPr>
      </w:pPr>
      <w:r w:rsidRPr="00663A99">
        <w:rPr>
          <w:rFonts w:cs="Arial"/>
          <w:szCs w:val="24"/>
        </w:rPr>
        <w:t>Th</w:t>
      </w:r>
      <w:r>
        <w:rPr>
          <w:rFonts w:cs="Arial"/>
          <w:szCs w:val="24"/>
        </w:rPr>
        <w:t>e</w:t>
      </w:r>
      <w:r w:rsidRPr="00663A99">
        <w:rPr>
          <w:rFonts w:cs="Arial"/>
          <w:szCs w:val="24"/>
        </w:rPr>
        <w:t xml:space="preserve"> investigation revealed that a significant proportion, approximately 70% of 95 algorithms in 68 publications of the identified algorithms</w:t>
      </w:r>
      <w:r w:rsidR="00EE7CE8">
        <w:rPr>
          <w:rFonts w:cs="Arial"/>
          <w:szCs w:val="24"/>
        </w:rPr>
        <w:t>,</w:t>
      </w:r>
      <w:r w:rsidRPr="00663A99">
        <w:rPr>
          <w:rFonts w:cs="Arial"/>
          <w:szCs w:val="24"/>
        </w:rPr>
        <w:t xml:space="preserve"> employed unsupervised techniques. The analysis of auto</w:t>
      </w:r>
      <w:r w:rsidR="00EE7CE8">
        <w:rPr>
          <w:rFonts w:cs="Arial"/>
          <w:szCs w:val="24"/>
        </w:rPr>
        <w:t>-</w:t>
      </w:r>
      <w:r w:rsidRPr="00663A99">
        <w:rPr>
          <w:rFonts w:cs="Arial"/>
          <w:szCs w:val="24"/>
        </w:rPr>
        <w:t xml:space="preserve">gating publications delineated distinct "waves" of prominent research activity, notably in the years 2001, 2009/2010, and 2019. These </w:t>
      </w:r>
      <w:r w:rsidRPr="00663A99">
        <w:rPr>
          <w:rFonts w:cs="Arial"/>
          <w:szCs w:val="24"/>
        </w:rPr>
        <w:lastRenderedPageBreak/>
        <w:t xml:space="preserve">pivotal periods marked heightened interest in </w:t>
      </w:r>
      <w:r w:rsidR="00EE7CE8">
        <w:rPr>
          <w:rFonts w:cs="Arial"/>
          <w:szCs w:val="24"/>
        </w:rPr>
        <w:t>developing and applying</w:t>
      </w:r>
      <w:r w:rsidRPr="00663A99">
        <w:rPr>
          <w:rFonts w:cs="Arial"/>
          <w:szCs w:val="24"/>
        </w:rPr>
        <w:t xml:space="preserve"> automated gating methodologies within the field of flow cytometry. Next, recursive </w:t>
      </w:r>
      <w:proofErr w:type="spellStart"/>
      <w:r w:rsidRPr="00663A99">
        <w:rPr>
          <w:rFonts w:cs="Arial"/>
          <w:szCs w:val="24"/>
        </w:rPr>
        <w:t>ABCanalysis</w:t>
      </w:r>
      <w:proofErr w:type="spellEnd"/>
      <w:r w:rsidRPr="00663A99">
        <w:rPr>
          <w:rFonts w:cs="Arial"/>
          <w:szCs w:val="24"/>
        </w:rPr>
        <w:t xml:space="preserve"> on normalized citations was employe</w:t>
      </w:r>
      <w:r w:rsidR="00EE7CE8">
        <w:rPr>
          <w:rFonts w:cs="Arial"/>
          <w:szCs w:val="24"/>
        </w:rPr>
        <w:t>d</w:t>
      </w:r>
      <w:r w:rsidRPr="00663A99">
        <w:rPr>
          <w:rFonts w:cs="Arial"/>
          <w:szCs w:val="24"/>
        </w:rPr>
        <w:t xml:space="preserve">. </w:t>
      </w:r>
      <w:r w:rsidR="00EE7CE8">
        <w:rPr>
          <w:rFonts w:cs="Arial"/>
          <w:szCs w:val="24"/>
        </w:rPr>
        <w:t>Consequently</w:t>
      </w:r>
      <w:r w:rsidRPr="00663A99">
        <w:rPr>
          <w:rFonts w:cs="Arial"/>
          <w:szCs w:val="24"/>
        </w:rPr>
        <w:t xml:space="preserve">, among the identified algorithms, eight were deemed </w:t>
      </w:r>
      <w:r w:rsidR="00EE7CE8">
        <w:rPr>
          <w:rFonts w:cs="Arial"/>
          <w:szCs w:val="24"/>
        </w:rPr>
        <w:t>highly relevant</w:t>
      </w:r>
      <w:r w:rsidRPr="00663A99">
        <w:rPr>
          <w:rFonts w:cs="Arial"/>
          <w:szCs w:val="24"/>
        </w:rPr>
        <w:t xml:space="preserve"> by recursive </w:t>
      </w:r>
      <w:proofErr w:type="spellStart"/>
      <w:r w:rsidRPr="00663A99">
        <w:rPr>
          <w:rFonts w:cs="Arial"/>
          <w:szCs w:val="24"/>
        </w:rPr>
        <w:t>ABCanalysis</w:t>
      </w:r>
      <w:proofErr w:type="spellEnd"/>
      <w:r w:rsidRPr="00663A99">
        <w:rPr>
          <w:rFonts w:cs="Arial"/>
          <w:szCs w:val="24"/>
        </w:rPr>
        <w:t xml:space="preserve">, with the added advantage of being open-source software. Notable algorithms included </w:t>
      </w:r>
      <w:proofErr w:type="spellStart"/>
      <w:r w:rsidRPr="00663A99">
        <w:rPr>
          <w:rFonts w:cs="Arial"/>
          <w:szCs w:val="24"/>
        </w:rPr>
        <w:t>PhenoGraph</w:t>
      </w:r>
      <w:proofErr w:type="spellEnd"/>
      <w:r w:rsidRPr="00663A99">
        <w:rPr>
          <w:rFonts w:cs="Arial"/>
          <w:szCs w:val="24"/>
        </w:rPr>
        <w:t xml:space="preserve">, Citrus, </w:t>
      </w:r>
      <w:proofErr w:type="spellStart"/>
      <w:r w:rsidRPr="00663A99">
        <w:rPr>
          <w:rFonts w:cs="Arial"/>
          <w:szCs w:val="24"/>
        </w:rPr>
        <w:t>FlowSOM</w:t>
      </w:r>
      <w:proofErr w:type="spellEnd"/>
      <w:r w:rsidRPr="00663A99">
        <w:rPr>
          <w:rFonts w:cs="Arial"/>
          <w:szCs w:val="24"/>
        </w:rPr>
        <w:t xml:space="preserve">, </w:t>
      </w:r>
      <w:proofErr w:type="spellStart"/>
      <w:r w:rsidRPr="00663A99">
        <w:rPr>
          <w:rFonts w:cs="Arial"/>
          <w:szCs w:val="24"/>
        </w:rPr>
        <w:t>CellCNN</w:t>
      </w:r>
      <w:proofErr w:type="spellEnd"/>
      <w:r w:rsidRPr="00663A99">
        <w:rPr>
          <w:rFonts w:cs="Arial"/>
          <w:szCs w:val="24"/>
        </w:rPr>
        <w:t xml:space="preserve">, </w:t>
      </w:r>
      <w:proofErr w:type="spellStart"/>
      <w:r w:rsidRPr="00663A99">
        <w:rPr>
          <w:rFonts w:cs="Arial"/>
          <w:szCs w:val="24"/>
        </w:rPr>
        <w:t>diffCyt</w:t>
      </w:r>
      <w:proofErr w:type="spellEnd"/>
      <w:r w:rsidRPr="00663A99">
        <w:rPr>
          <w:rFonts w:cs="Arial"/>
          <w:szCs w:val="24"/>
        </w:rPr>
        <w:t xml:space="preserve">, FLAME, </w:t>
      </w:r>
      <w:proofErr w:type="spellStart"/>
      <w:r w:rsidRPr="00663A99">
        <w:rPr>
          <w:rFonts w:cs="Arial"/>
          <w:szCs w:val="24"/>
        </w:rPr>
        <w:t>FlowPeak</w:t>
      </w:r>
      <w:proofErr w:type="spellEnd"/>
      <w:r w:rsidR="00EE7CE8">
        <w:rPr>
          <w:rFonts w:cs="Arial"/>
          <w:szCs w:val="24"/>
        </w:rPr>
        <w:t>,</w:t>
      </w:r>
      <w:r w:rsidRPr="00663A99">
        <w:rPr>
          <w:rFonts w:cs="Arial"/>
          <w:szCs w:val="24"/>
        </w:rPr>
        <w:t xml:space="preserve"> and </w:t>
      </w:r>
      <w:proofErr w:type="spellStart"/>
      <w:r w:rsidRPr="00663A99">
        <w:rPr>
          <w:rFonts w:cs="Arial"/>
          <w:szCs w:val="24"/>
        </w:rPr>
        <w:t>FlowClust</w:t>
      </w:r>
      <w:proofErr w:type="spellEnd"/>
      <w:r w:rsidRPr="00663A99">
        <w:rPr>
          <w:rFonts w:cs="Arial"/>
          <w:szCs w:val="24"/>
        </w:rPr>
        <w:t>, each presenting unique features and approach</w:t>
      </w:r>
      <w:r w:rsidR="00EE7CE8">
        <w:rPr>
          <w:rFonts w:cs="Arial"/>
          <w:szCs w:val="24"/>
        </w:rPr>
        <w:t>es</w:t>
      </w:r>
      <w:r w:rsidRPr="00663A99">
        <w:rPr>
          <w:rFonts w:cs="Arial"/>
          <w:szCs w:val="24"/>
        </w:rPr>
        <w:t xml:space="preserve"> to streamline and enhance the accuracy of automated gating procedures. </w:t>
      </w:r>
      <w:proofErr w:type="spellStart"/>
      <w:r w:rsidRPr="00663A99">
        <w:rPr>
          <w:rFonts w:cs="Arial"/>
          <w:szCs w:val="24"/>
        </w:rPr>
        <w:t>Diffcyt</w:t>
      </w:r>
      <w:proofErr w:type="spellEnd"/>
      <w:r w:rsidRPr="00663A99">
        <w:rPr>
          <w:rFonts w:cs="Arial"/>
          <w:szCs w:val="24"/>
        </w:rPr>
        <w:t xml:space="preserve"> does not provide </w:t>
      </w:r>
      <w:r w:rsidR="00EE7CE8">
        <w:rPr>
          <w:rFonts w:cs="Arial"/>
          <w:szCs w:val="24"/>
        </w:rPr>
        <w:t xml:space="preserve">the </w:t>
      </w:r>
      <w:r w:rsidRPr="00663A99">
        <w:rPr>
          <w:rFonts w:cs="Arial"/>
          <w:szCs w:val="24"/>
        </w:rPr>
        <w:t xml:space="preserve">necessary functionality. Citrus and </w:t>
      </w:r>
      <w:proofErr w:type="spellStart"/>
      <w:r w:rsidRPr="00663A99">
        <w:rPr>
          <w:rFonts w:cs="Arial"/>
          <w:szCs w:val="24"/>
        </w:rPr>
        <w:t>CellCNN</w:t>
      </w:r>
      <w:proofErr w:type="spellEnd"/>
      <w:r w:rsidRPr="00663A99">
        <w:rPr>
          <w:rFonts w:cs="Arial"/>
          <w:szCs w:val="24"/>
        </w:rPr>
        <w:t xml:space="preserve"> mention the required capabilities</w:t>
      </w:r>
      <w:r w:rsidR="00EE7CE8">
        <w:rPr>
          <w:rFonts w:cs="Arial"/>
          <w:szCs w:val="24"/>
        </w:rPr>
        <w:t>,</w:t>
      </w:r>
      <w:r w:rsidRPr="00663A99">
        <w:rPr>
          <w:rFonts w:cs="Arial"/>
          <w:szCs w:val="24"/>
        </w:rPr>
        <w:t xml:space="preserve"> but in their open-source code</w:t>
      </w:r>
      <w:r w:rsidR="00EE7CE8">
        <w:rPr>
          <w:rFonts w:cs="Arial"/>
          <w:szCs w:val="24"/>
        </w:rPr>
        <w:t>,</w:t>
      </w:r>
      <w:r w:rsidRPr="00663A99">
        <w:rPr>
          <w:rFonts w:cs="Arial"/>
          <w:szCs w:val="24"/>
        </w:rPr>
        <w:t xml:space="preserve"> they </w:t>
      </w:r>
      <w:r w:rsidR="00EE7CE8">
        <w:rPr>
          <w:rFonts w:cs="Arial"/>
          <w:szCs w:val="24"/>
        </w:rPr>
        <w:t>need</w:t>
      </w:r>
      <w:r w:rsidRPr="00663A99">
        <w:rPr>
          <w:rFonts w:cs="Arial"/>
          <w:szCs w:val="24"/>
        </w:rPr>
        <w:t xml:space="preserve"> a class per sample file and return a class per sample file</w:t>
      </w:r>
      <w:r w:rsidR="00EE7CE8">
        <w:rPr>
          <w:rFonts w:cs="Arial"/>
          <w:szCs w:val="24"/>
        </w:rPr>
        <w:t>,</w:t>
      </w:r>
      <w:r w:rsidRPr="00663A99">
        <w:rPr>
          <w:rFonts w:cs="Arial"/>
          <w:szCs w:val="24"/>
        </w:rPr>
        <w:t xml:space="preserve"> which did not fit the problem structure we defined. </w:t>
      </w:r>
      <w:proofErr w:type="spellStart"/>
      <w:r w:rsidRPr="00663A99">
        <w:rPr>
          <w:rFonts w:cs="Arial"/>
          <w:szCs w:val="24"/>
        </w:rPr>
        <w:t>FlowSOM</w:t>
      </w:r>
      <w:proofErr w:type="spellEnd"/>
      <w:r w:rsidRPr="00663A99">
        <w:rPr>
          <w:rFonts w:cs="Arial"/>
          <w:szCs w:val="24"/>
        </w:rPr>
        <w:t xml:space="preserve">, </w:t>
      </w:r>
      <w:proofErr w:type="spellStart"/>
      <w:r w:rsidRPr="00663A99">
        <w:rPr>
          <w:rFonts w:cs="Arial"/>
          <w:szCs w:val="24"/>
        </w:rPr>
        <w:t>PhenoGraph</w:t>
      </w:r>
      <w:proofErr w:type="spellEnd"/>
      <w:r w:rsidRPr="00663A99">
        <w:rPr>
          <w:rFonts w:cs="Arial"/>
          <w:szCs w:val="24"/>
        </w:rPr>
        <w:t xml:space="preserve">, </w:t>
      </w:r>
      <w:proofErr w:type="spellStart"/>
      <w:r w:rsidRPr="00663A99">
        <w:rPr>
          <w:rFonts w:cs="Arial"/>
          <w:szCs w:val="24"/>
        </w:rPr>
        <w:t>FlowClust</w:t>
      </w:r>
      <w:proofErr w:type="spellEnd"/>
      <w:r w:rsidR="00EE7CE8">
        <w:rPr>
          <w:rFonts w:cs="Arial"/>
          <w:szCs w:val="24"/>
        </w:rPr>
        <w:t>,</w:t>
      </w:r>
      <w:r w:rsidRPr="00663A99">
        <w:rPr>
          <w:rFonts w:cs="Arial"/>
          <w:szCs w:val="24"/>
        </w:rPr>
        <w:t xml:space="preserve"> and </w:t>
      </w:r>
      <w:proofErr w:type="spellStart"/>
      <w:r w:rsidRPr="00663A99">
        <w:rPr>
          <w:rFonts w:cs="Arial"/>
          <w:szCs w:val="24"/>
        </w:rPr>
        <w:t>FlowPeak</w:t>
      </w:r>
      <w:proofErr w:type="spellEnd"/>
      <w:r w:rsidRPr="00663A99">
        <w:rPr>
          <w:rFonts w:cs="Arial"/>
          <w:szCs w:val="24"/>
        </w:rPr>
        <w:t xml:space="preserve"> were tried out</w:t>
      </w:r>
      <w:r w:rsidR="00EE7CE8">
        <w:rPr>
          <w:rFonts w:cs="Arial"/>
          <w:szCs w:val="24"/>
        </w:rPr>
        <w:t>, but we could not</w:t>
      </w:r>
      <w:r w:rsidRPr="00663A99">
        <w:rPr>
          <w:rFonts w:cs="Arial"/>
          <w:szCs w:val="24"/>
        </w:rPr>
        <w:t xml:space="preserve"> generate a sufficient B-cell gate on the two given datasets.</w:t>
      </w:r>
    </w:p>
    <w:sectPr w:rsidR="00E82F22" w:rsidRPr="00D761AF" w:rsidSect="0079541D">
      <w:headerReference w:type="default" r:id="rId22"/>
      <w:footerReference w:type="default" r:id="rId23"/>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4ED3D" w14:textId="77777777" w:rsidR="004B2EC3" w:rsidRPr="002E286B" w:rsidRDefault="004B2EC3">
      <w:pPr>
        <w:spacing w:after="0"/>
      </w:pPr>
      <w:r w:rsidRPr="002E286B">
        <w:separator/>
      </w:r>
    </w:p>
  </w:endnote>
  <w:endnote w:type="continuationSeparator" w:id="0">
    <w:p w14:paraId="4A4B85A6" w14:textId="77777777" w:rsidR="004B2EC3" w:rsidRPr="002E286B" w:rsidRDefault="004B2EC3">
      <w:pPr>
        <w:spacing w:after="0"/>
      </w:pPr>
      <w:r w:rsidRPr="002E28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Segoe UI">
    <w:altName w:val="Courier New"/>
    <w:charset w:val="EE"/>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Lucida Console">
    <w:panose1 w:val="020B0609040504020204"/>
    <w:charset w:val="00"/>
    <w:family w:val="auto"/>
    <w:pitch w:val="variable"/>
    <w:sig w:usb0="8000028F" w:usb1="00001800" w:usb2="00000000" w:usb3="00000000" w:csb0="0000001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444FA" w14:textId="1FB46D1A" w:rsidR="00474F9F" w:rsidRPr="002E286B" w:rsidRDefault="00474F9F" w:rsidP="00F3584D">
    <w:pPr>
      <w:pBdr>
        <w:top w:val="nil"/>
        <w:left w:val="nil"/>
        <w:bottom w:val="nil"/>
        <w:right w:val="nil"/>
        <w:between w:val="nil"/>
      </w:pBdr>
      <w:tabs>
        <w:tab w:val="center" w:pos="4680"/>
        <w:tab w:val="right" w:pos="9360"/>
      </w:tabs>
      <w:spacing w:after="0" w:line="480" w:lineRule="auto"/>
      <w:contextualSpacing/>
      <w:jc w:val="right"/>
      <w:rPr>
        <w:rFonts w:cs="Arial"/>
        <w:color w:val="000000"/>
        <w:szCs w:val="24"/>
      </w:rPr>
    </w:pPr>
    <w:r w:rsidRPr="002E286B">
      <w:rPr>
        <w:rFonts w:cs="Arial"/>
        <w:color w:val="000000"/>
        <w:szCs w:val="24"/>
      </w:rPr>
      <w:fldChar w:fldCharType="begin"/>
    </w:r>
    <w:r w:rsidRPr="002E286B">
      <w:rPr>
        <w:rFonts w:cs="Arial"/>
        <w:color w:val="000000"/>
        <w:szCs w:val="24"/>
      </w:rPr>
      <w:instrText>PAGE</w:instrText>
    </w:r>
    <w:r w:rsidRPr="002E286B">
      <w:rPr>
        <w:rFonts w:cs="Arial"/>
        <w:color w:val="000000"/>
        <w:szCs w:val="24"/>
      </w:rPr>
      <w:fldChar w:fldCharType="separate"/>
    </w:r>
    <w:r w:rsidR="00024D07">
      <w:rPr>
        <w:rFonts w:cs="Arial"/>
        <w:noProof/>
        <w:color w:val="000000"/>
        <w:szCs w:val="24"/>
      </w:rPr>
      <w:t>23</w:t>
    </w:r>
    <w:r w:rsidRPr="002E286B">
      <w:rPr>
        <w:rFonts w:cs="Arial"/>
        <w:color w:val="000000"/>
        <w:szCs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F21E9" w14:textId="77777777" w:rsidR="004B2EC3" w:rsidRPr="002E286B" w:rsidRDefault="004B2EC3">
      <w:pPr>
        <w:spacing w:after="0"/>
      </w:pPr>
      <w:r w:rsidRPr="002E286B">
        <w:separator/>
      </w:r>
    </w:p>
  </w:footnote>
  <w:footnote w:type="continuationSeparator" w:id="0">
    <w:p w14:paraId="2D88A5DD" w14:textId="77777777" w:rsidR="004B2EC3" w:rsidRPr="002E286B" w:rsidRDefault="004B2EC3">
      <w:pPr>
        <w:spacing w:after="0"/>
      </w:pPr>
      <w:r w:rsidRPr="002E286B">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04CCF" w14:textId="77777777" w:rsidR="00474F9F" w:rsidRPr="002E286B" w:rsidRDefault="00474F9F">
    <w:pPr>
      <w:jc w:val="righ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4E2753E"/>
    <w:lvl w:ilvl="0">
      <w:start w:val="1"/>
      <w:numFmt w:val="decimal"/>
      <w:pStyle w:val="Listennummer5"/>
      <w:lvlText w:val="%1."/>
      <w:lvlJc w:val="left"/>
      <w:pPr>
        <w:tabs>
          <w:tab w:val="num" w:pos="1800"/>
        </w:tabs>
        <w:ind w:left="1800" w:hanging="360"/>
      </w:pPr>
    </w:lvl>
  </w:abstractNum>
  <w:abstractNum w:abstractNumId="1">
    <w:nsid w:val="FFFFFF7D"/>
    <w:multiLevelType w:val="singleLevel"/>
    <w:tmpl w:val="7E12FD1A"/>
    <w:lvl w:ilvl="0">
      <w:start w:val="1"/>
      <w:numFmt w:val="decimal"/>
      <w:pStyle w:val="Listennummer4"/>
      <w:lvlText w:val="%1."/>
      <w:lvlJc w:val="left"/>
      <w:pPr>
        <w:tabs>
          <w:tab w:val="num" w:pos="1440"/>
        </w:tabs>
        <w:ind w:left="1440" w:hanging="360"/>
      </w:pPr>
    </w:lvl>
  </w:abstractNum>
  <w:abstractNum w:abstractNumId="2">
    <w:nsid w:val="FFFFFF7E"/>
    <w:multiLevelType w:val="singleLevel"/>
    <w:tmpl w:val="66147BEE"/>
    <w:lvl w:ilvl="0">
      <w:start w:val="1"/>
      <w:numFmt w:val="decimal"/>
      <w:pStyle w:val="Listennummer3"/>
      <w:lvlText w:val="%1."/>
      <w:lvlJc w:val="left"/>
      <w:pPr>
        <w:tabs>
          <w:tab w:val="num" w:pos="1080"/>
        </w:tabs>
        <w:ind w:left="1080" w:hanging="360"/>
      </w:pPr>
    </w:lvl>
  </w:abstractNum>
  <w:abstractNum w:abstractNumId="3">
    <w:nsid w:val="FFFFFF7F"/>
    <w:multiLevelType w:val="singleLevel"/>
    <w:tmpl w:val="D318BB0E"/>
    <w:lvl w:ilvl="0">
      <w:start w:val="1"/>
      <w:numFmt w:val="decimal"/>
      <w:pStyle w:val="Listennummer2"/>
      <w:lvlText w:val="%1."/>
      <w:lvlJc w:val="left"/>
      <w:pPr>
        <w:tabs>
          <w:tab w:val="num" w:pos="720"/>
        </w:tabs>
        <w:ind w:left="720" w:hanging="360"/>
      </w:pPr>
    </w:lvl>
  </w:abstractNum>
  <w:abstractNum w:abstractNumId="4">
    <w:nsid w:val="FFFFFF80"/>
    <w:multiLevelType w:val="singleLevel"/>
    <w:tmpl w:val="AEAEDFA0"/>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nsid w:val="FFFFFF81"/>
    <w:multiLevelType w:val="singleLevel"/>
    <w:tmpl w:val="EC3A0A00"/>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nsid w:val="FFFFFF82"/>
    <w:multiLevelType w:val="singleLevel"/>
    <w:tmpl w:val="76BEFA32"/>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nsid w:val="FFFFFF83"/>
    <w:multiLevelType w:val="singleLevel"/>
    <w:tmpl w:val="47669884"/>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nsid w:val="FFFFFF88"/>
    <w:multiLevelType w:val="singleLevel"/>
    <w:tmpl w:val="5E8200F6"/>
    <w:lvl w:ilvl="0">
      <w:start w:val="1"/>
      <w:numFmt w:val="decimal"/>
      <w:pStyle w:val="Listennummer"/>
      <w:lvlText w:val="%1."/>
      <w:lvlJc w:val="left"/>
      <w:pPr>
        <w:tabs>
          <w:tab w:val="num" w:pos="360"/>
        </w:tabs>
        <w:ind w:left="360" w:hanging="360"/>
      </w:pPr>
    </w:lvl>
  </w:abstractNum>
  <w:abstractNum w:abstractNumId="9">
    <w:nsid w:val="FFFFFF89"/>
    <w:multiLevelType w:val="singleLevel"/>
    <w:tmpl w:val="D4E0225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02FD6518"/>
    <w:multiLevelType w:val="hybridMultilevel"/>
    <w:tmpl w:val="2FF084CC"/>
    <w:lvl w:ilvl="0" w:tplc="D08637EE">
      <w:start w:val="1"/>
      <w:numFmt w:val="bullet"/>
      <w:lvlText w:val=""/>
      <w:lvlJc w:val="left"/>
      <w:pPr>
        <w:ind w:left="720" w:hanging="360"/>
      </w:pPr>
      <w:rPr>
        <w:rFonts w:ascii="Symbol" w:hAnsi="Symbol" w:hint="default"/>
      </w:rPr>
    </w:lvl>
    <w:lvl w:ilvl="1" w:tplc="33DA9EBA" w:tentative="1">
      <w:start w:val="1"/>
      <w:numFmt w:val="bullet"/>
      <w:lvlText w:val="o"/>
      <w:lvlJc w:val="left"/>
      <w:pPr>
        <w:ind w:left="1440" w:hanging="360"/>
      </w:pPr>
      <w:rPr>
        <w:rFonts w:ascii="Courier New" w:hAnsi="Courier New" w:cs="Courier New" w:hint="default"/>
      </w:rPr>
    </w:lvl>
    <w:lvl w:ilvl="2" w:tplc="D5106D7E" w:tentative="1">
      <w:start w:val="1"/>
      <w:numFmt w:val="bullet"/>
      <w:lvlText w:val=""/>
      <w:lvlJc w:val="left"/>
      <w:pPr>
        <w:ind w:left="2160" w:hanging="360"/>
      </w:pPr>
      <w:rPr>
        <w:rFonts w:ascii="Wingdings" w:hAnsi="Wingdings" w:hint="default"/>
      </w:rPr>
    </w:lvl>
    <w:lvl w:ilvl="3" w:tplc="1026DE6C" w:tentative="1">
      <w:start w:val="1"/>
      <w:numFmt w:val="bullet"/>
      <w:lvlText w:val=""/>
      <w:lvlJc w:val="left"/>
      <w:pPr>
        <w:ind w:left="2880" w:hanging="360"/>
      </w:pPr>
      <w:rPr>
        <w:rFonts w:ascii="Symbol" w:hAnsi="Symbol" w:hint="default"/>
      </w:rPr>
    </w:lvl>
    <w:lvl w:ilvl="4" w:tplc="56C8C3BA" w:tentative="1">
      <w:start w:val="1"/>
      <w:numFmt w:val="bullet"/>
      <w:lvlText w:val="o"/>
      <w:lvlJc w:val="left"/>
      <w:pPr>
        <w:ind w:left="3600" w:hanging="360"/>
      </w:pPr>
      <w:rPr>
        <w:rFonts w:ascii="Courier New" w:hAnsi="Courier New" w:cs="Courier New" w:hint="default"/>
      </w:rPr>
    </w:lvl>
    <w:lvl w:ilvl="5" w:tplc="4A4233E8" w:tentative="1">
      <w:start w:val="1"/>
      <w:numFmt w:val="bullet"/>
      <w:lvlText w:val=""/>
      <w:lvlJc w:val="left"/>
      <w:pPr>
        <w:ind w:left="4320" w:hanging="360"/>
      </w:pPr>
      <w:rPr>
        <w:rFonts w:ascii="Wingdings" w:hAnsi="Wingdings" w:hint="default"/>
      </w:rPr>
    </w:lvl>
    <w:lvl w:ilvl="6" w:tplc="972CEEE6" w:tentative="1">
      <w:start w:val="1"/>
      <w:numFmt w:val="bullet"/>
      <w:lvlText w:val=""/>
      <w:lvlJc w:val="left"/>
      <w:pPr>
        <w:ind w:left="5040" w:hanging="360"/>
      </w:pPr>
      <w:rPr>
        <w:rFonts w:ascii="Symbol" w:hAnsi="Symbol" w:hint="default"/>
      </w:rPr>
    </w:lvl>
    <w:lvl w:ilvl="7" w:tplc="9FA865BE" w:tentative="1">
      <w:start w:val="1"/>
      <w:numFmt w:val="bullet"/>
      <w:lvlText w:val="o"/>
      <w:lvlJc w:val="left"/>
      <w:pPr>
        <w:ind w:left="5760" w:hanging="360"/>
      </w:pPr>
      <w:rPr>
        <w:rFonts w:ascii="Courier New" w:hAnsi="Courier New" w:cs="Courier New" w:hint="default"/>
      </w:rPr>
    </w:lvl>
    <w:lvl w:ilvl="8" w:tplc="C49AE1AC" w:tentative="1">
      <w:start w:val="1"/>
      <w:numFmt w:val="bullet"/>
      <w:lvlText w:val=""/>
      <w:lvlJc w:val="left"/>
      <w:pPr>
        <w:ind w:left="6480" w:hanging="360"/>
      </w:pPr>
      <w:rPr>
        <w:rFonts w:ascii="Wingdings" w:hAnsi="Wingdings" w:hint="default"/>
      </w:rPr>
    </w:lvl>
  </w:abstractNum>
  <w:abstractNum w:abstractNumId="11">
    <w:nsid w:val="17AE360D"/>
    <w:multiLevelType w:val="hybridMultilevel"/>
    <w:tmpl w:val="7C0EB3BC"/>
    <w:lvl w:ilvl="0" w:tplc="1750A908">
      <w:start w:val="1"/>
      <w:numFmt w:val="bullet"/>
      <w:lvlText w:val=""/>
      <w:lvlJc w:val="left"/>
      <w:pPr>
        <w:ind w:left="720" w:hanging="360"/>
      </w:pPr>
      <w:rPr>
        <w:rFonts w:ascii="Symbol" w:hAnsi="Symbol" w:hint="default"/>
      </w:rPr>
    </w:lvl>
    <w:lvl w:ilvl="1" w:tplc="076E501A" w:tentative="1">
      <w:start w:val="1"/>
      <w:numFmt w:val="bullet"/>
      <w:lvlText w:val="o"/>
      <w:lvlJc w:val="left"/>
      <w:pPr>
        <w:ind w:left="1440" w:hanging="360"/>
      </w:pPr>
      <w:rPr>
        <w:rFonts w:ascii="Courier New" w:hAnsi="Courier New" w:hint="default"/>
      </w:rPr>
    </w:lvl>
    <w:lvl w:ilvl="2" w:tplc="6E3455F2" w:tentative="1">
      <w:start w:val="1"/>
      <w:numFmt w:val="bullet"/>
      <w:lvlText w:val=""/>
      <w:lvlJc w:val="left"/>
      <w:pPr>
        <w:ind w:left="2160" w:hanging="360"/>
      </w:pPr>
      <w:rPr>
        <w:rFonts w:ascii="Wingdings" w:hAnsi="Wingdings" w:hint="default"/>
      </w:rPr>
    </w:lvl>
    <w:lvl w:ilvl="3" w:tplc="9738A644" w:tentative="1">
      <w:start w:val="1"/>
      <w:numFmt w:val="bullet"/>
      <w:lvlText w:val=""/>
      <w:lvlJc w:val="left"/>
      <w:pPr>
        <w:ind w:left="2880" w:hanging="360"/>
      </w:pPr>
      <w:rPr>
        <w:rFonts w:ascii="Symbol" w:hAnsi="Symbol" w:hint="default"/>
      </w:rPr>
    </w:lvl>
    <w:lvl w:ilvl="4" w:tplc="144ABEA2" w:tentative="1">
      <w:start w:val="1"/>
      <w:numFmt w:val="bullet"/>
      <w:lvlText w:val="o"/>
      <w:lvlJc w:val="left"/>
      <w:pPr>
        <w:ind w:left="3600" w:hanging="360"/>
      </w:pPr>
      <w:rPr>
        <w:rFonts w:ascii="Courier New" w:hAnsi="Courier New" w:hint="default"/>
      </w:rPr>
    </w:lvl>
    <w:lvl w:ilvl="5" w:tplc="F3CEDF00" w:tentative="1">
      <w:start w:val="1"/>
      <w:numFmt w:val="bullet"/>
      <w:lvlText w:val=""/>
      <w:lvlJc w:val="left"/>
      <w:pPr>
        <w:ind w:left="4320" w:hanging="360"/>
      </w:pPr>
      <w:rPr>
        <w:rFonts w:ascii="Wingdings" w:hAnsi="Wingdings" w:hint="default"/>
      </w:rPr>
    </w:lvl>
    <w:lvl w:ilvl="6" w:tplc="A56E033A" w:tentative="1">
      <w:start w:val="1"/>
      <w:numFmt w:val="bullet"/>
      <w:lvlText w:val=""/>
      <w:lvlJc w:val="left"/>
      <w:pPr>
        <w:ind w:left="5040" w:hanging="360"/>
      </w:pPr>
      <w:rPr>
        <w:rFonts w:ascii="Symbol" w:hAnsi="Symbol" w:hint="default"/>
      </w:rPr>
    </w:lvl>
    <w:lvl w:ilvl="7" w:tplc="1518AECA" w:tentative="1">
      <w:start w:val="1"/>
      <w:numFmt w:val="bullet"/>
      <w:lvlText w:val="o"/>
      <w:lvlJc w:val="left"/>
      <w:pPr>
        <w:ind w:left="5760" w:hanging="360"/>
      </w:pPr>
      <w:rPr>
        <w:rFonts w:ascii="Courier New" w:hAnsi="Courier New" w:hint="default"/>
      </w:rPr>
    </w:lvl>
    <w:lvl w:ilvl="8" w:tplc="EB18A7C2" w:tentative="1">
      <w:start w:val="1"/>
      <w:numFmt w:val="bullet"/>
      <w:lvlText w:val=""/>
      <w:lvlJc w:val="left"/>
      <w:pPr>
        <w:ind w:left="6480" w:hanging="360"/>
      </w:pPr>
      <w:rPr>
        <w:rFonts w:ascii="Wingdings" w:hAnsi="Wingdings" w:hint="default"/>
      </w:rPr>
    </w:lvl>
  </w:abstractNum>
  <w:abstractNum w:abstractNumId="12">
    <w:nsid w:val="1A13710F"/>
    <w:multiLevelType w:val="hybridMultilevel"/>
    <w:tmpl w:val="4C048D8E"/>
    <w:lvl w:ilvl="0" w:tplc="843C6238">
      <w:start w:val="1"/>
      <w:numFmt w:val="decimal"/>
      <w:lvlText w:val="%1)"/>
      <w:lvlJc w:val="left"/>
      <w:pPr>
        <w:ind w:left="720" w:hanging="360"/>
      </w:pPr>
      <w:rPr>
        <w:rFonts w:hint="default"/>
      </w:rPr>
    </w:lvl>
    <w:lvl w:ilvl="1" w:tplc="61B6128E" w:tentative="1">
      <w:start w:val="1"/>
      <w:numFmt w:val="lowerLetter"/>
      <w:lvlText w:val="%2."/>
      <w:lvlJc w:val="left"/>
      <w:pPr>
        <w:ind w:left="1440" w:hanging="360"/>
      </w:pPr>
    </w:lvl>
    <w:lvl w:ilvl="2" w:tplc="292864B2" w:tentative="1">
      <w:start w:val="1"/>
      <w:numFmt w:val="lowerRoman"/>
      <w:lvlText w:val="%3."/>
      <w:lvlJc w:val="right"/>
      <w:pPr>
        <w:ind w:left="2160" w:hanging="180"/>
      </w:pPr>
    </w:lvl>
    <w:lvl w:ilvl="3" w:tplc="711806FE" w:tentative="1">
      <w:start w:val="1"/>
      <w:numFmt w:val="decimal"/>
      <w:lvlText w:val="%4."/>
      <w:lvlJc w:val="left"/>
      <w:pPr>
        <w:ind w:left="2880" w:hanging="360"/>
      </w:pPr>
    </w:lvl>
    <w:lvl w:ilvl="4" w:tplc="7CDC82A8" w:tentative="1">
      <w:start w:val="1"/>
      <w:numFmt w:val="lowerLetter"/>
      <w:lvlText w:val="%5."/>
      <w:lvlJc w:val="left"/>
      <w:pPr>
        <w:ind w:left="3600" w:hanging="360"/>
      </w:pPr>
    </w:lvl>
    <w:lvl w:ilvl="5" w:tplc="ED86CB6A" w:tentative="1">
      <w:start w:val="1"/>
      <w:numFmt w:val="lowerRoman"/>
      <w:lvlText w:val="%6."/>
      <w:lvlJc w:val="right"/>
      <w:pPr>
        <w:ind w:left="4320" w:hanging="180"/>
      </w:pPr>
    </w:lvl>
    <w:lvl w:ilvl="6" w:tplc="2760E004" w:tentative="1">
      <w:start w:val="1"/>
      <w:numFmt w:val="decimal"/>
      <w:lvlText w:val="%7."/>
      <w:lvlJc w:val="left"/>
      <w:pPr>
        <w:ind w:left="5040" w:hanging="360"/>
      </w:pPr>
    </w:lvl>
    <w:lvl w:ilvl="7" w:tplc="A7FCEC1A" w:tentative="1">
      <w:start w:val="1"/>
      <w:numFmt w:val="lowerLetter"/>
      <w:lvlText w:val="%8."/>
      <w:lvlJc w:val="left"/>
      <w:pPr>
        <w:ind w:left="5760" w:hanging="360"/>
      </w:pPr>
    </w:lvl>
    <w:lvl w:ilvl="8" w:tplc="4D86A41C" w:tentative="1">
      <w:start w:val="1"/>
      <w:numFmt w:val="lowerRoman"/>
      <w:lvlText w:val="%9."/>
      <w:lvlJc w:val="right"/>
      <w:pPr>
        <w:ind w:left="6480" w:hanging="180"/>
      </w:pPr>
    </w:lvl>
  </w:abstractNum>
  <w:abstractNum w:abstractNumId="13">
    <w:nsid w:val="1FAC4288"/>
    <w:multiLevelType w:val="hybridMultilevel"/>
    <w:tmpl w:val="4B567B4A"/>
    <w:lvl w:ilvl="0" w:tplc="073E4AF8">
      <w:start w:val="1"/>
      <w:numFmt w:val="lowerLetter"/>
      <w:lvlText w:val="%1)"/>
      <w:lvlJc w:val="left"/>
      <w:pPr>
        <w:ind w:left="720" w:hanging="360"/>
      </w:pPr>
      <w:rPr>
        <w:rFonts w:hint="default"/>
      </w:rPr>
    </w:lvl>
    <w:lvl w:ilvl="1" w:tplc="707A5112" w:tentative="1">
      <w:start w:val="1"/>
      <w:numFmt w:val="lowerLetter"/>
      <w:lvlText w:val="%2."/>
      <w:lvlJc w:val="left"/>
      <w:pPr>
        <w:ind w:left="1440" w:hanging="360"/>
      </w:pPr>
    </w:lvl>
    <w:lvl w:ilvl="2" w:tplc="9B9C45A2" w:tentative="1">
      <w:start w:val="1"/>
      <w:numFmt w:val="lowerRoman"/>
      <w:lvlText w:val="%3."/>
      <w:lvlJc w:val="right"/>
      <w:pPr>
        <w:ind w:left="2160" w:hanging="180"/>
      </w:pPr>
    </w:lvl>
    <w:lvl w:ilvl="3" w:tplc="DFD475AC" w:tentative="1">
      <w:start w:val="1"/>
      <w:numFmt w:val="decimal"/>
      <w:lvlText w:val="%4."/>
      <w:lvlJc w:val="left"/>
      <w:pPr>
        <w:ind w:left="2880" w:hanging="360"/>
      </w:pPr>
    </w:lvl>
    <w:lvl w:ilvl="4" w:tplc="C02044E8" w:tentative="1">
      <w:start w:val="1"/>
      <w:numFmt w:val="lowerLetter"/>
      <w:lvlText w:val="%5."/>
      <w:lvlJc w:val="left"/>
      <w:pPr>
        <w:ind w:left="3600" w:hanging="360"/>
      </w:pPr>
    </w:lvl>
    <w:lvl w:ilvl="5" w:tplc="C9FA1F9A" w:tentative="1">
      <w:start w:val="1"/>
      <w:numFmt w:val="lowerRoman"/>
      <w:lvlText w:val="%6."/>
      <w:lvlJc w:val="right"/>
      <w:pPr>
        <w:ind w:left="4320" w:hanging="180"/>
      </w:pPr>
    </w:lvl>
    <w:lvl w:ilvl="6" w:tplc="C136E2DC" w:tentative="1">
      <w:start w:val="1"/>
      <w:numFmt w:val="decimal"/>
      <w:lvlText w:val="%7."/>
      <w:lvlJc w:val="left"/>
      <w:pPr>
        <w:ind w:left="5040" w:hanging="360"/>
      </w:pPr>
    </w:lvl>
    <w:lvl w:ilvl="7" w:tplc="9018592A" w:tentative="1">
      <w:start w:val="1"/>
      <w:numFmt w:val="lowerLetter"/>
      <w:lvlText w:val="%8."/>
      <w:lvlJc w:val="left"/>
      <w:pPr>
        <w:ind w:left="5760" w:hanging="360"/>
      </w:pPr>
    </w:lvl>
    <w:lvl w:ilvl="8" w:tplc="35C894D4" w:tentative="1">
      <w:start w:val="1"/>
      <w:numFmt w:val="lowerRoman"/>
      <w:lvlText w:val="%9."/>
      <w:lvlJc w:val="right"/>
      <w:pPr>
        <w:ind w:left="6480" w:hanging="180"/>
      </w:pPr>
    </w:lvl>
  </w:abstractNum>
  <w:abstractNum w:abstractNumId="14">
    <w:nsid w:val="29AC5390"/>
    <w:multiLevelType w:val="multilevel"/>
    <w:tmpl w:val="E0FCC2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2A595FDA"/>
    <w:multiLevelType w:val="hybridMultilevel"/>
    <w:tmpl w:val="D1D2E4D8"/>
    <w:lvl w:ilvl="0" w:tplc="2A2E91F8">
      <w:start w:val="1"/>
      <w:numFmt w:val="bullet"/>
      <w:lvlText w:val=""/>
      <w:lvlJc w:val="left"/>
      <w:pPr>
        <w:ind w:left="720" w:hanging="360"/>
      </w:pPr>
      <w:rPr>
        <w:rFonts w:ascii="Symbol" w:hAnsi="Symbol" w:hint="default"/>
      </w:rPr>
    </w:lvl>
    <w:lvl w:ilvl="1" w:tplc="80525DEE" w:tentative="1">
      <w:start w:val="1"/>
      <w:numFmt w:val="bullet"/>
      <w:lvlText w:val="o"/>
      <w:lvlJc w:val="left"/>
      <w:pPr>
        <w:ind w:left="1440" w:hanging="360"/>
      </w:pPr>
      <w:rPr>
        <w:rFonts w:ascii="Courier New" w:hAnsi="Courier New" w:hint="default"/>
      </w:rPr>
    </w:lvl>
    <w:lvl w:ilvl="2" w:tplc="07F4696E" w:tentative="1">
      <w:start w:val="1"/>
      <w:numFmt w:val="bullet"/>
      <w:lvlText w:val=""/>
      <w:lvlJc w:val="left"/>
      <w:pPr>
        <w:ind w:left="2160" w:hanging="360"/>
      </w:pPr>
      <w:rPr>
        <w:rFonts w:ascii="Wingdings" w:hAnsi="Wingdings" w:hint="default"/>
      </w:rPr>
    </w:lvl>
    <w:lvl w:ilvl="3" w:tplc="3EFA5418" w:tentative="1">
      <w:start w:val="1"/>
      <w:numFmt w:val="bullet"/>
      <w:lvlText w:val=""/>
      <w:lvlJc w:val="left"/>
      <w:pPr>
        <w:ind w:left="2880" w:hanging="360"/>
      </w:pPr>
      <w:rPr>
        <w:rFonts w:ascii="Symbol" w:hAnsi="Symbol" w:hint="default"/>
      </w:rPr>
    </w:lvl>
    <w:lvl w:ilvl="4" w:tplc="9816E864" w:tentative="1">
      <w:start w:val="1"/>
      <w:numFmt w:val="bullet"/>
      <w:lvlText w:val="o"/>
      <w:lvlJc w:val="left"/>
      <w:pPr>
        <w:ind w:left="3600" w:hanging="360"/>
      </w:pPr>
      <w:rPr>
        <w:rFonts w:ascii="Courier New" w:hAnsi="Courier New" w:hint="default"/>
      </w:rPr>
    </w:lvl>
    <w:lvl w:ilvl="5" w:tplc="D2687694" w:tentative="1">
      <w:start w:val="1"/>
      <w:numFmt w:val="bullet"/>
      <w:lvlText w:val=""/>
      <w:lvlJc w:val="left"/>
      <w:pPr>
        <w:ind w:left="4320" w:hanging="360"/>
      </w:pPr>
      <w:rPr>
        <w:rFonts w:ascii="Wingdings" w:hAnsi="Wingdings" w:hint="default"/>
      </w:rPr>
    </w:lvl>
    <w:lvl w:ilvl="6" w:tplc="8EF0FBAC" w:tentative="1">
      <w:start w:val="1"/>
      <w:numFmt w:val="bullet"/>
      <w:lvlText w:val=""/>
      <w:lvlJc w:val="left"/>
      <w:pPr>
        <w:ind w:left="5040" w:hanging="360"/>
      </w:pPr>
      <w:rPr>
        <w:rFonts w:ascii="Symbol" w:hAnsi="Symbol" w:hint="default"/>
      </w:rPr>
    </w:lvl>
    <w:lvl w:ilvl="7" w:tplc="A0A08798" w:tentative="1">
      <w:start w:val="1"/>
      <w:numFmt w:val="bullet"/>
      <w:lvlText w:val="o"/>
      <w:lvlJc w:val="left"/>
      <w:pPr>
        <w:ind w:left="5760" w:hanging="360"/>
      </w:pPr>
      <w:rPr>
        <w:rFonts w:ascii="Courier New" w:hAnsi="Courier New" w:hint="default"/>
      </w:rPr>
    </w:lvl>
    <w:lvl w:ilvl="8" w:tplc="5D34F610" w:tentative="1">
      <w:start w:val="1"/>
      <w:numFmt w:val="bullet"/>
      <w:lvlText w:val=""/>
      <w:lvlJc w:val="left"/>
      <w:pPr>
        <w:ind w:left="6480" w:hanging="360"/>
      </w:pPr>
      <w:rPr>
        <w:rFonts w:ascii="Wingdings" w:hAnsi="Wingdings" w:hint="default"/>
      </w:rPr>
    </w:lvl>
  </w:abstractNum>
  <w:abstractNum w:abstractNumId="16">
    <w:nsid w:val="32EB187F"/>
    <w:multiLevelType w:val="hybridMultilevel"/>
    <w:tmpl w:val="67BC0384"/>
    <w:lvl w:ilvl="0" w:tplc="B5B09720">
      <w:start w:val="1"/>
      <w:numFmt w:val="decimal"/>
      <w:lvlText w:val="%1)"/>
      <w:lvlJc w:val="left"/>
      <w:pPr>
        <w:ind w:left="720" w:hanging="360"/>
      </w:pPr>
      <w:rPr>
        <w:rFonts w:hint="default"/>
      </w:rPr>
    </w:lvl>
    <w:lvl w:ilvl="1" w:tplc="1DB64376" w:tentative="1">
      <w:start w:val="1"/>
      <w:numFmt w:val="lowerLetter"/>
      <w:lvlText w:val="%2."/>
      <w:lvlJc w:val="left"/>
      <w:pPr>
        <w:ind w:left="1440" w:hanging="360"/>
      </w:pPr>
    </w:lvl>
    <w:lvl w:ilvl="2" w:tplc="89585A72" w:tentative="1">
      <w:start w:val="1"/>
      <w:numFmt w:val="lowerRoman"/>
      <w:lvlText w:val="%3."/>
      <w:lvlJc w:val="right"/>
      <w:pPr>
        <w:ind w:left="2160" w:hanging="180"/>
      </w:pPr>
    </w:lvl>
    <w:lvl w:ilvl="3" w:tplc="307EB092" w:tentative="1">
      <w:start w:val="1"/>
      <w:numFmt w:val="decimal"/>
      <w:lvlText w:val="%4."/>
      <w:lvlJc w:val="left"/>
      <w:pPr>
        <w:ind w:left="2880" w:hanging="360"/>
      </w:pPr>
    </w:lvl>
    <w:lvl w:ilvl="4" w:tplc="3D100D0A" w:tentative="1">
      <w:start w:val="1"/>
      <w:numFmt w:val="lowerLetter"/>
      <w:lvlText w:val="%5."/>
      <w:lvlJc w:val="left"/>
      <w:pPr>
        <w:ind w:left="3600" w:hanging="360"/>
      </w:pPr>
    </w:lvl>
    <w:lvl w:ilvl="5" w:tplc="BEF2ECEC" w:tentative="1">
      <w:start w:val="1"/>
      <w:numFmt w:val="lowerRoman"/>
      <w:lvlText w:val="%6."/>
      <w:lvlJc w:val="right"/>
      <w:pPr>
        <w:ind w:left="4320" w:hanging="180"/>
      </w:pPr>
    </w:lvl>
    <w:lvl w:ilvl="6" w:tplc="9C168FBC" w:tentative="1">
      <w:start w:val="1"/>
      <w:numFmt w:val="decimal"/>
      <w:lvlText w:val="%7."/>
      <w:lvlJc w:val="left"/>
      <w:pPr>
        <w:ind w:left="5040" w:hanging="360"/>
      </w:pPr>
    </w:lvl>
    <w:lvl w:ilvl="7" w:tplc="A8065EF0" w:tentative="1">
      <w:start w:val="1"/>
      <w:numFmt w:val="lowerLetter"/>
      <w:lvlText w:val="%8."/>
      <w:lvlJc w:val="left"/>
      <w:pPr>
        <w:ind w:left="5760" w:hanging="360"/>
      </w:pPr>
    </w:lvl>
    <w:lvl w:ilvl="8" w:tplc="B6649274" w:tentative="1">
      <w:start w:val="1"/>
      <w:numFmt w:val="lowerRoman"/>
      <w:lvlText w:val="%9."/>
      <w:lvlJc w:val="right"/>
      <w:pPr>
        <w:ind w:left="6480" w:hanging="180"/>
      </w:pPr>
    </w:lvl>
  </w:abstractNum>
  <w:abstractNum w:abstractNumId="17">
    <w:nsid w:val="3C0C4DCE"/>
    <w:multiLevelType w:val="hybridMultilevel"/>
    <w:tmpl w:val="2DCE8CF0"/>
    <w:lvl w:ilvl="0" w:tplc="A2C60F44">
      <w:numFmt w:val="bullet"/>
      <w:lvlText w:val=""/>
      <w:lvlJc w:val="left"/>
      <w:pPr>
        <w:ind w:left="720" w:hanging="360"/>
      </w:pPr>
      <w:rPr>
        <w:rFonts w:ascii="Wingdings" w:eastAsia="Times New Roman" w:hAnsi="Wingdings" w:cs="Arial" w:hint="default"/>
        <w:color w:val="000000"/>
      </w:rPr>
    </w:lvl>
    <w:lvl w:ilvl="1" w:tplc="2A241114" w:tentative="1">
      <w:start w:val="1"/>
      <w:numFmt w:val="bullet"/>
      <w:lvlText w:val="o"/>
      <w:lvlJc w:val="left"/>
      <w:pPr>
        <w:ind w:left="1440" w:hanging="360"/>
      </w:pPr>
      <w:rPr>
        <w:rFonts w:ascii="Courier New" w:hAnsi="Courier New" w:cs="Courier New" w:hint="default"/>
      </w:rPr>
    </w:lvl>
    <w:lvl w:ilvl="2" w:tplc="9EA0D714" w:tentative="1">
      <w:start w:val="1"/>
      <w:numFmt w:val="bullet"/>
      <w:lvlText w:val=""/>
      <w:lvlJc w:val="left"/>
      <w:pPr>
        <w:ind w:left="2160" w:hanging="360"/>
      </w:pPr>
      <w:rPr>
        <w:rFonts w:ascii="Wingdings" w:hAnsi="Wingdings" w:hint="default"/>
      </w:rPr>
    </w:lvl>
    <w:lvl w:ilvl="3" w:tplc="A112D3BE" w:tentative="1">
      <w:start w:val="1"/>
      <w:numFmt w:val="bullet"/>
      <w:lvlText w:val=""/>
      <w:lvlJc w:val="left"/>
      <w:pPr>
        <w:ind w:left="2880" w:hanging="360"/>
      </w:pPr>
      <w:rPr>
        <w:rFonts w:ascii="Symbol" w:hAnsi="Symbol" w:hint="default"/>
      </w:rPr>
    </w:lvl>
    <w:lvl w:ilvl="4" w:tplc="97B0DF32" w:tentative="1">
      <w:start w:val="1"/>
      <w:numFmt w:val="bullet"/>
      <w:lvlText w:val="o"/>
      <w:lvlJc w:val="left"/>
      <w:pPr>
        <w:ind w:left="3600" w:hanging="360"/>
      </w:pPr>
      <w:rPr>
        <w:rFonts w:ascii="Courier New" w:hAnsi="Courier New" w:cs="Courier New" w:hint="default"/>
      </w:rPr>
    </w:lvl>
    <w:lvl w:ilvl="5" w:tplc="00B0DD2A" w:tentative="1">
      <w:start w:val="1"/>
      <w:numFmt w:val="bullet"/>
      <w:lvlText w:val=""/>
      <w:lvlJc w:val="left"/>
      <w:pPr>
        <w:ind w:left="4320" w:hanging="360"/>
      </w:pPr>
      <w:rPr>
        <w:rFonts w:ascii="Wingdings" w:hAnsi="Wingdings" w:hint="default"/>
      </w:rPr>
    </w:lvl>
    <w:lvl w:ilvl="6" w:tplc="290E8288" w:tentative="1">
      <w:start w:val="1"/>
      <w:numFmt w:val="bullet"/>
      <w:lvlText w:val=""/>
      <w:lvlJc w:val="left"/>
      <w:pPr>
        <w:ind w:left="5040" w:hanging="360"/>
      </w:pPr>
      <w:rPr>
        <w:rFonts w:ascii="Symbol" w:hAnsi="Symbol" w:hint="default"/>
      </w:rPr>
    </w:lvl>
    <w:lvl w:ilvl="7" w:tplc="0A76C462" w:tentative="1">
      <w:start w:val="1"/>
      <w:numFmt w:val="bullet"/>
      <w:lvlText w:val="o"/>
      <w:lvlJc w:val="left"/>
      <w:pPr>
        <w:ind w:left="5760" w:hanging="360"/>
      </w:pPr>
      <w:rPr>
        <w:rFonts w:ascii="Courier New" w:hAnsi="Courier New" w:cs="Courier New" w:hint="default"/>
      </w:rPr>
    </w:lvl>
    <w:lvl w:ilvl="8" w:tplc="6E1E045A" w:tentative="1">
      <w:start w:val="1"/>
      <w:numFmt w:val="bullet"/>
      <w:lvlText w:val=""/>
      <w:lvlJc w:val="left"/>
      <w:pPr>
        <w:ind w:left="6480" w:hanging="360"/>
      </w:pPr>
      <w:rPr>
        <w:rFonts w:ascii="Wingdings" w:hAnsi="Wingdings" w:hint="default"/>
      </w:rPr>
    </w:lvl>
  </w:abstractNum>
  <w:abstractNum w:abstractNumId="18">
    <w:nsid w:val="3F8D4926"/>
    <w:multiLevelType w:val="hybridMultilevel"/>
    <w:tmpl w:val="1802834E"/>
    <w:lvl w:ilvl="0" w:tplc="E3387950">
      <w:start w:val="1"/>
      <w:numFmt w:val="decimal"/>
      <w:lvlText w:val="%1."/>
      <w:lvlJc w:val="left"/>
      <w:pPr>
        <w:ind w:left="720" w:hanging="360"/>
      </w:pPr>
      <w:rPr>
        <w:rFonts w:hint="default"/>
      </w:rPr>
    </w:lvl>
    <w:lvl w:ilvl="1" w:tplc="6EC4B4EA" w:tentative="1">
      <w:start w:val="1"/>
      <w:numFmt w:val="lowerLetter"/>
      <w:lvlText w:val="%2."/>
      <w:lvlJc w:val="left"/>
      <w:pPr>
        <w:ind w:left="1440" w:hanging="360"/>
      </w:pPr>
    </w:lvl>
    <w:lvl w:ilvl="2" w:tplc="1338BA94" w:tentative="1">
      <w:start w:val="1"/>
      <w:numFmt w:val="lowerRoman"/>
      <w:lvlText w:val="%3."/>
      <w:lvlJc w:val="right"/>
      <w:pPr>
        <w:ind w:left="2160" w:hanging="180"/>
      </w:pPr>
    </w:lvl>
    <w:lvl w:ilvl="3" w:tplc="3FD2C0FC" w:tentative="1">
      <w:start w:val="1"/>
      <w:numFmt w:val="decimal"/>
      <w:lvlText w:val="%4."/>
      <w:lvlJc w:val="left"/>
      <w:pPr>
        <w:ind w:left="2880" w:hanging="360"/>
      </w:pPr>
    </w:lvl>
    <w:lvl w:ilvl="4" w:tplc="1B1E999C" w:tentative="1">
      <w:start w:val="1"/>
      <w:numFmt w:val="lowerLetter"/>
      <w:lvlText w:val="%5."/>
      <w:lvlJc w:val="left"/>
      <w:pPr>
        <w:ind w:left="3600" w:hanging="360"/>
      </w:pPr>
    </w:lvl>
    <w:lvl w:ilvl="5" w:tplc="9408A31A" w:tentative="1">
      <w:start w:val="1"/>
      <w:numFmt w:val="lowerRoman"/>
      <w:lvlText w:val="%6."/>
      <w:lvlJc w:val="right"/>
      <w:pPr>
        <w:ind w:left="4320" w:hanging="180"/>
      </w:pPr>
    </w:lvl>
    <w:lvl w:ilvl="6" w:tplc="A300A926" w:tentative="1">
      <w:start w:val="1"/>
      <w:numFmt w:val="decimal"/>
      <w:lvlText w:val="%7."/>
      <w:lvlJc w:val="left"/>
      <w:pPr>
        <w:ind w:left="5040" w:hanging="360"/>
      </w:pPr>
    </w:lvl>
    <w:lvl w:ilvl="7" w:tplc="A9E67DBE" w:tentative="1">
      <w:start w:val="1"/>
      <w:numFmt w:val="lowerLetter"/>
      <w:lvlText w:val="%8."/>
      <w:lvlJc w:val="left"/>
      <w:pPr>
        <w:ind w:left="5760" w:hanging="360"/>
      </w:pPr>
    </w:lvl>
    <w:lvl w:ilvl="8" w:tplc="4C6AF554" w:tentative="1">
      <w:start w:val="1"/>
      <w:numFmt w:val="lowerRoman"/>
      <w:lvlText w:val="%9."/>
      <w:lvlJc w:val="right"/>
      <w:pPr>
        <w:ind w:left="6480" w:hanging="180"/>
      </w:pPr>
    </w:lvl>
  </w:abstractNum>
  <w:abstractNum w:abstractNumId="19">
    <w:nsid w:val="45434BEB"/>
    <w:multiLevelType w:val="multilevel"/>
    <w:tmpl w:val="8CFC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BC089F"/>
    <w:multiLevelType w:val="hybridMultilevel"/>
    <w:tmpl w:val="3AF2BC44"/>
    <w:lvl w:ilvl="0" w:tplc="90207FDC">
      <w:start w:val="1"/>
      <w:numFmt w:val="bullet"/>
      <w:lvlText w:val=""/>
      <w:lvlJc w:val="left"/>
      <w:pPr>
        <w:ind w:left="720" w:hanging="360"/>
      </w:pPr>
      <w:rPr>
        <w:rFonts w:ascii="Symbol" w:hAnsi="Symbol" w:hint="default"/>
      </w:rPr>
    </w:lvl>
    <w:lvl w:ilvl="1" w:tplc="83DAAF4E" w:tentative="1">
      <w:start w:val="1"/>
      <w:numFmt w:val="bullet"/>
      <w:lvlText w:val="o"/>
      <w:lvlJc w:val="left"/>
      <w:pPr>
        <w:ind w:left="1440" w:hanging="360"/>
      </w:pPr>
      <w:rPr>
        <w:rFonts w:ascii="Courier New" w:hAnsi="Courier New" w:hint="default"/>
      </w:rPr>
    </w:lvl>
    <w:lvl w:ilvl="2" w:tplc="C0620832" w:tentative="1">
      <w:start w:val="1"/>
      <w:numFmt w:val="bullet"/>
      <w:lvlText w:val=""/>
      <w:lvlJc w:val="left"/>
      <w:pPr>
        <w:ind w:left="2160" w:hanging="360"/>
      </w:pPr>
      <w:rPr>
        <w:rFonts w:ascii="Wingdings" w:hAnsi="Wingdings" w:hint="default"/>
      </w:rPr>
    </w:lvl>
    <w:lvl w:ilvl="3" w:tplc="B01CBB7E" w:tentative="1">
      <w:start w:val="1"/>
      <w:numFmt w:val="bullet"/>
      <w:lvlText w:val=""/>
      <w:lvlJc w:val="left"/>
      <w:pPr>
        <w:ind w:left="2880" w:hanging="360"/>
      </w:pPr>
      <w:rPr>
        <w:rFonts w:ascii="Symbol" w:hAnsi="Symbol" w:hint="default"/>
      </w:rPr>
    </w:lvl>
    <w:lvl w:ilvl="4" w:tplc="8B6AE39C" w:tentative="1">
      <w:start w:val="1"/>
      <w:numFmt w:val="bullet"/>
      <w:lvlText w:val="o"/>
      <w:lvlJc w:val="left"/>
      <w:pPr>
        <w:ind w:left="3600" w:hanging="360"/>
      </w:pPr>
      <w:rPr>
        <w:rFonts w:ascii="Courier New" w:hAnsi="Courier New" w:hint="default"/>
      </w:rPr>
    </w:lvl>
    <w:lvl w:ilvl="5" w:tplc="823228AE" w:tentative="1">
      <w:start w:val="1"/>
      <w:numFmt w:val="bullet"/>
      <w:lvlText w:val=""/>
      <w:lvlJc w:val="left"/>
      <w:pPr>
        <w:ind w:left="4320" w:hanging="360"/>
      </w:pPr>
      <w:rPr>
        <w:rFonts w:ascii="Wingdings" w:hAnsi="Wingdings" w:hint="default"/>
      </w:rPr>
    </w:lvl>
    <w:lvl w:ilvl="6" w:tplc="EF58B932" w:tentative="1">
      <w:start w:val="1"/>
      <w:numFmt w:val="bullet"/>
      <w:lvlText w:val=""/>
      <w:lvlJc w:val="left"/>
      <w:pPr>
        <w:ind w:left="5040" w:hanging="360"/>
      </w:pPr>
      <w:rPr>
        <w:rFonts w:ascii="Symbol" w:hAnsi="Symbol" w:hint="default"/>
      </w:rPr>
    </w:lvl>
    <w:lvl w:ilvl="7" w:tplc="66461FB8" w:tentative="1">
      <w:start w:val="1"/>
      <w:numFmt w:val="bullet"/>
      <w:lvlText w:val="o"/>
      <w:lvlJc w:val="left"/>
      <w:pPr>
        <w:ind w:left="5760" w:hanging="360"/>
      </w:pPr>
      <w:rPr>
        <w:rFonts w:ascii="Courier New" w:hAnsi="Courier New" w:hint="default"/>
      </w:rPr>
    </w:lvl>
    <w:lvl w:ilvl="8" w:tplc="5FCA4B5E" w:tentative="1">
      <w:start w:val="1"/>
      <w:numFmt w:val="bullet"/>
      <w:lvlText w:val=""/>
      <w:lvlJc w:val="left"/>
      <w:pPr>
        <w:ind w:left="6480" w:hanging="360"/>
      </w:pPr>
      <w:rPr>
        <w:rFonts w:ascii="Wingdings" w:hAnsi="Wingdings" w:hint="default"/>
      </w:rPr>
    </w:lvl>
  </w:abstractNum>
  <w:abstractNum w:abstractNumId="21">
    <w:nsid w:val="47611450"/>
    <w:multiLevelType w:val="hybridMultilevel"/>
    <w:tmpl w:val="E82A5136"/>
    <w:lvl w:ilvl="0" w:tplc="7938F33A">
      <w:start w:val="1"/>
      <w:numFmt w:val="decimal"/>
      <w:lvlText w:val="%1."/>
      <w:lvlJc w:val="left"/>
      <w:pPr>
        <w:ind w:left="720" w:hanging="360"/>
      </w:pPr>
      <w:rPr>
        <w:rFonts w:hint="default"/>
      </w:rPr>
    </w:lvl>
    <w:lvl w:ilvl="1" w:tplc="B9381826" w:tentative="1">
      <w:start w:val="1"/>
      <w:numFmt w:val="bullet"/>
      <w:lvlText w:val="o"/>
      <w:lvlJc w:val="left"/>
      <w:pPr>
        <w:ind w:left="1440" w:hanging="360"/>
      </w:pPr>
      <w:rPr>
        <w:rFonts w:ascii="Courier New" w:hAnsi="Courier New" w:cs="Courier New" w:hint="default"/>
      </w:rPr>
    </w:lvl>
    <w:lvl w:ilvl="2" w:tplc="D698431E" w:tentative="1">
      <w:start w:val="1"/>
      <w:numFmt w:val="bullet"/>
      <w:lvlText w:val=""/>
      <w:lvlJc w:val="left"/>
      <w:pPr>
        <w:ind w:left="2160" w:hanging="360"/>
      </w:pPr>
      <w:rPr>
        <w:rFonts w:ascii="Wingdings" w:hAnsi="Wingdings" w:hint="default"/>
      </w:rPr>
    </w:lvl>
    <w:lvl w:ilvl="3" w:tplc="42EA5E0C" w:tentative="1">
      <w:start w:val="1"/>
      <w:numFmt w:val="bullet"/>
      <w:lvlText w:val=""/>
      <w:lvlJc w:val="left"/>
      <w:pPr>
        <w:ind w:left="2880" w:hanging="360"/>
      </w:pPr>
      <w:rPr>
        <w:rFonts w:ascii="Symbol" w:hAnsi="Symbol" w:hint="default"/>
      </w:rPr>
    </w:lvl>
    <w:lvl w:ilvl="4" w:tplc="5D7497A2" w:tentative="1">
      <w:start w:val="1"/>
      <w:numFmt w:val="bullet"/>
      <w:lvlText w:val="o"/>
      <w:lvlJc w:val="left"/>
      <w:pPr>
        <w:ind w:left="3600" w:hanging="360"/>
      </w:pPr>
      <w:rPr>
        <w:rFonts w:ascii="Courier New" w:hAnsi="Courier New" w:cs="Courier New" w:hint="default"/>
      </w:rPr>
    </w:lvl>
    <w:lvl w:ilvl="5" w:tplc="C8304F7E" w:tentative="1">
      <w:start w:val="1"/>
      <w:numFmt w:val="bullet"/>
      <w:lvlText w:val=""/>
      <w:lvlJc w:val="left"/>
      <w:pPr>
        <w:ind w:left="4320" w:hanging="360"/>
      </w:pPr>
      <w:rPr>
        <w:rFonts w:ascii="Wingdings" w:hAnsi="Wingdings" w:hint="default"/>
      </w:rPr>
    </w:lvl>
    <w:lvl w:ilvl="6" w:tplc="065E85E6" w:tentative="1">
      <w:start w:val="1"/>
      <w:numFmt w:val="bullet"/>
      <w:lvlText w:val=""/>
      <w:lvlJc w:val="left"/>
      <w:pPr>
        <w:ind w:left="5040" w:hanging="360"/>
      </w:pPr>
      <w:rPr>
        <w:rFonts w:ascii="Symbol" w:hAnsi="Symbol" w:hint="default"/>
      </w:rPr>
    </w:lvl>
    <w:lvl w:ilvl="7" w:tplc="436C1AD8" w:tentative="1">
      <w:start w:val="1"/>
      <w:numFmt w:val="bullet"/>
      <w:lvlText w:val="o"/>
      <w:lvlJc w:val="left"/>
      <w:pPr>
        <w:ind w:left="5760" w:hanging="360"/>
      </w:pPr>
      <w:rPr>
        <w:rFonts w:ascii="Courier New" w:hAnsi="Courier New" w:cs="Courier New" w:hint="default"/>
      </w:rPr>
    </w:lvl>
    <w:lvl w:ilvl="8" w:tplc="0F76A852" w:tentative="1">
      <w:start w:val="1"/>
      <w:numFmt w:val="bullet"/>
      <w:lvlText w:val=""/>
      <w:lvlJc w:val="left"/>
      <w:pPr>
        <w:ind w:left="6480" w:hanging="360"/>
      </w:pPr>
      <w:rPr>
        <w:rFonts w:ascii="Wingdings" w:hAnsi="Wingdings" w:hint="default"/>
      </w:rPr>
    </w:lvl>
  </w:abstractNum>
  <w:abstractNum w:abstractNumId="22">
    <w:nsid w:val="539F4F2D"/>
    <w:multiLevelType w:val="multilevel"/>
    <w:tmpl w:val="04090023"/>
    <w:styleLink w:val="ArtikelAbschnitt"/>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nsid w:val="5FDC470C"/>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BE61C17"/>
    <w:multiLevelType w:val="hybridMultilevel"/>
    <w:tmpl w:val="92BE2044"/>
    <w:lvl w:ilvl="0" w:tplc="BEDC8060">
      <w:start w:val="1"/>
      <w:numFmt w:val="bullet"/>
      <w:lvlText w:val=""/>
      <w:lvlJc w:val="left"/>
      <w:pPr>
        <w:ind w:left="720" w:hanging="360"/>
      </w:pPr>
      <w:rPr>
        <w:rFonts w:ascii="Symbol" w:hAnsi="Symbol" w:hint="default"/>
      </w:rPr>
    </w:lvl>
    <w:lvl w:ilvl="1" w:tplc="73143A68" w:tentative="1">
      <w:start w:val="1"/>
      <w:numFmt w:val="bullet"/>
      <w:lvlText w:val="o"/>
      <w:lvlJc w:val="left"/>
      <w:pPr>
        <w:ind w:left="1440" w:hanging="360"/>
      </w:pPr>
      <w:rPr>
        <w:rFonts w:ascii="Courier New" w:hAnsi="Courier New" w:cs="Courier New" w:hint="default"/>
      </w:rPr>
    </w:lvl>
    <w:lvl w:ilvl="2" w:tplc="1C46EF4A" w:tentative="1">
      <w:start w:val="1"/>
      <w:numFmt w:val="bullet"/>
      <w:lvlText w:val=""/>
      <w:lvlJc w:val="left"/>
      <w:pPr>
        <w:ind w:left="2160" w:hanging="360"/>
      </w:pPr>
      <w:rPr>
        <w:rFonts w:ascii="Wingdings" w:hAnsi="Wingdings" w:hint="default"/>
      </w:rPr>
    </w:lvl>
    <w:lvl w:ilvl="3" w:tplc="A3242E9C" w:tentative="1">
      <w:start w:val="1"/>
      <w:numFmt w:val="bullet"/>
      <w:lvlText w:val=""/>
      <w:lvlJc w:val="left"/>
      <w:pPr>
        <w:ind w:left="2880" w:hanging="360"/>
      </w:pPr>
      <w:rPr>
        <w:rFonts w:ascii="Symbol" w:hAnsi="Symbol" w:hint="default"/>
      </w:rPr>
    </w:lvl>
    <w:lvl w:ilvl="4" w:tplc="75024D40" w:tentative="1">
      <w:start w:val="1"/>
      <w:numFmt w:val="bullet"/>
      <w:lvlText w:val="o"/>
      <w:lvlJc w:val="left"/>
      <w:pPr>
        <w:ind w:left="3600" w:hanging="360"/>
      </w:pPr>
      <w:rPr>
        <w:rFonts w:ascii="Courier New" w:hAnsi="Courier New" w:cs="Courier New" w:hint="default"/>
      </w:rPr>
    </w:lvl>
    <w:lvl w:ilvl="5" w:tplc="2332AE06" w:tentative="1">
      <w:start w:val="1"/>
      <w:numFmt w:val="bullet"/>
      <w:lvlText w:val=""/>
      <w:lvlJc w:val="left"/>
      <w:pPr>
        <w:ind w:left="4320" w:hanging="360"/>
      </w:pPr>
      <w:rPr>
        <w:rFonts w:ascii="Wingdings" w:hAnsi="Wingdings" w:hint="default"/>
      </w:rPr>
    </w:lvl>
    <w:lvl w:ilvl="6" w:tplc="B2C47DA0" w:tentative="1">
      <w:start w:val="1"/>
      <w:numFmt w:val="bullet"/>
      <w:lvlText w:val=""/>
      <w:lvlJc w:val="left"/>
      <w:pPr>
        <w:ind w:left="5040" w:hanging="360"/>
      </w:pPr>
      <w:rPr>
        <w:rFonts w:ascii="Symbol" w:hAnsi="Symbol" w:hint="default"/>
      </w:rPr>
    </w:lvl>
    <w:lvl w:ilvl="7" w:tplc="D61CAAE0" w:tentative="1">
      <w:start w:val="1"/>
      <w:numFmt w:val="bullet"/>
      <w:lvlText w:val="o"/>
      <w:lvlJc w:val="left"/>
      <w:pPr>
        <w:ind w:left="5760" w:hanging="360"/>
      </w:pPr>
      <w:rPr>
        <w:rFonts w:ascii="Courier New" w:hAnsi="Courier New" w:cs="Courier New" w:hint="default"/>
      </w:rPr>
    </w:lvl>
    <w:lvl w:ilvl="8" w:tplc="EEFE304A" w:tentative="1">
      <w:start w:val="1"/>
      <w:numFmt w:val="bullet"/>
      <w:lvlText w:val=""/>
      <w:lvlJc w:val="left"/>
      <w:pPr>
        <w:ind w:left="6480" w:hanging="360"/>
      </w:pPr>
      <w:rPr>
        <w:rFonts w:ascii="Wingdings" w:hAnsi="Wingdings" w:hint="default"/>
      </w:rPr>
    </w:lvl>
  </w:abstractNum>
  <w:abstractNum w:abstractNumId="25">
    <w:nsid w:val="746D4BE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6416B0D"/>
    <w:multiLevelType w:val="hybridMultilevel"/>
    <w:tmpl w:val="464ADEF6"/>
    <w:lvl w:ilvl="0" w:tplc="A34E9998">
      <w:start w:val="1"/>
      <w:numFmt w:val="bullet"/>
      <w:lvlText w:val=""/>
      <w:lvlJc w:val="left"/>
      <w:pPr>
        <w:ind w:left="720" w:hanging="360"/>
      </w:pPr>
      <w:rPr>
        <w:rFonts w:ascii="Symbol" w:hAnsi="Symbol" w:hint="default"/>
      </w:rPr>
    </w:lvl>
    <w:lvl w:ilvl="1" w:tplc="DC1A75AC" w:tentative="1">
      <w:start w:val="1"/>
      <w:numFmt w:val="bullet"/>
      <w:lvlText w:val="o"/>
      <w:lvlJc w:val="left"/>
      <w:pPr>
        <w:ind w:left="1440" w:hanging="360"/>
      </w:pPr>
      <w:rPr>
        <w:rFonts w:ascii="Courier New" w:hAnsi="Courier New" w:hint="default"/>
      </w:rPr>
    </w:lvl>
    <w:lvl w:ilvl="2" w:tplc="A0EE4886" w:tentative="1">
      <w:start w:val="1"/>
      <w:numFmt w:val="bullet"/>
      <w:lvlText w:val=""/>
      <w:lvlJc w:val="left"/>
      <w:pPr>
        <w:ind w:left="2160" w:hanging="360"/>
      </w:pPr>
      <w:rPr>
        <w:rFonts w:ascii="Wingdings" w:hAnsi="Wingdings" w:hint="default"/>
      </w:rPr>
    </w:lvl>
    <w:lvl w:ilvl="3" w:tplc="B3507EB0" w:tentative="1">
      <w:start w:val="1"/>
      <w:numFmt w:val="bullet"/>
      <w:lvlText w:val=""/>
      <w:lvlJc w:val="left"/>
      <w:pPr>
        <w:ind w:left="2880" w:hanging="360"/>
      </w:pPr>
      <w:rPr>
        <w:rFonts w:ascii="Symbol" w:hAnsi="Symbol" w:hint="default"/>
      </w:rPr>
    </w:lvl>
    <w:lvl w:ilvl="4" w:tplc="C39A7D5A" w:tentative="1">
      <w:start w:val="1"/>
      <w:numFmt w:val="bullet"/>
      <w:lvlText w:val="o"/>
      <w:lvlJc w:val="left"/>
      <w:pPr>
        <w:ind w:left="3600" w:hanging="360"/>
      </w:pPr>
      <w:rPr>
        <w:rFonts w:ascii="Courier New" w:hAnsi="Courier New" w:hint="default"/>
      </w:rPr>
    </w:lvl>
    <w:lvl w:ilvl="5" w:tplc="4194277A" w:tentative="1">
      <w:start w:val="1"/>
      <w:numFmt w:val="bullet"/>
      <w:lvlText w:val=""/>
      <w:lvlJc w:val="left"/>
      <w:pPr>
        <w:ind w:left="4320" w:hanging="360"/>
      </w:pPr>
      <w:rPr>
        <w:rFonts w:ascii="Wingdings" w:hAnsi="Wingdings" w:hint="default"/>
      </w:rPr>
    </w:lvl>
    <w:lvl w:ilvl="6" w:tplc="C2CEF280" w:tentative="1">
      <w:start w:val="1"/>
      <w:numFmt w:val="bullet"/>
      <w:lvlText w:val=""/>
      <w:lvlJc w:val="left"/>
      <w:pPr>
        <w:ind w:left="5040" w:hanging="360"/>
      </w:pPr>
      <w:rPr>
        <w:rFonts w:ascii="Symbol" w:hAnsi="Symbol" w:hint="default"/>
      </w:rPr>
    </w:lvl>
    <w:lvl w:ilvl="7" w:tplc="DD9E8780" w:tentative="1">
      <w:start w:val="1"/>
      <w:numFmt w:val="bullet"/>
      <w:lvlText w:val="o"/>
      <w:lvlJc w:val="left"/>
      <w:pPr>
        <w:ind w:left="5760" w:hanging="360"/>
      </w:pPr>
      <w:rPr>
        <w:rFonts w:ascii="Courier New" w:hAnsi="Courier New" w:hint="default"/>
      </w:rPr>
    </w:lvl>
    <w:lvl w:ilvl="8" w:tplc="E258D768" w:tentative="1">
      <w:start w:val="1"/>
      <w:numFmt w:val="bullet"/>
      <w:lvlText w:val=""/>
      <w:lvlJc w:val="left"/>
      <w:pPr>
        <w:ind w:left="6480" w:hanging="360"/>
      </w:pPr>
      <w:rPr>
        <w:rFonts w:ascii="Wingdings" w:hAnsi="Wingdings" w:hint="default"/>
      </w:rPr>
    </w:lvl>
  </w:abstractNum>
  <w:abstractNum w:abstractNumId="27">
    <w:nsid w:val="78791E2B"/>
    <w:multiLevelType w:val="hybridMultilevel"/>
    <w:tmpl w:val="3ECEB2A6"/>
    <w:lvl w:ilvl="0" w:tplc="E0DE46FA">
      <w:start w:val="1"/>
      <w:numFmt w:val="bullet"/>
      <w:lvlText w:val="•"/>
      <w:lvlJc w:val="left"/>
      <w:pPr>
        <w:tabs>
          <w:tab w:val="num" w:pos="720"/>
        </w:tabs>
        <w:ind w:left="720" w:hanging="360"/>
      </w:pPr>
      <w:rPr>
        <w:rFonts w:ascii="Arial" w:hAnsi="Arial" w:hint="default"/>
      </w:rPr>
    </w:lvl>
    <w:lvl w:ilvl="1" w:tplc="7BCCAE80" w:tentative="1">
      <w:start w:val="1"/>
      <w:numFmt w:val="bullet"/>
      <w:lvlText w:val="•"/>
      <w:lvlJc w:val="left"/>
      <w:pPr>
        <w:tabs>
          <w:tab w:val="num" w:pos="1440"/>
        </w:tabs>
        <w:ind w:left="1440" w:hanging="360"/>
      </w:pPr>
      <w:rPr>
        <w:rFonts w:ascii="Arial" w:hAnsi="Arial" w:hint="default"/>
      </w:rPr>
    </w:lvl>
    <w:lvl w:ilvl="2" w:tplc="E96451E8" w:tentative="1">
      <w:start w:val="1"/>
      <w:numFmt w:val="bullet"/>
      <w:lvlText w:val="•"/>
      <w:lvlJc w:val="left"/>
      <w:pPr>
        <w:tabs>
          <w:tab w:val="num" w:pos="2160"/>
        </w:tabs>
        <w:ind w:left="2160" w:hanging="360"/>
      </w:pPr>
      <w:rPr>
        <w:rFonts w:ascii="Arial" w:hAnsi="Arial" w:hint="default"/>
      </w:rPr>
    </w:lvl>
    <w:lvl w:ilvl="3" w:tplc="AFDE54FE" w:tentative="1">
      <w:start w:val="1"/>
      <w:numFmt w:val="bullet"/>
      <w:lvlText w:val="•"/>
      <w:lvlJc w:val="left"/>
      <w:pPr>
        <w:tabs>
          <w:tab w:val="num" w:pos="2880"/>
        </w:tabs>
        <w:ind w:left="2880" w:hanging="360"/>
      </w:pPr>
      <w:rPr>
        <w:rFonts w:ascii="Arial" w:hAnsi="Arial" w:hint="default"/>
      </w:rPr>
    </w:lvl>
    <w:lvl w:ilvl="4" w:tplc="020CC6C0" w:tentative="1">
      <w:start w:val="1"/>
      <w:numFmt w:val="bullet"/>
      <w:lvlText w:val="•"/>
      <w:lvlJc w:val="left"/>
      <w:pPr>
        <w:tabs>
          <w:tab w:val="num" w:pos="3600"/>
        </w:tabs>
        <w:ind w:left="3600" w:hanging="360"/>
      </w:pPr>
      <w:rPr>
        <w:rFonts w:ascii="Arial" w:hAnsi="Arial" w:hint="default"/>
      </w:rPr>
    </w:lvl>
    <w:lvl w:ilvl="5" w:tplc="450C2A84" w:tentative="1">
      <w:start w:val="1"/>
      <w:numFmt w:val="bullet"/>
      <w:lvlText w:val="•"/>
      <w:lvlJc w:val="left"/>
      <w:pPr>
        <w:tabs>
          <w:tab w:val="num" w:pos="4320"/>
        </w:tabs>
        <w:ind w:left="4320" w:hanging="360"/>
      </w:pPr>
      <w:rPr>
        <w:rFonts w:ascii="Arial" w:hAnsi="Arial" w:hint="default"/>
      </w:rPr>
    </w:lvl>
    <w:lvl w:ilvl="6" w:tplc="6DC0C874" w:tentative="1">
      <w:start w:val="1"/>
      <w:numFmt w:val="bullet"/>
      <w:lvlText w:val="•"/>
      <w:lvlJc w:val="left"/>
      <w:pPr>
        <w:tabs>
          <w:tab w:val="num" w:pos="5040"/>
        </w:tabs>
        <w:ind w:left="5040" w:hanging="360"/>
      </w:pPr>
      <w:rPr>
        <w:rFonts w:ascii="Arial" w:hAnsi="Arial" w:hint="default"/>
      </w:rPr>
    </w:lvl>
    <w:lvl w:ilvl="7" w:tplc="9EA00C6A" w:tentative="1">
      <w:start w:val="1"/>
      <w:numFmt w:val="bullet"/>
      <w:lvlText w:val="•"/>
      <w:lvlJc w:val="left"/>
      <w:pPr>
        <w:tabs>
          <w:tab w:val="num" w:pos="5760"/>
        </w:tabs>
        <w:ind w:left="5760" w:hanging="360"/>
      </w:pPr>
      <w:rPr>
        <w:rFonts w:ascii="Arial" w:hAnsi="Arial" w:hint="default"/>
      </w:rPr>
    </w:lvl>
    <w:lvl w:ilvl="8" w:tplc="7ABA9716"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8"/>
  </w:num>
  <w:num w:numId="3">
    <w:abstractNumId w:val="24"/>
  </w:num>
  <w:num w:numId="4">
    <w:abstractNumId w:val="16"/>
  </w:num>
  <w:num w:numId="5">
    <w:abstractNumId w:val="27"/>
  </w:num>
  <w:num w:numId="6">
    <w:abstractNumId w:val="12"/>
  </w:num>
  <w:num w:numId="7">
    <w:abstractNumId w:val="10"/>
  </w:num>
  <w:num w:numId="8">
    <w:abstractNumId w:val="21"/>
  </w:num>
  <w:num w:numId="9">
    <w:abstractNumId w:val="20"/>
  </w:num>
  <w:num w:numId="10">
    <w:abstractNumId w:val="15"/>
  </w:num>
  <w:num w:numId="11">
    <w:abstractNumId w:val="11"/>
  </w:num>
  <w:num w:numId="12">
    <w:abstractNumId w:val="26"/>
  </w:num>
  <w:num w:numId="13">
    <w:abstractNumId w:val="13"/>
  </w:num>
  <w:num w:numId="14">
    <w:abstractNumId w:val="17"/>
  </w:num>
  <w:num w:numId="15">
    <w:abstractNumId w:val="19"/>
  </w:num>
  <w:num w:numId="16">
    <w:abstractNumId w:val="25"/>
  </w:num>
  <w:num w:numId="17">
    <w:abstractNumId w:val="23"/>
  </w:num>
  <w:num w:numId="18">
    <w:abstractNumId w:val="2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tDAwMjEwMjQ0NDA2MzdV0lEKTi0uzszPAykwNDSpBQAy6PLbLgAAAA=="/>
    <w:docVar w:name="dgnword-docGUID" w:val="{814A722F-7B66-44A2-A310-14D62ABFBBA5}"/>
    <w:docVar w:name="dgnword-eventsink" w:val="406031928"/>
    <w:docVar w:name="EN.InstantFormat" w:val="&lt;ENInstantFormat&gt;&lt;Enabled&gt;0&lt;/Enabled&gt;&lt;ScanUnformatted&gt;1&lt;/ScanUnformatted&gt;&lt;ScanChanges&gt;1&lt;/ScanChanges&gt;&lt;Suspended&gt;0&lt;/Suspended&gt;&lt;/ENInstantFormat&gt;"/>
    <w:docVar w:name="EN.Layout" w:val="&lt;ENLayout&gt;&lt;Style&gt;6EMEV3FG_Nature Medicine-AJE&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wexzrw0oawpp5ezxel5ex0sfpx0s20tdxrz&quot;&gt;MyEndNoteLibrary4NewerEndoteVersions&lt;record-ids&gt;&lt;item&gt;9&lt;/item&gt;&lt;item&gt;63&lt;/item&gt;&lt;item&gt;142&lt;/item&gt;&lt;item&gt;278&lt;/item&gt;&lt;item&gt;448&lt;/item&gt;&lt;item&gt;522&lt;/item&gt;&lt;item&gt;560&lt;/item&gt;&lt;item&gt;912&lt;/item&gt;&lt;item&gt;1107&lt;/item&gt;&lt;item&gt;1124&lt;/item&gt;&lt;item&gt;1132&lt;/item&gt;&lt;item&gt;1150&lt;/item&gt;&lt;item&gt;1305&lt;/item&gt;&lt;item&gt;1344&lt;/item&gt;&lt;item&gt;1408&lt;/item&gt;&lt;item&gt;1478&lt;/item&gt;&lt;item&gt;1497&lt;/item&gt;&lt;item&gt;1604&lt;/item&gt;&lt;item&gt;1623&lt;/item&gt;&lt;item&gt;1639&lt;/item&gt;&lt;item&gt;1641&lt;/item&gt;&lt;item&gt;1643&lt;/item&gt;&lt;item&gt;1652&lt;/item&gt;&lt;item&gt;1666&lt;/item&gt;&lt;item&gt;1681&lt;/item&gt;&lt;item&gt;1708&lt;/item&gt;&lt;item&gt;1722&lt;/item&gt;&lt;/record-ids&gt;&lt;/item&gt;&lt;/Libraries&gt;"/>
    <w:docVar w:name="MachineID" w:val="186|199|197|187|207|197|185|188|197|185|206|197|198|201|197|185|202|"/>
    <w:docVar w:name="Username" w:val="Editor"/>
  </w:docVars>
  <w:rsids>
    <w:rsidRoot w:val="00E6133D"/>
    <w:rsid w:val="00000063"/>
    <w:rsid w:val="00000FC9"/>
    <w:rsid w:val="000022A8"/>
    <w:rsid w:val="000022A9"/>
    <w:rsid w:val="00002AD4"/>
    <w:rsid w:val="0000549B"/>
    <w:rsid w:val="00005EE6"/>
    <w:rsid w:val="00006BF4"/>
    <w:rsid w:val="00006E04"/>
    <w:rsid w:val="00007CAD"/>
    <w:rsid w:val="00010338"/>
    <w:rsid w:val="00011C31"/>
    <w:rsid w:val="0001255C"/>
    <w:rsid w:val="000140AA"/>
    <w:rsid w:val="00015247"/>
    <w:rsid w:val="0001567D"/>
    <w:rsid w:val="00015B4A"/>
    <w:rsid w:val="00015CF5"/>
    <w:rsid w:val="0001642C"/>
    <w:rsid w:val="00020329"/>
    <w:rsid w:val="00020C43"/>
    <w:rsid w:val="000219D7"/>
    <w:rsid w:val="00021A98"/>
    <w:rsid w:val="00021C99"/>
    <w:rsid w:val="00021E08"/>
    <w:rsid w:val="0002207C"/>
    <w:rsid w:val="00022CBD"/>
    <w:rsid w:val="00022E38"/>
    <w:rsid w:val="00023642"/>
    <w:rsid w:val="00023D1D"/>
    <w:rsid w:val="00024412"/>
    <w:rsid w:val="000249D8"/>
    <w:rsid w:val="00024CD2"/>
    <w:rsid w:val="00024D07"/>
    <w:rsid w:val="00024F82"/>
    <w:rsid w:val="000255D1"/>
    <w:rsid w:val="00026512"/>
    <w:rsid w:val="00026FD6"/>
    <w:rsid w:val="00027630"/>
    <w:rsid w:val="00027802"/>
    <w:rsid w:val="00027A35"/>
    <w:rsid w:val="000312AB"/>
    <w:rsid w:val="00033714"/>
    <w:rsid w:val="00034477"/>
    <w:rsid w:val="000344C9"/>
    <w:rsid w:val="0003536B"/>
    <w:rsid w:val="000359BC"/>
    <w:rsid w:val="00036281"/>
    <w:rsid w:val="000364C1"/>
    <w:rsid w:val="00036CB5"/>
    <w:rsid w:val="000372C3"/>
    <w:rsid w:val="000374F7"/>
    <w:rsid w:val="00037BD6"/>
    <w:rsid w:val="00037EAC"/>
    <w:rsid w:val="00040880"/>
    <w:rsid w:val="00040AF2"/>
    <w:rsid w:val="00040FB6"/>
    <w:rsid w:val="00041304"/>
    <w:rsid w:val="000415C9"/>
    <w:rsid w:val="00041B9C"/>
    <w:rsid w:val="00041F98"/>
    <w:rsid w:val="0004431E"/>
    <w:rsid w:val="00045423"/>
    <w:rsid w:val="00045B4C"/>
    <w:rsid w:val="00046C56"/>
    <w:rsid w:val="0005050D"/>
    <w:rsid w:val="00051213"/>
    <w:rsid w:val="00053689"/>
    <w:rsid w:val="00053E3D"/>
    <w:rsid w:val="00055D1D"/>
    <w:rsid w:val="00055D74"/>
    <w:rsid w:val="0005638B"/>
    <w:rsid w:val="00057D13"/>
    <w:rsid w:val="000603D4"/>
    <w:rsid w:val="000614B9"/>
    <w:rsid w:val="00061938"/>
    <w:rsid w:val="00063728"/>
    <w:rsid w:val="00063B23"/>
    <w:rsid w:val="00064A52"/>
    <w:rsid w:val="00065A9A"/>
    <w:rsid w:val="00066461"/>
    <w:rsid w:val="00066654"/>
    <w:rsid w:val="000669EC"/>
    <w:rsid w:val="00066A11"/>
    <w:rsid w:val="00066F71"/>
    <w:rsid w:val="0006703D"/>
    <w:rsid w:val="000677C2"/>
    <w:rsid w:val="00067B0A"/>
    <w:rsid w:val="000702B8"/>
    <w:rsid w:val="000716FD"/>
    <w:rsid w:val="000722F6"/>
    <w:rsid w:val="00072A4A"/>
    <w:rsid w:val="00073876"/>
    <w:rsid w:val="00075E21"/>
    <w:rsid w:val="00076777"/>
    <w:rsid w:val="00077145"/>
    <w:rsid w:val="000777C2"/>
    <w:rsid w:val="00080FA1"/>
    <w:rsid w:val="00081016"/>
    <w:rsid w:val="00081D6C"/>
    <w:rsid w:val="00081FA8"/>
    <w:rsid w:val="00082416"/>
    <w:rsid w:val="00082767"/>
    <w:rsid w:val="000833A6"/>
    <w:rsid w:val="000839BC"/>
    <w:rsid w:val="00083F8E"/>
    <w:rsid w:val="00084CBF"/>
    <w:rsid w:val="00084D44"/>
    <w:rsid w:val="000852AE"/>
    <w:rsid w:val="0008624D"/>
    <w:rsid w:val="00090E3D"/>
    <w:rsid w:val="000911C1"/>
    <w:rsid w:val="00091EEC"/>
    <w:rsid w:val="0009212C"/>
    <w:rsid w:val="00092645"/>
    <w:rsid w:val="0009633E"/>
    <w:rsid w:val="000A286C"/>
    <w:rsid w:val="000A421B"/>
    <w:rsid w:val="000A4506"/>
    <w:rsid w:val="000A525B"/>
    <w:rsid w:val="000A6FD5"/>
    <w:rsid w:val="000A730F"/>
    <w:rsid w:val="000B0814"/>
    <w:rsid w:val="000B155A"/>
    <w:rsid w:val="000B201F"/>
    <w:rsid w:val="000B37FD"/>
    <w:rsid w:val="000B3E27"/>
    <w:rsid w:val="000B4C9D"/>
    <w:rsid w:val="000B5314"/>
    <w:rsid w:val="000B6C33"/>
    <w:rsid w:val="000C1332"/>
    <w:rsid w:val="000C144A"/>
    <w:rsid w:val="000C3044"/>
    <w:rsid w:val="000C3324"/>
    <w:rsid w:val="000C40F8"/>
    <w:rsid w:val="000C4BE1"/>
    <w:rsid w:val="000C4ED3"/>
    <w:rsid w:val="000C666E"/>
    <w:rsid w:val="000C677B"/>
    <w:rsid w:val="000C6ED8"/>
    <w:rsid w:val="000C7F3C"/>
    <w:rsid w:val="000D0EAF"/>
    <w:rsid w:val="000D17C0"/>
    <w:rsid w:val="000D222B"/>
    <w:rsid w:val="000D2950"/>
    <w:rsid w:val="000D32FC"/>
    <w:rsid w:val="000D3954"/>
    <w:rsid w:val="000D43EB"/>
    <w:rsid w:val="000D4EE9"/>
    <w:rsid w:val="000D58BC"/>
    <w:rsid w:val="000D5E59"/>
    <w:rsid w:val="000D6833"/>
    <w:rsid w:val="000D7BFD"/>
    <w:rsid w:val="000E00E6"/>
    <w:rsid w:val="000E0973"/>
    <w:rsid w:val="000E098D"/>
    <w:rsid w:val="000E0FFE"/>
    <w:rsid w:val="000E2DD1"/>
    <w:rsid w:val="000E2EED"/>
    <w:rsid w:val="000E3957"/>
    <w:rsid w:val="000E3B1B"/>
    <w:rsid w:val="000E426A"/>
    <w:rsid w:val="000E55F7"/>
    <w:rsid w:val="000E570C"/>
    <w:rsid w:val="000E585B"/>
    <w:rsid w:val="000E61BD"/>
    <w:rsid w:val="000E67D8"/>
    <w:rsid w:val="000F02FA"/>
    <w:rsid w:val="000F0AE9"/>
    <w:rsid w:val="000F0FB1"/>
    <w:rsid w:val="000F1017"/>
    <w:rsid w:val="000F3CA2"/>
    <w:rsid w:val="000F3F75"/>
    <w:rsid w:val="000F4144"/>
    <w:rsid w:val="000F421B"/>
    <w:rsid w:val="000F5934"/>
    <w:rsid w:val="000F600D"/>
    <w:rsid w:val="000F60E7"/>
    <w:rsid w:val="001002F0"/>
    <w:rsid w:val="001023D0"/>
    <w:rsid w:val="0010333B"/>
    <w:rsid w:val="00103863"/>
    <w:rsid w:val="001053D1"/>
    <w:rsid w:val="001062B9"/>
    <w:rsid w:val="00106761"/>
    <w:rsid w:val="001069AE"/>
    <w:rsid w:val="001075FF"/>
    <w:rsid w:val="00110654"/>
    <w:rsid w:val="00110911"/>
    <w:rsid w:val="00110A31"/>
    <w:rsid w:val="00113F3D"/>
    <w:rsid w:val="00114065"/>
    <w:rsid w:val="001140BE"/>
    <w:rsid w:val="00114338"/>
    <w:rsid w:val="00114B46"/>
    <w:rsid w:val="00115125"/>
    <w:rsid w:val="001169B3"/>
    <w:rsid w:val="00116A25"/>
    <w:rsid w:val="001200F5"/>
    <w:rsid w:val="001202A0"/>
    <w:rsid w:val="00120382"/>
    <w:rsid w:val="00120A22"/>
    <w:rsid w:val="00121622"/>
    <w:rsid w:val="0012164B"/>
    <w:rsid w:val="00121C54"/>
    <w:rsid w:val="00121F72"/>
    <w:rsid w:val="00122709"/>
    <w:rsid w:val="00123CB1"/>
    <w:rsid w:val="00124D65"/>
    <w:rsid w:val="0012597E"/>
    <w:rsid w:val="00126492"/>
    <w:rsid w:val="00127770"/>
    <w:rsid w:val="00130B91"/>
    <w:rsid w:val="00131EB3"/>
    <w:rsid w:val="0013294C"/>
    <w:rsid w:val="00134100"/>
    <w:rsid w:val="00135200"/>
    <w:rsid w:val="00137302"/>
    <w:rsid w:val="001407C3"/>
    <w:rsid w:val="001413FA"/>
    <w:rsid w:val="0014225C"/>
    <w:rsid w:val="0014337C"/>
    <w:rsid w:val="00143E8B"/>
    <w:rsid w:val="00145808"/>
    <w:rsid w:val="0014589B"/>
    <w:rsid w:val="00146394"/>
    <w:rsid w:val="00146A68"/>
    <w:rsid w:val="00150020"/>
    <w:rsid w:val="0015009D"/>
    <w:rsid w:val="001502B1"/>
    <w:rsid w:val="001512F7"/>
    <w:rsid w:val="00152AD8"/>
    <w:rsid w:val="00153EE4"/>
    <w:rsid w:val="00153FA3"/>
    <w:rsid w:val="0015456F"/>
    <w:rsid w:val="0015706F"/>
    <w:rsid w:val="001604A7"/>
    <w:rsid w:val="00160CC9"/>
    <w:rsid w:val="0016209D"/>
    <w:rsid w:val="0016287D"/>
    <w:rsid w:val="00162D5D"/>
    <w:rsid w:val="00162EC0"/>
    <w:rsid w:val="0016341A"/>
    <w:rsid w:val="00163B4D"/>
    <w:rsid w:val="00163F3E"/>
    <w:rsid w:val="001646E7"/>
    <w:rsid w:val="00164E82"/>
    <w:rsid w:val="001656A1"/>
    <w:rsid w:val="00165D54"/>
    <w:rsid w:val="0016619A"/>
    <w:rsid w:val="00166D75"/>
    <w:rsid w:val="00170123"/>
    <w:rsid w:val="00170901"/>
    <w:rsid w:val="0017272B"/>
    <w:rsid w:val="001740B4"/>
    <w:rsid w:val="00175D01"/>
    <w:rsid w:val="00175D28"/>
    <w:rsid w:val="00176307"/>
    <w:rsid w:val="00180530"/>
    <w:rsid w:val="00180DE9"/>
    <w:rsid w:val="00181B95"/>
    <w:rsid w:val="00181E73"/>
    <w:rsid w:val="0018273F"/>
    <w:rsid w:val="00182946"/>
    <w:rsid w:val="001877BF"/>
    <w:rsid w:val="00190326"/>
    <w:rsid w:val="0019215C"/>
    <w:rsid w:val="00192555"/>
    <w:rsid w:val="001930D8"/>
    <w:rsid w:val="00193564"/>
    <w:rsid w:val="00194154"/>
    <w:rsid w:val="00194C8D"/>
    <w:rsid w:val="00195B3A"/>
    <w:rsid w:val="001A0075"/>
    <w:rsid w:val="001A0D6D"/>
    <w:rsid w:val="001A0EBD"/>
    <w:rsid w:val="001A1BD4"/>
    <w:rsid w:val="001A1C3B"/>
    <w:rsid w:val="001A22EF"/>
    <w:rsid w:val="001A2896"/>
    <w:rsid w:val="001A4444"/>
    <w:rsid w:val="001A47FD"/>
    <w:rsid w:val="001A56D9"/>
    <w:rsid w:val="001A7087"/>
    <w:rsid w:val="001B11C0"/>
    <w:rsid w:val="001B1A5F"/>
    <w:rsid w:val="001B1A6B"/>
    <w:rsid w:val="001B24D9"/>
    <w:rsid w:val="001B3949"/>
    <w:rsid w:val="001B3F9C"/>
    <w:rsid w:val="001B41EE"/>
    <w:rsid w:val="001B53CC"/>
    <w:rsid w:val="001B56F0"/>
    <w:rsid w:val="001B5874"/>
    <w:rsid w:val="001B648B"/>
    <w:rsid w:val="001B6BE2"/>
    <w:rsid w:val="001B7611"/>
    <w:rsid w:val="001B7656"/>
    <w:rsid w:val="001C17B4"/>
    <w:rsid w:val="001C17DC"/>
    <w:rsid w:val="001C50A6"/>
    <w:rsid w:val="001C540C"/>
    <w:rsid w:val="001C5B7E"/>
    <w:rsid w:val="001C5BDF"/>
    <w:rsid w:val="001D07A3"/>
    <w:rsid w:val="001D124E"/>
    <w:rsid w:val="001D1E8C"/>
    <w:rsid w:val="001D2FFC"/>
    <w:rsid w:val="001D4451"/>
    <w:rsid w:val="001D4EB9"/>
    <w:rsid w:val="001D5C6C"/>
    <w:rsid w:val="001D60B1"/>
    <w:rsid w:val="001D64BA"/>
    <w:rsid w:val="001D687D"/>
    <w:rsid w:val="001D7C21"/>
    <w:rsid w:val="001E01A1"/>
    <w:rsid w:val="001E0CF8"/>
    <w:rsid w:val="001E1F1D"/>
    <w:rsid w:val="001E37E0"/>
    <w:rsid w:val="001E3FC1"/>
    <w:rsid w:val="001E75C0"/>
    <w:rsid w:val="001E7DB8"/>
    <w:rsid w:val="001E7DE0"/>
    <w:rsid w:val="001F038C"/>
    <w:rsid w:val="001F1C7C"/>
    <w:rsid w:val="001F1CDA"/>
    <w:rsid w:val="001F1DA6"/>
    <w:rsid w:val="001F2926"/>
    <w:rsid w:val="001F4612"/>
    <w:rsid w:val="001F5DFD"/>
    <w:rsid w:val="00201575"/>
    <w:rsid w:val="002024E6"/>
    <w:rsid w:val="0020263A"/>
    <w:rsid w:val="00202903"/>
    <w:rsid w:val="0020331C"/>
    <w:rsid w:val="002035D8"/>
    <w:rsid w:val="00204459"/>
    <w:rsid w:val="0020510F"/>
    <w:rsid w:val="002053E1"/>
    <w:rsid w:val="00205C9A"/>
    <w:rsid w:val="00205F8B"/>
    <w:rsid w:val="00206034"/>
    <w:rsid w:val="00206909"/>
    <w:rsid w:val="002074B1"/>
    <w:rsid w:val="002105D4"/>
    <w:rsid w:val="00210C6D"/>
    <w:rsid w:val="00210CF1"/>
    <w:rsid w:val="00211B05"/>
    <w:rsid w:val="00211B9A"/>
    <w:rsid w:val="002123DE"/>
    <w:rsid w:val="00213102"/>
    <w:rsid w:val="00215348"/>
    <w:rsid w:val="00215412"/>
    <w:rsid w:val="00215E08"/>
    <w:rsid w:val="0021621F"/>
    <w:rsid w:val="002167DB"/>
    <w:rsid w:val="0021684E"/>
    <w:rsid w:val="002173BF"/>
    <w:rsid w:val="002209C1"/>
    <w:rsid w:val="002210DD"/>
    <w:rsid w:val="0022137E"/>
    <w:rsid w:val="002217D5"/>
    <w:rsid w:val="00221B7A"/>
    <w:rsid w:val="002224AC"/>
    <w:rsid w:val="00222FC2"/>
    <w:rsid w:val="00223460"/>
    <w:rsid w:val="0022377A"/>
    <w:rsid w:val="0022378B"/>
    <w:rsid w:val="00224E17"/>
    <w:rsid w:val="00225D3D"/>
    <w:rsid w:val="002261DA"/>
    <w:rsid w:val="002269D0"/>
    <w:rsid w:val="00232AAE"/>
    <w:rsid w:val="00232D3D"/>
    <w:rsid w:val="00232E76"/>
    <w:rsid w:val="00234E30"/>
    <w:rsid w:val="00236549"/>
    <w:rsid w:val="00237538"/>
    <w:rsid w:val="002375F8"/>
    <w:rsid w:val="002376DF"/>
    <w:rsid w:val="00237779"/>
    <w:rsid w:val="00240050"/>
    <w:rsid w:val="002402DE"/>
    <w:rsid w:val="00240AD8"/>
    <w:rsid w:val="00240B68"/>
    <w:rsid w:val="002420F1"/>
    <w:rsid w:val="00242BCA"/>
    <w:rsid w:val="00243554"/>
    <w:rsid w:val="00243D6C"/>
    <w:rsid w:val="002445E5"/>
    <w:rsid w:val="00245339"/>
    <w:rsid w:val="0024561C"/>
    <w:rsid w:val="0024758A"/>
    <w:rsid w:val="002476D3"/>
    <w:rsid w:val="0025044E"/>
    <w:rsid w:val="00250FA7"/>
    <w:rsid w:val="002541E6"/>
    <w:rsid w:val="00254AEF"/>
    <w:rsid w:val="00254E15"/>
    <w:rsid w:val="00255026"/>
    <w:rsid w:val="00255318"/>
    <w:rsid w:val="002553AE"/>
    <w:rsid w:val="00255938"/>
    <w:rsid w:val="002560DE"/>
    <w:rsid w:val="002561B7"/>
    <w:rsid w:val="002563C5"/>
    <w:rsid w:val="00256617"/>
    <w:rsid w:val="00256677"/>
    <w:rsid w:val="00256CC4"/>
    <w:rsid w:val="00257A63"/>
    <w:rsid w:val="002601CC"/>
    <w:rsid w:val="00260A58"/>
    <w:rsid w:val="0026138F"/>
    <w:rsid w:val="00261D59"/>
    <w:rsid w:val="0026266A"/>
    <w:rsid w:val="00262696"/>
    <w:rsid w:val="00263553"/>
    <w:rsid w:val="00263FDB"/>
    <w:rsid w:val="0026522A"/>
    <w:rsid w:val="0026641B"/>
    <w:rsid w:val="00266639"/>
    <w:rsid w:val="00266648"/>
    <w:rsid w:val="00266F25"/>
    <w:rsid w:val="00270945"/>
    <w:rsid w:val="0027175B"/>
    <w:rsid w:val="00271B9A"/>
    <w:rsid w:val="002724CD"/>
    <w:rsid w:val="00272891"/>
    <w:rsid w:val="002731BA"/>
    <w:rsid w:val="0027335F"/>
    <w:rsid w:val="00273D75"/>
    <w:rsid w:val="00273F11"/>
    <w:rsid w:val="0027508E"/>
    <w:rsid w:val="00275EA1"/>
    <w:rsid w:val="0027686E"/>
    <w:rsid w:val="00277B48"/>
    <w:rsid w:val="00280A01"/>
    <w:rsid w:val="00280CCA"/>
    <w:rsid w:val="00280FFB"/>
    <w:rsid w:val="00281131"/>
    <w:rsid w:val="002817AE"/>
    <w:rsid w:val="00281A61"/>
    <w:rsid w:val="00281E61"/>
    <w:rsid w:val="00282DBC"/>
    <w:rsid w:val="002844EF"/>
    <w:rsid w:val="00284C70"/>
    <w:rsid w:val="00286413"/>
    <w:rsid w:val="00286DD1"/>
    <w:rsid w:val="00286F68"/>
    <w:rsid w:val="00287631"/>
    <w:rsid w:val="002905E3"/>
    <w:rsid w:val="00290912"/>
    <w:rsid w:val="002912B4"/>
    <w:rsid w:val="00292939"/>
    <w:rsid w:val="00292B72"/>
    <w:rsid w:val="00292C93"/>
    <w:rsid w:val="00292FD1"/>
    <w:rsid w:val="002932C6"/>
    <w:rsid w:val="002936EB"/>
    <w:rsid w:val="00294BB3"/>
    <w:rsid w:val="00294E8F"/>
    <w:rsid w:val="00294F53"/>
    <w:rsid w:val="0029569C"/>
    <w:rsid w:val="00296804"/>
    <w:rsid w:val="00296A82"/>
    <w:rsid w:val="00296BFE"/>
    <w:rsid w:val="00297A13"/>
    <w:rsid w:val="00297D36"/>
    <w:rsid w:val="002A09F8"/>
    <w:rsid w:val="002A1060"/>
    <w:rsid w:val="002A1BE7"/>
    <w:rsid w:val="002A2303"/>
    <w:rsid w:val="002A27D3"/>
    <w:rsid w:val="002A3317"/>
    <w:rsid w:val="002A3B09"/>
    <w:rsid w:val="002A425A"/>
    <w:rsid w:val="002A4269"/>
    <w:rsid w:val="002A436F"/>
    <w:rsid w:val="002A4A9E"/>
    <w:rsid w:val="002A5585"/>
    <w:rsid w:val="002A59EB"/>
    <w:rsid w:val="002A5EA5"/>
    <w:rsid w:val="002A7053"/>
    <w:rsid w:val="002A7733"/>
    <w:rsid w:val="002A7C93"/>
    <w:rsid w:val="002B0094"/>
    <w:rsid w:val="002B05AA"/>
    <w:rsid w:val="002B1055"/>
    <w:rsid w:val="002B1D3B"/>
    <w:rsid w:val="002B2131"/>
    <w:rsid w:val="002B23E9"/>
    <w:rsid w:val="002B2848"/>
    <w:rsid w:val="002B3228"/>
    <w:rsid w:val="002B365E"/>
    <w:rsid w:val="002B513B"/>
    <w:rsid w:val="002B6705"/>
    <w:rsid w:val="002B756B"/>
    <w:rsid w:val="002B7E79"/>
    <w:rsid w:val="002C02FD"/>
    <w:rsid w:val="002C1575"/>
    <w:rsid w:val="002C232E"/>
    <w:rsid w:val="002C317D"/>
    <w:rsid w:val="002C3D62"/>
    <w:rsid w:val="002C3FB1"/>
    <w:rsid w:val="002C44C3"/>
    <w:rsid w:val="002C4784"/>
    <w:rsid w:val="002D0CCA"/>
    <w:rsid w:val="002D3230"/>
    <w:rsid w:val="002D350B"/>
    <w:rsid w:val="002D37B9"/>
    <w:rsid w:val="002D45F4"/>
    <w:rsid w:val="002D4D15"/>
    <w:rsid w:val="002D4FC5"/>
    <w:rsid w:val="002D5DC3"/>
    <w:rsid w:val="002D6703"/>
    <w:rsid w:val="002E0137"/>
    <w:rsid w:val="002E0703"/>
    <w:rsid w:val="002E25E1"/>
    <w:rsid w:val="002E26D9"/>
    <w:rsid w:val="002E26F2"/>
    <w:rsid w:val="002E286B"/>
    <w:rsid w:val="002E3997"/>
    <w:rsid w:val="002E39A4"/>
    <w:rsid w:val="002E505E"/>
    <w:rsid w:val="002E583F"/>
    <w:rsid w:val="002E5B85"/>
    <w:rsid w:val="002E6E7D"/>
    <w:rsid w:val="002E741A"/>
    <w:rsid w:val="002F037D"/>
    <w:rsid w:val="002F0514"/>
    <w:rsid w:val="002F0A39"/>
    <w:rsid w:val="002F1165"/>
    <w:rsid w:val="002F172B"/>
    <w:rsid w:val="002F41A9"/>
    <w:rsid w:val="002F42D7"/>
    <w:rsid w:val="002F684F"/>
    <w:rsid w:val="002F6879"/>
    <w:rsid w:val="002F7429"/>
    <w:rsid w:val="002F7938"/>
    <w:rsid w:val="0030092F"/>
    <w:rsid w:val="0030114C"/>
    <w:rsid w:val="00301DB2"/>
    <w:rsid w:val="00302084"/>
    <w:rsid w:val="003031E4"/>
    <w:rsid w:val="00303D5D"/>
    <w:rsid w:val="00303DD5"/>
    <w:rsid w:val="00305015"/>
    <w:rsid w:val="00305FDF"/>
    <w:rsid w:val="003079FA"/>
    <w:rsid w:val="00310451"/>
    <w:rsid w:val="003109ED"/>
    <w:rsid w:val="00310CD2"/>
    <w:rsid w:val="00311B3C"/>
    <w:rsid w:val="00312E06"/>
    <w:rsid w:val="00313EBE"/>
    <w:rsid w:val="00314AA3"/>
    <w:rsid w:val="003150E6"/>
    <w:rsid w:val="00316B19"/>
    <w:rsid w:val="00316D1B"/>
    <w:rsid w:val="00317436"/>
    <w:rsid w:val="003203EF"/>
    <w:rsid w:val="00320454"/>
    <w:rsid w:val="003215AB"/>
    <w:rsid w:val="0032198C"/>
    <w:rsid w:val="00322BA0"/>
    <w:rsid w:val="00323963"/>
    <w:rsid w:val="003244C8"/>
    <w:rsid w:val="00325603"/>
    <w:rsid w:val="00326058"/>
    <w:rsid w:val="0032636D"/>
    <w:rsid w:val="003264C2"/>
    <w:rsid w:val="00326707"/>
    <w:rsid w:val="003271AE"/>
    <w:rsid w:val="00327D4F"/>
    <w:rsid w:val="003301EF"/>
    <w:rsid w:val="00330543"/>
    <w:rsid w:val="00330883"/>
    <w:rsid w:val="00331FF2"/>
    <w:rsid w:val="00332552"/>
    <w:rsid w:val="00333736"/>
    <w:rsid w:val="003339F8"/>
    <w:rsid w:val="00333F4D"/>
    <w:rsid w:val="00334764"/>
    <w:rsid w:val="00334800"/>
    <w:rsid w:val="00334AD6"/>
    <w:rsid w:val="00335E24"/>
    <w:rsid w:val="0034101E"/>
    <w:rsid w:val="0034163E"/>
    <w:rsid w:val="003417F5"/>
    <w:rsid w:val="0034240E"/>
    <w:rsid w:val="003425FF"/>
    <w:rsid w:val="0034320C"/>
    <w:rsid w:val="0034409B"/>
    <w:rsid w:val="0035042C"/>
    <w:rsid w:val="00350AC9"/>
    <w:rsid w:val="00351F0C"/>
    <w:rsid w:val="003525B8"/>
    <w:rsid w:val="00352BD8"/>
    <w:rsid w:val="003533AC"/>
    <w:rsid w:val="00354070"/>
    <w:rsid w:val="003561AA"/>
    <w:rsid w:val="00356542"/>
    <w:rsid w:val="003609F8"/>
    <w:rsid w:val="00360C50"/>
    <w:rsid w:val="00361AFC"/>
    <w:rsid w:val="00363647"/>
    <w:rsid w:val="0036371A"/>
    <w:rsid w:val="003665F0"/>
    <w:rsid w:val="003669ED"/>
    <w:rsid w:val="00367C85"/>
    <w:rsid w:val="00370A02"/>
    <w:rsid w:val="00370C18"/>
    <w:rsid w:val="00371A76"/>
    <w:rsid w:val="00371A9D"/>
    <w:rsid w:val="00371E7B"/>
    <w:rsid w:val="00372202"/>
    <w:rsid w:val="00373553"/>
    <w:rsid w:val="00373968"/>
    <w:rsid w:val="00374DCA"/>
    <w:rsid w:val="0037500D"/>
    <w:rsid w:val="00375036"/>
    <w:rsid w:val="003763E3"/>
    <w:rsid w:val="00376A11"/>
    <w:rsid w:val="00381A3F"/>
    <w:rsid w:val="00382E4B"/>
    <w:rsid w:val="003830A5"/>
    <w:rsid w:val="003831F0"/>
    <w:rsid w:val="003832E5"/>
    <w:rsid w:val="003833DD"/>
    <w:rsid w:val="003836BC"/>
    <w:rsid w:val="00384056"/>
    <w:rsid w:val="00384471"/>
    <w:rsid w:val="0038465D"/>
    <w:rsid w:val="003849DC"/>
    <w:rsid w:val="00385D23"/>
    <w:rsid w:val="003864B8"/>
    <w:rsid w:val="003874E3"/>
    <w:rsid w:val="00390726"/>
    <w:rsid w:val="00391E17"/>
    <w:rsid w:val="00391F7B"/>
    <w:rsid w:val="003923BA"/>
    <w:rsid w:val="00392E23"/>
    <w:rsid w:val="00393029"/>
    <w:rsid w:val="0039333D"/>
    <w:rsid w:val="00395752"/>
    <w:rsid w:val="00395F01"/>
    <w:rsid w:val="0039691E"/>
    <w:rsid w:val="00396EE3"/>
    <w:rsid w:val="003A1559"/>
    <w:rsid w:val="003A2ED3"/>
    <w:rsid w:val="003A2F78"/>
    <w:rsid w:val="003A5D92"/>
    <w:rsid w:val="003A73D3"/>
    <w:rsid w:val="003A7D77"/>
    <w:rsid w:val="003B0C14"/>
    <w:rsid w:val="003B1F8E"/>
    <w:rsid w:val="003B22C7"/>
    <w:rsid w:val="003B26C9"/>
    <w:rsid w:val="003B4018"/>
    <w:rsid w:val="003B43CE"/>
    <w:rsid w:val="003B45A1"/>
    <w:rsid w:val="003B4E08"/>
    <w:rsid w:val="003B509E"/>
    <w:rsid w:val="003B56B6"/>
    <w:rsid w:val="003B56D8"/>
    <w:rsid w:val="003C074A"/>
    <w:rsid w:val="003C113F"/>
    <w:rsid w:val="003C4B9F"/>
    <w:rsid w:val="003C5447"/>
    <w:rsid w:val="003C56A9"/>
    <w:rsid w:val="003C5D70"/>
    <w:rsid w:val="003C685B"/>
    <w:rsid w:val="003C6FD9"/>
    <w:rsid w:val="003C722B"/>
    <w:rsid w:val="003C7929"/>
    <w:rsid w:val="003C7D6C"/>
    <w:rsid w:val="003D184B"/>
    <w:rsid w:val="003D219E"/>
    <w:rsid w:val="003D29A7"/>
    <w:rsid w:val="003D2A8F"/>
    <w:rsid w:val="003D345E"/>
    <w:rsid w:val="003D5805"/>
    <w:rsid w:val="003D5B03"/>
    <w:rsid w:val="003D7129"/>
    <w:rsid w:val="003D75B8"/>
    <w:rsid w:val="003E03CD"/>
    <w:rsid w:val="003E0C30"/>
    <w:rsid w:val="003E251C"/>
    <w:rsid w:val="003E2D05"/>
    <w:rsid w:val="003E2DB3"/>
    <w:rsid w:val="003E35FD"/>
    <w:rsid w:val="003E3BB4"/>
    <w:rsid w:val="003E4264"/>
    <w:rsid w:val="003E5111"/>
    <w:rsid w:val="003E5331"/>
    <w:rsid w:val="003E611B"/>
    <w:rsid w:val="003E649E"/>
    <w:rsid w:val="003E6FE2"/>
    <w:rsid w:val="003E7378"/>
    <w:rsid w:val="003F0940"/>
    <w:rsid w:val="003F1956"/>
    <w:rsid w:val="003F1A61"/>
    <w:rsid w:val="003F1A8C"/>
    <w:rsid w:val="003F1B8B"/>
    <w:rsid w:val="003F350B"/>
    <w:rsid w:val="003F3E88"/>
    <w:rsid w:val="003F44EE"/>
    <w:rsid w:val="003F4B6F"/>
    <w:rsid w:val="003F517A"/>
    <w:rsid w:val="003F54D0"/>
    <w:rsid w:val="003F6971"/>
    <w:rsid w:val="003F778F"/>
    <w:rsid w:val="003F7D11"/>
    <w:rsid w:val="00400B15"/>
    <w:rsid w:val="004011E2"/>
    <w:rsid w:val="00402278"/>
    <w:rsid w:val="0040227D"/>
    <w:rsid w:val="004023D2"/>
    <w:rsid w:val="00403352"/>
    <w:rsid w:val="00403BD1"/>
    <w:rsid w:val="0040506F"/>
    <w:rsid w:val="00405DEC"/>
    <w:rsid w:val="0040726A"/>
    <w:rsid w:val="00407FE5"/>
    <w:rsid w:val="004114DA"/>
    <w:rsid w:val="00411AF0"/>
    <w:rsid w:val="00412186"/>
    <w:rsid w:val="004123C7"/>
    <w:rsid w:val="004131A2"/>
    <w:rsid w:val="0041347E"/>
    <w:rsid w:val="00413B0A"/>
    <w:rsid w:val="00414244"/>
    <w:rsid w:val="00414B50"/>
    <w:rsid w:val="00415ADF"/>
    <w:rsid w:val="0041677A"/>
    <w:rsid w:val="0041689F"/>
    <w:rsid w:val="00420335"/>
    <w:rsid w:val="00420347"/>
    <w:rsid w:val="00420536"/>
    <w:rsid w:val="00421098"/>
    <w:rsid w:val="00421969"/>
    <w:rsid w:val="00421B9B"/>
    <w:rsid w:val="00421DD0"/>
    <w:rsid w:val="004222E0"/>
    <w:rsid w:val="00423B29"/>
    <w:rsid w:val="0042535F"/>
    <w:rsid w:val="00426A60"/>
    <w:rsid w:val="00427938"/>
    <w:rsid w:val="00430310"/>
    <w:rsid w:val="00430B83"/>
    <w:rsid w:val="00431515"/>
    <w:rsid w:val="00431726"/>
    <w:rsid w:val="00431CAA"/>
    <w:rsid w:val="00431D86"/>
    <w:rsid w:val="00432FF1"/>
    <w:rsid w:val="00433739"/>
    <w:rsid w:val="00434413"/>
    <w:rsid w:val="00435285"/>
    <w:rsid w:val="004354D4"/>
    <w:rsid w:val="00436F7A"/>
    <w:rsid w:val="004404D8"/>
    <w:rsid w:val="00440BB0"/>
    <w:rsid w:val="00442CAC"/>
    <w:rsid w:val="00443882"/>
    <w:rsid w:val="00443952"/>
    <w:rsid w:val="00444695"/>
    <w:rsid w:val="00444FCB"/>
    <w:rsid w:val="00446D7F"/>
    <w:rsid w:val="004502EB"/>
    <w:rsid w:val="004504A9"/>
    <w:rsid w:val="00450715"/>
    <w:rsid w:val="004507C4"/>
    <w:rsid w:val="004523DD"/>
    <w:rsid w:val="0045260A"/>
    <w:rsid w:val="00453A4D"/>
    <w:rsid w:val="004550F1"/>
    <w:rsid w:val="0045538D"/>
    <w:rsid w:val="00457089"/>
    <w:rsid w:val="00460140"/>
    <w:rsid w:val="00460156"/>
    <w:rsid w:val="004607BE"/>
    <w:rsid w:val="0046181C"/>
    <w:rsid w:val="00461F8D"/>
    <w:rsid w:val="004620E6"/>
    <w:rsid w:val="004623F7"/>
    <w:rsid w:val="004628E7"/>
    <w:rsid w:val="00462B53"/>
    <w:rsid w:val="00463077"/>
    <w:rsid w:val="0046428A"/>
    <w:rsid w:val="004649D7"/>
    <w:rsid w:val="00464D7E"/>
    <w:rsid w:val="00465D7D"/>
    <w:rsid w:val="00466965"/>
    <w:rsid w:val="00466B76"/>
    <w:rsid w:val="004716B5"/>
    <w:rsid w:val="00471AD6"/>
    <w:rsid w:val="00474060"/>
    <w:rsid w:val="004741A4"/>
    <w:rsid w:val="00474D11"/>
    <w:rsid w:val="00474F9F"/>
    <w:rsid w:val="00475B8B"/>
    <w:rsid w:val="004768C8"/>
    <w:rsid w:val="0047704A"/>
    <w:rsid w:val="00477D43"/>
    <w:rsid w:val="00480597"/>
    <w:rsid w:val="004809A2"/>
    <w:rsid w:val="00480D12"/>
    <w:rsid w:val="0048234B"/>
    <w:rsid w:val="004823F4"/>
    <w:rsid w:val="00482E89"/>
    <w:rsid w:val="00483803"/>
    <w:rsid w:val="00483D1D"/>
    <w:rsid w:val="00484011"/>
    <w:rsid w:val="00485247"/>
    <w:rsid w:val="00485F1B"/>
    <w:rsid w:val="00486886"/>
    <w:rsid w:val="00487365"/>
    <w:rsid w:val="00487899"/>
    <w:rsid w:val="00487D2D"/>
    <w:rsid w:val="00490C4C"/>
    <w:rsid w:val="00492491"/>
    <w:rsid w:val="0049275B"/>
    <w:rsid w:val="00493538"/>
    <w:rsid w:val="00494474"/>
    <w:rsid w:val="0049453A"/>
    <w:rsid w:val="004946AE"/>
    <w:rsid w:val="00494895"/>
    <w:rsid w:val="004952EB"/>
    <w:rsid w:val="00496D67"/>
    <w:rsid w:val="004A0962"/>
    <w:rsid w:val="004A0DE4"/>
    <w:rsid w:val="004A10F1"/>
    <w:rsid w:val="004A1276"/>
    <w:rsid w:val="004A142A"/>
    <w:rsid w:val="004A399A"/>
    <w:rsid w:val="004A414D"/>
    <w:rsid w:val="004A4948"/>
    <w:rsid w:val="004A5B32"/>
    <w:rsid w:val="004A68F6"/>
    <w:rsid w:val="004A6AA3"/>
    <w:rsid w:val="004B0DD7"/>
    <w:rsid w:val="004B1097"/>
    <w:rsid w:val="004B117B"/>
    <w:rsid w:val="004B135C"/>
    <w:rsid w:val="004B141A"/>
    <w:rsid w:val="004B20C1"/>
    <w:rsid w:val="004B2278"/>
    <w:rsid w:val="004B28D4"/>
    <w:rsid w:val="004B2EC3"/>
    <w:rsid w:val="004B3420"/>
    <w:rsid w:val="004B385B"/>
    <w:rsid w:val="004B38FC"/>
    <w:rsid w:val="004B3F8D"/>
    <w:rsid w:val="004B4A35"/>
    <w:rsid w:val="004B54D8"/>
    <w:rsid w:val="004B57E6"/>
    <w:rsid w:val="004B782D"/>
    <w:rsid w:val="004B7BA1"/>
    <w:rsid w:val="004C05AB"/>
    <w:rsid w:val="004C0B6B"/>
    <w:rsid w:val="004C0CB1"/>
    <w:rsid w:val="004C1107"/>
    <w:rsid w:val="004C13AF"/>
    <w:rsid w:val="004C155F"/>
    <w:rsid w:val="004C17C8"/>
    <w:rsid w:val="004C1980"/>
    <w:rsid w:val="004C3DD9"/>
    <w:rsid w:val="004C4BF9"/>
    <w:rsid w:val="004C5A45"/>
    <w:rsid w:val="004C5F37"/>
    <w:rsid w:val="004C630C"/>
    <w:rsid w:val="004C633C"/>
    <w:rsid w:val="004C6A73"/>
    <w:rsid w:val="004D1B44"/>
    <w:rsid w:val="004D1E02"/>
    <w:rsid w:val="004D22E1"/>
    <w:rsid w:val="004D26BF"/>
    <w:rsid w:val="004D2FB0"/>
    <w:rsid w:val="004D3271"/>
    <w:rsid w:val="004D5F5B"/>
    <w:rsid w:val="004D6106"/>
    <w:rsid w:val="004D6EB3"/>
    <w:rsid w:val="004D7373"/>
    <w:rsid w:val="004E16C5"/>
    <w:rsid w:val="004E24D9"/>
    <w:rsid w:val="004E24F3"/>
    <w:rsid w:val="004E3565"/>
    <w:rsid w:val="004E429B"/>
    <w:rsid w:val="004E4629"/>
    <w:rsid w:val="004E5318"/>
    <w:rsid w:val="004E5646"/>
    <w:rsid w:val="004E636E"/>
    <w:rsid w:val="004E789E"/>
    <w:rsid w:val="004E7F80"/>
    <w:rsid w:val="004E7FA9"/>
    <w:rsid w:val="004F0DD1"/>
    <w:rsid w:val="004F13AB"/>
    <w:rsid w:val="004F4825"/>
    <w:rsid w:val="004F592E"/>
    <w:rsid w:val="004F6907"/>
    <w:rsid w:val="004F7679"/>
    <w:rsid w:val="004F7A83"/>
    <w:rsid w:val="0050041F"/>
    <w:rsid w:val="00500C3E"/>
    <w:rsid w:val="00501514"/>
    <w:rsid w:val="00501888"/>
    <w:rsid w:val="00501919"/>
    <w:rsid w:val="0050237D"/>
    <w:rsid w:val="00502B6D"/>
    <w:rsid w:val="00502D3A"/>
    <w:rsid w:val="0050463E"/>
    <w:rsid w:val="00504CF1"/>
    <w:rsid w:val="00504E03"/>
    <w:rsid w:val="00505F22"/>
    <w:rsid w:val="00505F2E"/>
    <w:rsid w:val="00505F67"/>
    <w:rsid w:val="00506C4B"/>
    <w:rsid w:val="005075CC"/>
    <w:rsid w:val="00507A50"/>
    <w:rsid w:val="00507FD7"/>
    <w:rsid w:val="00512327"/>
    <w:rsid w:val="005125A2"/>
    <w:rsid w:val="0051314C"/>
    <w:rsid w:val="00513275"/>
    <w:rsid w:val="00514336"/>
    <w:rsid w:val="00515289"/>
    <w:rsid w:val="00515355"/>
    <w:rsid w:val="00515B4E"/>
    <w:rsid w:val="00515DA8"/>
    <w:rsid w:val="00515FC3"/>
    <w:rsid w:val="005166A1"/>
    <w:rsid w:val="00520535"/>
    <w:rsid w:val="005205D1"/>
    <w:rsid w:val="00520A8B"/>
    <w:rsid w:val="00520CE9"/>
    <w:rsid w:val="00520FEA"/>
    <w:rsid w:val="00521509"/>
    <w:rsid w:val="00523988"/>
    <w:rsid w:val="00524368"/>
    <w:rsid w:val="005250D6"/>
    <w:rsid w:val="005253D0"/>
    <w:rsid w:val="00525ED5"/>
    <w:rsid w:val="005268B9"/>
    <w:rsid w:val="00526CF6"/>
    <w:rsid w:val="00530EC7"/>
    <w:rsid w:val="005310BE"/>
    <w:rsid w:val="00533903"/>
    <w:rsid w:val="00534AFA"/>
    <w:rsid w:val="00535545"/>
    <w:rsid w:val="00537D50"/>
    <w:rsid w:val="00540493"/>
    <w:rsid w:val="00541625"/>
    <w:rsid w:val="0054254C"/>
    <w:rsid w:val="00543483"/>
    <w:rsid w:val="00546B5B"/>
    <w:rsid w:val="00546F34"/>
    <w:rsid w:val="00547DBE"/>
    <w:rsid w:val="005505F8"/>
    <w:rsid w:val="00550CE9"/>
    <w:rsid w:val="00551F72"/>
    <w:rsid w:val="0055555B"/>
    <w:rsid w:val="005568DC"/>
    <w:rsid w:val="00556CCE"/>
    <w:rsid w:val="00560435"/>
    <w:rsid w:val="00560DD7"/>
    <w:rsid w:val="00561CEA"/>
    <w:rsid w:val="005620AF"/>
    <w:rsid w:val="00563417"/>
    <w:rsid w:val="005634E4"/>
    <w:rsid w:val="00564DCD"/>
    <w:rsid w:val="00565658"/>
    <w:rsid w:val="00565BF1"/>
    <w:rsid w:val="00565C90"/>
    <w:rsid w:val="00565DEE"/>
    <w:rsid w:val="005676F8"/>
    <w:rsid w:val="00570D26"/>
    <w:rsid w:val="00571119"/>
    <w:rsid w:val="00573638"/>
    <w:rsid w:val="00573FA5"/>
    <w:rsid w:val="005740A2"/>
    <w:rsid w:val="0057422C"/>
    <w:rsid w:val="0057426E"/>
    <w:rsid w:val="00574D23"/>
    <w:rsid w:val="00575011"/>
    <w:rsid w:val="005750BE"/>
    <w:rsid w:val="005758A1"/>
    <w:rsid w:val="00575B05"/>
    <w:rsid w:val="005768A7"/>
    <w:rsid w:val="005772B1"/>
    <w:rsid w:val="00577440"/>
    <w:rsid w:val="005776B1"/>
    <w:rsid w:val="0058087D"/>
    <w:rsid w:val="00581098"/>
    <w:rsid w:val="00582739"/>
    <w:rsid w:val="00582AC8"/>
    <w:rsid w:val="0058304F"/>
    <w:rsid w:val="00583778"/>
    <w:rsid w:val="00583E5F"/>
    <w:rsid w:val="005850FF"/>
    <w:rsid w:val="005857E2"/>
    <w:rsid w:val="00585A11"/>
    <w:rsid w:val="00586128"/>
    <w:rsid w:val="005873B1"/>
    <w:rsid w:val="00587AFC"/>
    <w:rsid w:val="00587EBE"/>
    <w:rsid w:val="0059158B"/>
    <w:rsid w:val="00591611"/>
    <w:rsid w:val="0059266E"/>
    <w:rsid w:val="00592A94"/>
    <w:rsid w:val="00593483"/>
    <w:rsid w:val="00593985"/>
    <w:rsid w:val="00593B3C"/>
    <w:rsid w:val="00593EC4"/>
    <w:rsid w:val="00594325"/>
    <w:rsid w:val="005944F4"/>
    <w:rsid w:val="00594F2A"/>
    <w:rsid w:val="0059580A"/>
    <w:rsid w:val="0059640B"/>
    <w:rsid w:val="00596C01"/>
    <w:rsid w:val="00596C18"/>
    <w:rsid w:val="00596D78"/>
    <w:rsid w:val="005A0819"/>
    <w:rsid w:val="005A215E"/>
    <w:rsid w:val="005A3BAC"/>
    <w:rsid w:val="005A442F"/>
    <w:rsid w:val="005A48C5"/>
    <w:rsid w:val="005A50FB"/>
    <w:rsid w:val="005A621E"/>
    <w:rsid w:val="005A6B94"/>
    <w:rsid w:val="005A76C1"/>
    <w:rsid w:val="005A7730"/>
    <w:rsid w:val="005A78D5"/>
    <w:rsid w:val="005A7E97"/>
    <w:rsid w:val="005B0552"/>
    <w:rsid w:val="005B1230"/>
    <w:rsid w:val="005B140F"/>
    <w:rsid w:val="005B1692"/>
    <w:rsid w:val="005B513D"/>
    <w:rsid w:val="005B5C30"/>
    <w:rsid w:val="005B6631"/>
    <w:rsid w:val="005C02D9"/>
    <w:rsid w:val="005C05D3"/>
    <w:rsid w:val="005C1171"/>
    <w:rsid w:val="005C1D0E"/>
    <w:rsid w:val="005C2670"/>
    <w:rsid w:val="005C2E6D"/>
    <w:rsid w:val="005C35EE"/>
    <w:rsid w:val="005C36F5"/>
    <w:rsid w:val="005C415E"/>
    <w:rsid w:val="005C58E4"/>
    <w:rsid w:val="005C5F2A"/>
    <w:rsid w:val="005C5FA2"/>
    <w:rsid w:val="005C651A"/>
    <w:rsid w:val="005C7051"/>
    <w:rsid w:val="005C7536"/>
    <w:rsid w:val="005C7DD7"/>
    <w:rsid w:val="005C7E1A"/>
    <w:rsid w:val="005D0810"/>
    <w:rsid w:val="005D133E"/>
    <w:rsid w:val="005D23F3"/>
    <w:rsid w:val="005D2A83"/>
    <w:rsid w:val="005D3167"/>
    <w:rsid w:val="005D39F4"/>
    <w:rsid w:val="005D3F1C"/>
    <w:rsid w:val="005D4267"/>
    <w:rsid w:val="005D5585"/>
    <w:rsid w:val="005D5587"/>
    <w:rsid w:val="005D7D79"/>
    <w:rsid w:val="005E0659"/>
    <w:rsid w:val="005E0DAC"/>
    <w:rsid w:val="005E30DE"/>
    <w:rsid w:val="005E4FF3"/>
    <w:rsid w:val="005E605F"/>
    <w:rsid w:val="005E6353"/>
    <w:rsid w:val="005E7151"/>
    <w:rsid w:val="005E72D3"/>
    <w:rsid w:val="005F0C06"/>
    <w:rsid w:val="005F103B"/>
    <w:rsid w:val="005F2236"/>
    <w:rsid w:val="005F3A9D"/>
    <w:rsid w:val="005F6382"/>
    <w:rsid w:val="005F6BDF"/>
    <w:rsid w:val="005F7F03"/>
    <w:rsid w:val="006003E4"/>
    <w:rsid w:val="0060066C"/>
    <w:rsid w:val="00603382"/>
    <w:rsid w:val="00603741"/>
    <w:rsid w:val="006041FB"/>
    <w:rsid w:val="0060438C"/>
    <w:rsid w:val="0060508D"/>
    <w:rsid w:val="006054D6"/>
    <w:rsid w:val="00606541"/>
    <w:rsid w:val="006075D6"/>
    <w:rsid w:val="006075D8"/>
    <w:rsid w:val="00607F4F"/>
    <w:rsid w:val="00610E92"/>
    <w:rsid w:val="006128E0"/>
    <w:rsid w:val="006139B6"/>
    <w:rsid w:val="006143AC"/>
    <w:rsid w:val="00614792"/>
    <w:rsid w:val="00614976"/>
    <w:rsid w:val="0061547D"/>
    <w:rsid w:val="006156AC"/>
    <w:rsid w:val="0061707F"/>
    <w:rsid w:val="0061747A"/>
    <w:rsid w:val="00617E60"/>
    <w:rsid w:val="00620DB2"/>
    <w:rsid w:val="00621D9C"/>
    <w:rsid w:val="00621E0E"/>
    <w:rsid w:val="00622EA0"/>
    <w:rsid w:val="00623370"/>
    <w:rsid w:val="00623869"/>
    <w:rsid w:val="00623BD5"/>
    <w:rsid w:val="00624F96"/>
    <w:rsid w:val="006268BF"/>
    <w:rsid w:val="00626E17"/>
    <w:rsid w:val="0062797B"/>
    <w:rsid w:val="00627E18"/>
    <w:rsid w:val="00630E1D"/>
    <w:rsid w:val="0063290A"/>
    <w:rsid w:val="00633B0B"/>
    <w:rsid w:val="006346EA"/>
    <w:rsid w:val="006349EA"/>
    <w:rsid w:val="00634F52"/>
    <w:rsid w:val="0063557E"/>
    <w:rsid w:val="006359A2"/>
    <w:rsid w:val="006375F7"/>
    <w:rsid w:val="00642D46"/>
    <w:rsid w:val="006444F4"/>
    <w:rsid w:val="00644A4F"/>
    <w:rsid w:val="00646472"/>
    <w:rsid w:val="00646FAE"/>
    <w:rsid w:val="00647F64"/>
    <w:rsid w:val="00650BC5"/>
    <w:rsid w:val="00652064"/>
    <w:rsid w:val="0065272A"/>
    <w:rsid w:val="00654194"/>
    <w:rsid w:val="006548A5"/>
    <w:rsid w:val="00655178"/>
    <w:rsid w:val="0065544F"/>
    <w:rsid w:val="00657F32"/>
    <w:rsid w:val="00660206"/>
    <w:rsid w:val="00660976"/>
    <w:rsid w:val="00660CCD"/>
    <w:rsid w:val="00661468"/>
    <w:rsid w:val="00662009"/>
    <w:rsid w:val="006620E7"/>
    <w:rsid w:val="00662B61"/>
    <w:rsid w:val="00662E70"/>
    <w:rsid w:val="0066376C"/>
    <w:rsid w:val="00663821"/>
    <w:rsid w:val="00663A99"/>
    <w:rsid w:val="00663BED"/>
    <w:rsid w:val="00665849"/>
    <w:rsid w:val="00665B31"/>
    <w:rsid w:val="00665DFA"/>
    <w:rsid w:val="0066679E"/>
    <w:rsid w:val="006705F3"/>
    <w:rsid w:val="00670CF1"/>
    <w:rsid w:val="00673776"/>
    <w:rsid w:val="00673820"/>
    <w:rsid w:val="00673A80"/>
    <w:rsid w:val="00673E7B"/>
    <w:rsid w:val="006753F6"/>
    <w:rsid w:val="00675636"/>
    <w:rsid w:val="006806AF"/>
    <w:rsid w:val="00680970"/>
    <w:rsid w:val="00682DE9"/>
    <w:rsid w:val="00682E56"/>
    <w:rsid w:val="00683964"/>
    <w:rsid w:val="00683ED8"/>
    <w:rsid w:val="006845A7"/>
    <w:rsid w:val="0068465C"/>
    <w:rsid w:val="00685348"/>
    <w:rsid w:val="00687BC4"/>
    <w:rsid w:val="00687D3C"/>
    <w:rsid w:val="00690F42"/>
    <w:rsid w:val="00692C71"/>
    <w:rsid w:val="00694085"/>
    <w:rsid w:val="00694D93"/>
    <w:rsid w:val="00695A5D"/>
    <w:rsid w:val="00695CBA"/>
    <w:rsid w:val="00696050"/>
    <w:rsid w:val="006972D7"/>
    <w:rsid w:val="00697F58"/>
    <w:rsid w:val="006A0F17"/>
    <w:rsid w:val="006A14DD"/>
    <w:rsid w:val="006A20A9"/>
    <w:rsid w:val="006A27DA"/>
    <w:rsid w:val="006A28A8"/>
    <w:rsid w:val="006A297C"/>
    <w:rsid w:val="006A2B45"/>
    <w:rsid w:val="006A2FD5"/>
    <w:rsid w:val="006A35E0"/>
    <w:rsid w:val="006A45F0"/>
    <w:rsid w:val="006A485E"/>
    <w:rsid w:val="006A497E"/>
    <w:rsid w:val="006A5387"/>
    <w:rsid w:val="006A575E"/>
    <w:rsid w:val="006A6A16"/>
    <w:rsid w:val="006A7651"/>
    <w:rsid w:val="006B0C0C"/>
    <w:rsid w:val="006B0FF9"/>
    <w:rsid w:val="006B1364"/>
    <w:rsid w:val="006B167F"/>
    <w:rsid w:val="006B1B09"/>
    <w:rsid w:val="006B237E"/>
    <w:rsid w:val="006B388D"/>
    <w:rsid w:val="006B484F"/>
    <w:rsid w:val="006B518D"/>
    <w:rsid w:val="006B5987"/>
    <w:rsid w:val="006B5D26"/>
    <w:rsid w:val="006B6139"/>
    <w:rsid w:val="006B7728"/>
    <w:rsid w:val="006C0471"/>
    <w:rsid w:val="006C0AF3"/>
    <w:rsid w:val="006C0B07"/>
    <w:rsid w:val="006C0B89"/>
    <w:rsid w:val="006C1962"/>
    <w:rsid w:val="006C27C2"/>
    <w:rsid w:val="006C3CBD"/>
    <w:rsid w:val="006C41C8"/>
    <w:rsid w:val="006C500B"/>
    <w:rsid w:val="006C5763"/>
    <w:rsid w:val="006C5E59"/>
    <w:rsid w:val="006C6883"/>
    <w:rsid w:val="006D0E23"/>
    <w:rsid w:val="006D1307"/>
    <w:rsid w:val="006D26A5"/>
    <w:rsid w:val="006D3ECE"/>
    <w:rsid w:val="006D4C75"/>
    <w:rsid w:val="006D52C6"/>
    <w:rsid w:val="006D540D"/>
    <w:rsid w:val="006D54AD"/>
    <w:rsid w:val="006D5D00"/>
    <w:rsid w:val="006D5E2F"/>
    <w:rsid w:val="006D782A"/>
    <w:rsid w:val="006E06CB"/>
    <w:rsid w:val="006E1411"/>
    <w:rsid w:val="006E23DF"/>
    <w:rsid w:val="006E2B03"/>
    <w:rsid w:val="006E34B9"/>
    <w:rsid w:val="006E3EF7"/>
    <w:rsid w:val="006E48C6"/>
    <w:rsid w:val="006E52A1"/>
    <w:rsid w:val="006E559F"/>
    <w:rsid w:val="006F256E"/>
    <w:rsid w:val="006F282A"/>
    <w:rsid w:val="006F2C9E"/>
    <w:rsid w:val="006F4D0E"/>
    <w:rsid w:val="006F5CE1"/>
    <w:rsid w:val="006F6881"/>
    <w:rsid w:val="0070067A"/>
    <w:rsid w:val="0070071F"/>
    <w:rsid w:val="007009DD"/>
    <w:rsid w:val="00700E04"/>
    <w:rsid w:val="007019E6"/>
    <w:rsid w:val="00701DE9"/>
    <w:rsid w:val="00702C00"/>
    <w:rsid w:val="00702D30"/>
    <w:rsid w:val="0070400F"/>
    <w:rsid w:val="00704116"/>
    <w:rsid w:val="007052E4"/>
    <w:rsid w:val="00706A55"/>
    <w:rsid w:val="00707B7A"/>
    <w:rsid w:val="00710214"/>
    <w:rsid w:val="00710E2F"/>
    <w:rsid w:val="00711240"/>
    <w:rsid w:val="0071183C"/>
    <w:rsid w:val="00712230"/>
    <w:rsid w:val="00712B34"/>
    <w:rsid w:val="00713058"/>
    <w:rsid w:val="00713AC0"/>
    <w:rsid w:val="00714CAF"/>
    <w:rsid w:val="00714DD7"/>
    <w:rsid w:val="007159E7"/>
    <w:rsid w:val="00715A74"/>
    <w:rsid w:val="00715F93"/>
    <w:rsid w:val="007166B9"/>
    <w:rsid w:val="007170F0"/>
    <w:rsid w:val="00717489"/>
    <w:rsid w:val="0071789D"/>
    <w:rsid w:val="00717911"/>
    <w:rsid w:val="00717CC4"/>
    <w:rsid w:val="00720A38"/>
    <w:rsid w:val="00720AAA"/>
    <w:rsid w:val="00720F1E"/>
    <w:rsid w:val="00720F85"/>
    <w:rsid w:val="007210AA"/>
    <w:rsid w:val="00721465"/>
    <w:rsid w:val="00721C9B"/>
    <w:rsid w:val="00722249"/>
    <w:rsid w:val="00723263"/>
    <w:rsid w:val="0072384D"/>
    <w:rsid w:val="00723868"/>
    <w:rsid w:val="00724071"/>
    <w:rsid w:val="007261D6"/>
    <w:rsid w:val="00727C74"/>
    <w:rsid w:val="00731DA8"/>
    <w:rsid w:val="00731E8A"/>
    <w:rsid w:val="007327C6"/>
    <w:rsid w:val="00732DBD"/>
    <w:rsid w:val="00733585"/>
    <w:rsid w:val="0073375B"/>
    <w:rsid w:val="0073408E"/>
    <w:rsid w:val="0073597C"/>
    <w:rsid w:val="00735A53"/>
    <w:rsid w:val="00736706"/>
    <w:rsid w:val="00736B77"/>
    <w:rsid w:val="00737BDD"/>
    <w:rsid w:val="0074197E"/>
    <w:rsid w:val="00742BCE"/>
    <w:rsid w:val="007434A8"/>
    <w:rsid w:val="0074352E"/>
    <w:rsid w:val="00744D33"/>
    <w:rsid w:val="0074600A"/>
    <w:rsid w:val="007527BE"/>
    <w:rsid w:val="00752AD5"/>
    <w:rsid w:val="00752BBE"/>
    <w:rsid w:val="0075391F"/>
    <w:rsid w:val="00753936"/>
    <w:rsid w:val="00753FA3"/>
    <w:rsid w:val="007556EB"/>
    <w:rsid w:val="00756A53"/>
    <w:rsid w:val="00757979"/>
    <w:rsid w:val="00757ECB"/>
    <w:rsid w:val="0076039B"/>
    <w:rsid w:val="0076045B"/>
    <w:rsid w:val="00762BB4"/>
    <w:rsid w:val="0076357F"/>
    <w:rsid w:val="007635E7"/>
    <w:rsid w:val="00763F4E"/>
    <w:rsid w:val="00765765"/>
    <w:rsid w:val="00765873"/>
    <w:rsid w:val="0076597C"/>
    <w:rsid w:val="00765B33"/>
    <w:rsid w:val="00770063"/>
    <w:rsid w:val="00770ACC"/>
    <w:rsid w:val="00771393"/>
    <w:rsid w:val="0077163C"/>
    <w:rsid w:val="00771648"/>
    <w:rsid w:val="007732BD"/>
    <w:rsid w:val="00773755"/>
    <w:rsid w:val="00773867"/>
    <w:rsid w:val="00775C4C"/>
    <w:rsid w:val="00776A1B"/>
    <w:rsid w:val="0077772F"/>
    <w:rsid w:val="007812CE"/>
    <w:rsid w:val="007826DF"/>
    <w:rsid w:val="007864C0"/>
    <w:rsid w:val="00787566"/>
    <w:rsid w:val="0078758F"/>
    <w:rsid w:val="007906B9"/>
    <w:rsid w:val="00790CF0"/>
    <w:rsid w:val="00791004"/>
    <w:rsid w:val="0079181F"/>
    <w:rsid w:val="0079249D"/>
    <w:rsid w:val="0079287B"/>
    <w:rsid w:val="00792950"/>
    <w:rsid w:val="00793C45"/>
    <w:rsid w:val="00794291"/>
    <w:rsid w:val="007948AA"/>
    <w:rsid w:val="0079541D"/>
    <w:rsid w:val="0079669B"/>
    <w:rsid w:val="007966A5"/>
    <w:rsid w:val="007972AC"/>
    <w:rsid w:val="007976E0"/>
    <w:rsid w:val="00797825"/>
    <w:rsid w:val="007978DC"/>
    <w:rsid w:val="007A1FA4"/>
    <w:rsid w:val="007A23CD"/>
    <w:rsid w:val="007A2BDF"/>
    <w:rsid w:val="007A2D35"/>
    <w:rsid w:val="007A346E"/>
    <w:rsid w:val="007A3CF1"/>
    <w:rsid w:val="007A3EF6"/>
    <w:rsid w:val="007A5705"/>
    <w:rsid w:val="007A60A6"/>
    <w:rsid w:val="007A7B7B"/>
    <w:rsid w:val="007B08DD"/>
    <w:rsid w:val="007B13C3"/>
    <w:rsid w:val="007B1687"/>
    <w:rsid w:val="007B27FA"/>
    <w:rsid w:val="007B2C57"/>
    <w:rsid w:val="007B359E"/>
    <w:rsid w:val="007B3807"/>
    <w:rsid w:val="007B3A6E"/>
    <w:rsid w:val="007B7900"/>
    <w:rsid w:val="007C024C"/>
    <w:rsid w:val="007C0C07"/>
    <w:rsid w:val="007C1504"/>
    <w:rsid w:val="007C1AE7"/>
    <w:rsid w:val="007C2247"/>
    <w:rsid w:val="007C35FA"/>
    <w:rsid w:val="007C3DD6"/>
    <w:rsid w:val="007C534F"/>
    <w:rsid w:val="007C77CE"/>
    <w:rsid w:val="007C79BB"/>
    <w:rsid w:val="007C7D95"/>
    <w:rsid w:val="007D0287"/>
    <w:rsid w:val="007D0363"/>
    <w:rsid w:val="007D06F9"/>
    <w:rsid w:val="007D0E7B"/>
    <w:rsid w:val="007D10D0"/>
    <w:rsid w:val="007D156E"/>
    <w:rsid w:val="007D1948"/>
    <w:rsid w:val="007D1F47"/>
    <w:rsid w:val="007D3439"/>
    <w:rsid w:val="007D396B"/>
    <w:rsid w:val="007D3A19"/>
    <w:rsid w:val="007D3BD0"/>
    <w:rsid w:val="007D45DF"/>
    <w:rsid w:val="007D5673"/>
    <w:rsid w:val="007D567A"/>
    <w:rsid w:val="007D5F92"/>
    <w:rsid w:val="007D6CE9"/>
    <w:rsid w:val="007D745A"/>
    <w:rsid w:val="007D7A7F"/>
    <w:rsid w:val="007D7F07"/>
    <w:rsid w:val="007D7F20"/>
    <w:rsid w:val="007E0E3F"/>
    <w:rsid w:val="007E1D1F"/>
    <w:rsid w:val="007E46DC"/>
    <w:rsid w:val="007E55C6"/>
    <w:rsid w:val="007E56B8"/>
    <w:rsid w:val="007E5C6B"/>
    <w:rsid w:val="007E709F"/>
    <w:rsid w:val="007F05F5"/>
    <w:rsid w:val="007F09FD"/>
    <w:rsid w:val="007F0D70"/>
    <w:rsid w:val="007F2557"/>
    <w:rsid w:val="007F2790"/>
    <w:rsid w:val="007F51E7"/>
    <w:rsid w:val="007F6DAD"/>
    <w:rsid w:val="007F7E15"/>
    <w:rsid w:val="00801958"/>
    <w:rsid w:val="00802112"/>
    <w:rsid w:val="00802F50"/>
    <w:rsid w:val="00803705"/>
    <w:rsid w:val="00803899"/>
    <w:rsid w:val="008108DC"/>
    <w:rsid w:val="00811757"/>
    <w:rsid w:val="00811B77"/>
    <w:rsid w:val="00811CC4"/>
    <w:rsid w:val="008126C5"/>
    <w:rsid w:val="00812F0C"/>
    <w:rsid w:val="00813241"/>
    <w:rsid w:val="00813675"/>
    <w:rsid w:val="008137BD"/>
    <w:rsid w:val="00813851"/>
    <w:rsid w:val="00813B78"/>
    <w:rsid w:val="00815EA2"/>
    <w:rsid w:val="00820EC3"/>
    <w:rsid w:val="008212A3"/>
    <w:rsid w:val="008224B9"/>
    <w:rsid w:val="00822552"/>
    <w:rsid w:val="0082522B"/>
    <w:rsid w:val="00825706"/>
    <w:rsid w:val="00825BD9"/>
    <w:rsid w:val="0082784E"/>
    <w:rsid w:val="008302FB"/>
    <w:rsid w:val="00830E9A"/>
    <w:rsid w:val="00831F74"/>
    <w:rsid w:val="00832300"/>
    <w:rsid w:val="00832913"/>
    <w:rsid w:val="00832C5E"/>
    <w:rsid w:val="00832D7C"/>
    <w:rsid w:val="00832EA7"/>
    <w:rsid w:val="00832F96"/>
    <w:rsid w:val="00833895"/>
    <w:rsid w:val="00834D0F"/>
    <w:rsid w:val="00834DF2"/>
    <w:rsid w:val="00836196"/>
    <w:rsid w:val="008371EC"/>
    <w:rsid w:val="00837610"/>
    <w:rsid w:val="00840F8D"/>
    <w:rsid w:val="008417C4"/>
    <w:rsid w:val="00841F70"/>
    <w:rsid w:val="00842442"/>
    <w:rsid w:val="0084310F"/>
    <w:rsid w:val="008434B6"/>
    <w:rsid w:val="008434E8"/>
    <w:rsid w:val="00846169"/>
    <w:rsid w:val="008464DA"/>
    <w:rsid w:val="00846C2D"/>
    <w:rsid w:val="00846CE8"/>
    <w:rsid w:val="00846D39"/>
    <w:rsid w:val="008479BA"/>
    <w:rsid w:val="008506D0"/>
    <w:rsid w:val="00850C40"/>
    <w:rsid w:val="00851C93"/>
    <w:rsid w:val="008520BC"/>
    <w:rsid w:val="00852356"/>
    <w:rsid w:val="00852A0C"/>
    <w:rsid w:val="0085379F"/>
    <w:rsid w:val="0085436D"/>
    <w:rsid w:val="00854A09"/>
    <w:rsid w:val="008564B7"/>
    <w:rsid w:val="00857C2A"/>
    <w:rsid w:val="00857DBB"/>
    <w:rsid w:val="00860500"/>
    <w:rsid w:val="00860B6A"/>
    <w:rsid w:val="00861BF8"/>
    <w:rsid w:val="00861E01"/>
    <w:rsid w:val="0086239D"/>
    <w:rsid w:val="008624D8"/>
    <w:rsid w:val="0086282A"/>
    <w:rsid w:val="00863B92"/>
    <w:rsid w:val="00865145"/>
    <w:rsid w:val="00865F28"/>
    <w:rsid w:val="00866548"/>
    <w:rsid w:val="00866B1E"/>
    <w:rsid w:val="00867A7A"/>
    <w:rsid w:val="0087024D"/>
    <w:rsid w:val="00870FEC"/>
    <w:rsid w:val="00871115"/>
    <w:rsid w:val="00873D0F"/>
    <w:rsid w:val="008745DD"/>
    <w:rsid w:val="00874CE1"/>
    <w:rsid w:val="0087551E"/>
    <w:rsid w:val="00876D28"/>
    <w:rsid w:val="00877761"/>
    <w:rsid w:val="00880186"/>
    <w:rsid w:val="00880AC3"/>
    <w:rsid w:val="00881A5E"/>
    <w:rsid w:val="0088254E"/>
    <w:rsid w:val="00883F83"/>
    <w:rsid w:val="008840CD"/>
    <w:rsid w:val="0088427A"/>
    <w:rsid w:val="0088450C"/>
    <w:rsid w:val="00884977"/>
    <w:rsid w:val="00886169"/>
    <w:rsid w:val="00886271"/>
    <w:rsid w:val="008874D4"/>
    <w:rsid w:val="0089100D"/>
    <w:rsid w:val="00891133"/>
    <w:rsid w:val="0089122B"/>
    <w:rsid w:val="008912E7"/>
    <w:rsid w:val="00891315"/>
    <w:rsid w:val="008918DC"/>
    <w:rsid w:val="008926C1"/>
    <w:rsid w:val="00892907"/>
    <w:rsid w:val="00892B0E"/>
    <w:rsid w:val="00893309"/>
    <w:rsid w:val="0089490C"/>
    <w:rsid w:val="008A15FB"/>
    <w:rsid w:val="008A1F38"/>
    <w:rsid w:val="008A2012"/>
    <w:rsid w:val="008A2FD6"/>
    <w:rsid w:val="008A34CC"/>
    <w:rsid w:val="008A3807"/>
    <w:rsid w:val="008A3A55"/>
    <w:rsid w:val="008A5E2A"/>
    <w:rsid w:val="008A6C49"/>
    <w:rsid w:val="008A732B"/>
    <w:rsid w:val="008A7406"/>
    <w:rsid w:val="008B0F5A"/>
    <w:rsid w:val="008B1968"/>
    <w:rsid w:val="008B1FD3"/>
    <w:rsid w:val="008B2E09"/>
    <w:rsid w:val="008B2E79"/>
    <w:rsid w:val="008B3A27"/>
    <w:rsid w:val="008B3D7C"/>
    <w:rsid w:val="008B3E9A"/>
    <w:rsid w:val="008B46E5"/>
    <w:rsid w:val="008B4731"/>
    <w:rsid w:val="008B5975"/>
    <w:rsid w:val="008B5C8C"/>
    <w:rsid w:val="008B5FAC"/>
    <w:rsid w:val="008B647D"/>
    <w:rsid w:val="008B6C1B"/>
    <w:rsid w:val="008B75D7"/>
    <w:rsid w:val="008B7A21"/>
    <w:rsid w:val="008C0392"/>
    <w:rsid w:val="008C07F9"/>
    <w:rsid w:val="008C12D5"/>
    <w:rsid w:val="008C278E"/>
    <w:rsid w:val="008C2A1B"/>
    <w:rsid w:val="008C3681"/>
    <w:rsid w:val="008C5643"/>
    <w:rsid w:val="008C6913"/>
    <w:rsid w:val="008C722B"/>
    <w:rsid w:val="008C78FD"/>
    <w:rsid w:val="008C7DCE"/>
    <w:rsid w:val="008D0705"/>
    <w:rsid w:val="008D130D"/>
    <w:rsid w:val="008D2249"/>
    <w:rsid w:val="008D2452"/>
    <w:rsid w:val="008D31DC"/>
    <w:rsid w:val="008D3269"/>
    <w:rsid w:val="008D52F7"/>
    <w:rsid w:val="008D5424"/>
    <w:rsid w:val="008D6721"/>
    <w:rsid w:val="008D7513"/>
    <w:rsid w:val="008D7EC8"/>
    <w:rsid w:val="008E0212"/>
    <w:rsid w:val="008E06AE"/>
    <w:rsid w:val="008E0B11"/>
    <w:rsid w:val="008E10FC"/>
    <w:rsid w:val="008E14BD"/>
    <w:rsid w:val="008E3DB6"/>
    <w:rsid w:val="008E3F80"/>
    <w:rsid w:val="008E4D00"/>
    <w:rsid w:val="008E4D63"/>
    <w:rsid w:val="008E6484"/>
    <w:rsid w:val="008E667C"/>
    <w:rsid w:val="008E6DB8"/>
    <w:rsid w:val="008E7588"/>
    <w:rsid w:val="008E75E6"/>
    <w:rsid w:val="008F0820"/>
    <w:rsid w:val="008F1384"/>
    <w:rsid w:val="008F1419"/>
    <w:rsid w:val="008F1E39"/>
    <w:rsid w:val="008F3F4F"/>
    <w:rsid w:val="008F4148"/>
    <w:rsid w:val="008F4320"/>
    <w:rsid w:val="008F4721"/>
    <w:rsid w:val="008F548E"/>
    <w:rsid w:val="008F6B48"/>
    <w:rsid w:val="008F79D0"/>
    <w:rsid w:val="008F7A34"/>
    <w:rsid w:val="0090023C"/>
    <w:rsid w:val="00900CB5"/>
    <w:rsid w:val="00901570"/>
    <w:rsid w:val="00904FBD"/>
    <w:rsid w:val="009053FC"/>
    <w:rsid w:val="00906244"/>
    <w:rsid w:val="00906E04"/>
    <w:rsid w:val="00906F6B"/>
    <w:rsid w:val="009104B1"/>
    <w:rsid w:val="00910D8B"/>
    <w:rsid w:val="00911572"/>
    <w:rsid w:val="00911E22"/>
    <w:rsid w:val="009122FE"/>
    <w:rsid w:val="0091354C"/>
    <w:rsid w:val="009152BC"/>
    <w:rsid w:val="009167B2"/>
    <w:rsid w:val="00916EBE"/>
    <w:rsid w:val="009209AF"/>
    <w:rsid w:val="0092163D"/>
    <w:rsid w:val="00921A05"/>
    <w:rsid w:val="0092278B"/>
    <w:rsid w:val="00923523"/>
    <w:rsid w:val="009255B6"/>
    <w:rsid w:val="0093157E"/>
    <w:rsid w:val="009317EB"/>
    <w:rsid w:val="009320B0"/>
    <w:rsid w:val="00932C83"/>
    <w:rsid w:val="0093450E"/>
    <w:rsid w:val="00934EC4"/>
    <w:rsid w:val="00937243"/>
    <w:rsid w:val="00937C3B"/>
    <w:rsid w:val="00941EDD"/>
    <w:rsid w:val="00941F73"/>
    <w:rsid w:val="009439B7"/>
    <w:rsid w:val="009439E6"/>
    <w:rsid w:val="009441C7"/>
    <w:rsid w:val="00946CED"/>
    <w:rsid w:val="0094772A"/>
    <w:rsid w:val="009479C2"/>
    <w:rsid w:val="009506BC"/>
    <w:rsid w:val="009506D4"/>
    <w:rsid w:val="00950CE2"/>
    <w:rsid w:val="00951B9F"/>
    <w:rsid w:val="00951E99"/>
    <w:rsid w:val="00952873"/>
    <w:rsid w:val="00952995"/>
    <w:rsid w:val="00952D41"/>
    <w:rsid w:val="0095321B"/>
    <w:rsid w:val="00953F82"/>
    <w:rsid w:val="00955746"/>
    <w:rsid w:val="00955E06"/>
    <w:rsid w:val="0095700F"/>
    <w:rsid w:val="00957362"/>
    <w:rsid w:val="009574E7"/>
    <w:rsid w:val="00960370"/>
    <w:rsid w:val="0096045C"/>
    <w:rsid w:val="009606F6"/>
    <w:rsid w:val="0096117C"/>
    <w:rsid w:val="009611C1"/>
    <w:rsid w:val="009611EC"/>
    <w:rsid w:val="009618E2"/>
    <w:rsid w:val="00962AB4"/>
    <w:rsid w:val="00963B73"/>
    <w:rsid w:val="00963CBC"/>
    <w:rsid w:val="00964F1B"/>
    <w:rsid w:val="009659D7"/>
    <w:rsid w:val="00966DD9"/>
    <w:rsid w:val="00967CE1"/>
    <w:rsid w:val="0097035E"/>
    <w:rsid w:val="0097096B"/>
    <w:rsid w:val="00971ACB"/>
    <w:rsid w:val="0097215A"/>
    <w:rsid w:val="009724AD"/>
    <w:rsid w:val="00973121"/>
    <w:rsid w:val="009736F4"/>
    <w:rsid w:val="009750C9"/>
    <w:rsid w:val="009752FA"/>
    <w:rsid w:val="009754C6"/>
    <w:rsid w:val="00976601"/>
    <w:rsid w:val="009768D2"/>
    <w:rsid w:val="00976AA9"/>
    <w:rsid w:val="00976BC4"/>
    <w:rsid w:val="00977588"/>
    <w:rsid w:val="0098026E"/>
    <w:rsid w:val="00980651"/>
    <w:rsid w:val="00980C22"/>
    <w:rsid w:val="00981B7D"/>
    <w:rsid w:val="0098203B"/>
    <w:rsid w:val="009823E2"/>
    <w:rsid w:val="009828B7"/>
    <w:rsid w:val="00982C66"/>
    <w:rsid w:val="0098449D"/>
    <w:rsid w:val="00985102"/>
    <w:rsid w:val="00987640"/>
    <w:rsid w:val="00990246"/>
    <w:rsid w:val="009904F1"/>
    <w:rsid w:val="00990A94"/>
    <w:rsid w:val="00991494"/>
    <w:rsid w:val="0099227E"/>
    <w:rsid w:val="009929C9"/>
    <w:rsid w:val="00995974"/>
    <w:rsid w:val="00995E25"/>
    <w:rsid w:val="009960EB"/>
    <w:rsid w:val="00997756"/>
    <w:rsid w:val="00997BD9"/>
    <w:rsid w:val="00997DAE"/>
    <w:rsid w:val="009A257A"/>
    <w:rsid w:val="009A3032"/>
    <w:rsid w:val="009A3EEE"/>
    <w:rsid w:val="009A5D2C"/>
    <w:rsid w:val="009A7E85"/>
    <w:rsid w:val="009B06A6"/>
    <w:rsid w:val="009B090F"/>
    <w:rsid w:val="009B106C"/>
    <w:rsid w:val="009B1657"/>
    <w:rsid w:val="009B2B7C"/>
    <w:rsid w:val="009B2C08"/>
    <w:rsid w:val="009B4266"/>
    <w:rsid w:val="009B4B36"/>
    <w:rsid w:val="009B54E0"/>
    <w:rsid w:val="009B5678"/>
    <w:rsid w:val="009B5BDC"/>
    <w:rsid w:val="009B6E87"/>
    <w:rsid w:val="009B70BD"/>
    <w:rsid w:val="009C0F4A"/>
    <w:rsid w:val="009C1014"/>
    <w:rsid w:val="009C1029"/>
    <w:rsid w:val="009C2626"/>
    <w:rsid w:val="009C4D57"/>
    <w:rsid w:val="009C5A3B"/>
    <w:rsid w:val="009C5EE7"/>
    <w:rsid w:val="009D0DDC"/>
    <w:rsid w:val="009D0F7E"/>
    <w:rsid w:val="009D140B"/>
    <w:rsid w:val="009D1515"/>
    <w:rsid w:val="009D4349"/>
    <w:rsid w:val="009D515E"/>
    <w:rsid w:val="009D5714"/>
    <w:rsid w:val="009D58C4"/>
    <w:rsid w:val="009D5B8A"/>
    <w:rsid w:val="009D7A81"/>
    <w:rsid w:val="009E0BB5"/>
    <w:rsid w:val="009E1AD4"/>
    <w:rsid w:val="009E35A3"/>
    <w:rsid w:val="009E3D3E"/>
    <w:rsid w:val="009E441F"/>
    <w:rsid w:val="009E5386"/>
    <w:rsid w:val="009E5569"/>
    <w:rsid w:val="009E60C9"/>
    <w:rsid w:val="009E6868"/>
    <w:rsid w:val="009E7AC4"/>
    <w:rsid w:val="009F0C8A"/>
    <w:rsid w:val="009F2698"/>
    <w:rsid w:val="009F2B63"/>
    <w:rsid w:val="009F2C18"/>
    <w:rsid w:val="009F3660"/>
    <w:rsid w:val="009F48E1"/>
    <w:rsid w:val="009F4EDC"/>
    <w:rsid w:val="009F6551"/>
    <w:rsid w:val="009F66BE"/>
    <w:rsid w:val="009F6839"/>
    <w:rsid w:val="009F743B"/>
    <w:rsid w:val="00A00D91"/>
    <w:rsid w:val="00A00EE8"/>
    <w:rsid w:val="00A0156F"/>
    <w:rsid w:val="00A01BBB"/>
    <w:rsid w:val="00A0270F"/>
    <w:rsid w:val="00A043B6"/>
    <w:rsid w:val="00A06143"/>
    <w:rsid w:val="00A069C5"/>
    <w:rsid w:val="00A076E2"/>
    <w:rsid w:val="00A101C5"/>
    <w:rsid w:val="00A10930"/>
    <w:rsid w:val="00A12212"/>
    <w:rsid w:val="00A12B23"/>
    <w:rsid w:val="00A12EFC"/>
    <w:rsid w:val="00A1401C"/>
    <w:rsid w:val="00A15393"/>
    <w:rsid w:val="00A154B3"/>
    <w:rsid w:val="00A16114"/>
    <w:rsid w:val="00A1632A"/>
    <w:rsid w:val="00A1677C"/>
    <w:rsid w:val="00A16FB0"/>
    <w:rsid w:val="00A174D2"/>
    <w:rsid w:val="00A17B80"/>
    <w:rsid w:val="00A17CA1"/>
    <w:rsid w:val="00A2057F"/>
    <w:rsid w:val="00A2185D"/>
    <w:rsid w:val="00A2187F"/>
    <w:rsid w:val="00A21B36"/>
    <w:rsid w:val="00A21BA6"/>
    <w:rsid w:val="00A223B0"/>
    <w:rsid w:val="00A22AD6"/>
    <w:rsid w:val="00A23855"/>
    <w:rsid w:val="00A242B1"/>
    <w:rsid w:val="00A2434D"/>
    <w:rsid w:val="00A24676"/>
    <w:rsid w:val="00A253E0"/>
    <w:rsid w:val="00A25C6F"/>
    <w:rsid w:val="00A2602F"/>
    <w:rsid w:val="00A260EA"/>
    <w:rsid w:val="00A277FD"/>
    <w:rsid w:val="00A302B5"/>
    <w:rsid w:val="00A320BC"/>
    <w:rsid w:val="00A33EA8"/>
    <w:rsid w:val="00A3487D"/>
    <w:rsid w:val="00A34C70"/>
    <w:rsid w:val="00A35C6E"/>
    <w:rsid w:val="00A35EBE"/>
    <w:rsid w:val="00A372F5"/>
    <w:rsid w:val="00A37FD8"/>
    <w:rsid w:val="00A405FA"/>
    <w:rsid w:val="00A409F5"/>
    <w:rsid w:val="00A41DA6"/>
    <w:rsid w:val="00A441BE"/>
    <w:rsid w:val="00A4420E"/>
    <w:rsid w:val="00A465F3"/>
    <w:rsid w:val="00A47594"/>
    <w:rsid w:val="00A5018A"/>
    <w:rsid w:val="00A50443"/>
    <w:rsid w:val="00A52374"/>
    <w:rsid w:val="00A52A42"/>
    <w:rsid w:val="00A53343"/>
    <w:rsid w:val="00A533CC"/>
    <w:rsid w:val="00A5440B"/>
    <w:rsid w:val="00A55134"/>
    <w:rsid w:val="00A55DFF"/>
    <w:rsid w:val="00A5648A"/>
    <w:rsid w:val="00A56666"/>
    <w:rsid w:val="00A567BF"/>
    <w:rsid w:val="00A600D4"/>
    <w:rsid w:val="00A6025C"/>
    <w:rsid w:val="00A606BE"/>
    <w:rsid w:val="00A60EFA"/>
    <w:rsid w:val="00A61070"/>
    <w:rsid w:val="00A635A9"/>
    <w:rsid w:val="00A64365"/>
    <w:rsid w:val="00A66097"/>
    <w:rsid w:val="00A66158"/>
    <w:rsid w:val="00A66BBC"/>
    <w:rsid w:val="00A66E0E"/>
    <w:rsid w:val="00A70A5C"/>
    <w:rsid w:val="00A71318"/>
    <w:rsid w:val="00A7258D"/>
    <w:rsid w:val="00A7378F"/>
    <w:rsid w:val="00A7490C"/>
    <w:rsid w:val="00A75922"/>
    <w:rsid w:val="00A768D3"/>
    <w:rsid w:val="00A77B33"/>
    <w:rsid w:val="00A80C12"/>
    <w:rsid w:val="00A812C1"/>
    <w:rsid w:val="00A81805"/>
    <w:rsid w:val="00A81902"/>
    <w:rsid w:val="00A81982"/>
    <w:rsid w:val="00A82E16"/>
    <w:rsid w:val="00A83273"/>
    <w:rsid w:val="00A836D2"/>
    <w:rsid w:val="00A83951"/>
    <w:rsid w:val="00A83BAC"/>
    <w:rsid w:val="00A85CC3"/>
    <w:rsid w:val="00A87033"/>
    <w:rsid w:val="00A87EEB"/>
    <w:rsid w:val="00A90BF3"/>
    <w:rsid w:val="00A9274D"/>
    <w:rsid w:val="00A93D21"/>
    <w:rsid w:val="00A96D9B"/>
    <w:rsid w:val="00A97752"/>
    <w:rsid w:val="00AA07C4"/>
    <w:rsid w:val="00AA0DC2"/>
    <w:rsid w:val="00AA2837"/>
    <w:rsid w:val="00AA29FA"/>
    <w:rsid w:val="00AA4652"/>
    <w:rsid w:val="00AA4C5D"/>
    <w:rsid w:val="00AA5897"/>
    <w:rsid w:val="00AA5AA6"/>
    <w:rsid w:val="00AA5EAC"/>
    <w:rsid w:val="00AA6369"/>
    <w:rsid w:val="00AA71CF"/>
    <w:rsid w:val="00AA7B7F"/>
    <w:rsid w:val="00AB2992"/>
    <w:rsid w:val="00AB3709"/>
    <w:rsid w:val="00AB42AA"/>
    <w:rsid w:val="00AB4548"/>
    <w:rsid w:val="00AB4E5D"/>
    <w:rsid w:val="00AB71A9"/>
    <w:rsid w:val="00AB77F7"/>
    <w:rsid w:val="00AB7FA1"/>
    <w:rsid w:val="00AC137B"/>
    <w:rsid w:val="00AC42DB"/>
    <w:rsid w:val="00AC5199"/>
    <w:rsid w:val="00AC6399"/>
    <w:rsid w:val="00AC681E"/>
    <w:rsid w:val="00AC6ECF"/>
    <w:rsid w:val="00AC7EF7"/>
    <w:rsid w:val="00AD0A58"/>
    <w:rsid w:val="00AD1A30"/>
    <w:rsid w:val="00AD1C69"/>
    <w:rsid w:val="00AD326A"/>
    <w:rsid w:val="00AD4107"/>
    <w:rsid w:val="00AD4D0B"/>
    <w:rsid w:val="00AD585C"/>
    <w:rsid w:val="00AD5C01"/>
    <w:rsid w:val="00AD72F3"/>
    <w:rsid w:val="00AE01F8"/>
    <w:rsid w:val="00AE03E7"/>
    <w:rsid w:val="00AE24A0"/>
    <w:rsid w:val="00AE29ED"/>
    <w:rsid w:val="00AE2DE6"/>
    <w:rsid w:val="00AE2FE5"/>
    <w:rsid w:val="00AE37C8"/>
    <w:rsid w:val="00AE3E26"/>
    <w:rsid w:val="00AE4EEA"/>
    <w:rsid w:val="00AE523B"/>
    <w:rsid w:val="00AE55AA"/>
    <w:rsid w:val="00AE6091"/>
    <w:rsid w:val="00AE60EF"/>
    <w:rsid w:val="00AE7044"/>
    <w:rsid w:val="00AE71BD"/>
    <w:rsid w:val="00AE735E"/>
    <w:rsid w:val="00AE7D59"/>
    <w:rsid w:val="00AF0689"/>
    <w:rsid w:val="00AF0C47"/>
    <w:rsid w:val="00AF20C4"/>
    <w:rsid w:val="00AF24F4"/>
    <w:rsid w:val="00AF2ECC"/>
    <w:rsid w:val="00AF3507"/>
    <w:rsid w:val="00AF4AAA"/>
    <w:rsid w:val="00AF50FC"/>
    <w:rsid w:val="00AF63A7"/>
    <w:rsid w:val="00AF6B1E"/>
    <w:rsid w:val="00AF70AF"/>
    <w:rsid w:val="00AF735C"/>
    <w:rsid w:val="00AF7BE9"/>
    <w:rsid w:val="00B004D7"/>
    <w:rsid w:val="00B00CEA"/>
    <w:rsid w:val="00B01117"/>
    <w:rsid w:val="00B02ACB"/>
    <w:rsid w:val="00B040C3"/>
    <w:rsid w:val="00B04478"/>
    <w:rsid w:val="00B046E3"/>
    <w:rsid w:val="00B04F17"/>
    <w:rsid w:val="00B05341"/>
    <w:rsid w:val="00B0606A"/>
    <w:rsid w:val="00B06CDE"/>
    <w:rsid w:val="00B075D5"/>
    <w:rsid w:val="00B07D2C"/>
    <w:rsid w:val="00B101B9"/>
    <w:rsid w:val="00B10A55"/>
    <w:rsid w:val="00B124E0"/>
    <w:rsid w:val="00B13465"/>
    <w:rsid w:val="00B1497E"/>
    <w:rsid w:val="00B14BB8"/>
    <w:rsid w:val="00B15359"/>
    <w:rsid w:val="00B15BC9"/>
    <w:rsid w:val="00B17E19"/>
    <w:rsid w:val="00B207E9"/>
    <w:rsid w:val="00B21938"/>
    <w:rsid w:val="00B2532B"/>
    <w:rsid w:val="00B2582C"/>
    <w:rsid w:val="00B267A0"/>
    <w:rsid w:val="00B27036"/>
    <w:rsid w:val="00B27C49"/>
    <w:rsid w:val="00B27F70"/>
    <w:rsid w:val="00B27FEF"/>
    <w:rsid w:val="00B30491"/>
    <w:rsid w:val="00B3078E"/>
    <w:rsid w:val="00B30924"/>
    <w:rsid w:val="00B30FFF"/>
    <w:rsid w:val="00B339EE"/>
    <w:rsid w:val="00B3409E"/>
    <w:rsid w:val="00B342DA"/>
    <w:rsid w:val="00B34833"/>
    <w:rsid w:val="00B3564A"/>
    <w:rsid w:val="00B35DA4"/>
    <w:rsid w:val="00B3798A"/>
    <w:rsid w:val="00B40ABD"/>
    <w:rsid w:val="00B4169B"/>
    <w:rsid w:val="00B423FC"/>
    <w:rsid w:val="00B4366E"/>
    <w:rsid w:val="00B438E9"/>
    <w:rsid w:val="00B43DF9"/>
    <w:rsid w:val="00B44F42"/>
    <w:rsid w:val="00B459FD"/>
    <w:rsid w:val="00B472E4"/>
    <w:rsid w:val="00B500FD"/>
    <w:rsid w:val="00B501CC"/>
    <w:rsid w:val="00B510D7"/>
    <w:rsid w:val="00B51321"/>
    <w:rsid w:val="00B5176F"/>
    <w:rsid w:val="00B52217"/>
    <w:rsid w:val="00B52749"/>
    <w:rsid w:val="00B530C1"/>
    <w:rsid w:val="00B535AD"/>
    <w:rsid w:val="00B53BAE"/>
    <w:rsid w:val="00B5401C"/>
    <w:rsid w:val="00B540E4"/>
    <w:rsid w:val="00B54E63"/>
    <w:rsid w:val="00B55334"/>
    <w:rsid w:val="00B56651"/>
    <w:rsid w:val="00B56711"/>
    <w:rsid w:val="00B57DD9"/>
    <w:rsid w:val="00B60784"/>
    <w:rsid w:val="00B63F90"/>
    <w:rsid w:val="00B64C57"/>
    <w:rsid w:val="00B65AAA"/>
    <w:rsid w:val="00B65BDC"/>
    <w:rsid w:val="00B65D60"/>
    <w:rsid w:val="00B663CB"/>
    <w:rsid w:val="00B663DA"/>
    <w:rsid w:val="00B66CBF"/>
    <w:rsid w:val="00B700C5"/>
    <w:rsid w:val="00B70A90"/>
    <w:rsid w:val="00B71256"/>
    <w:rsid w:val="00B71CEB"/>
    <w:rsid w:val="00B71F91"/>
    <w:rsid w:val="00B72466"/>
    <w:rsid w:val="00B724CA"/>
    <w:rsid w:val="00B72B46"/>
    <w:rsid w:val="00B72CBE"/>
    <w:rsid w:val="00B73972"/>
    <w:rsid w:val="00B75540"/>
    <w:rsid w:val="00B7686D"/>
    <w:rsid w:val="00B77223"/>
    <w:rsid w:val="00B77844"/>
    <w:rsid w:val="00B812ED"/>
    <w:rsid w:val="00B83A81"/>
    <w:rsid w:val="00B83C76"/>
    <w:rsid w:val="00B83F03"/>
    <w:rsid w:val="00B84004"/>
    <w:rsid w:val="00B842F8"/>
    <w:rsid w:val="00B84613"/>
    <w:rsid w:val="00B84EF2"/>
    <w:rsid w:val="00B853CC"/>
    <w:rsid w:val="00B85828"/>
    <w:rsid w:val="00B858B7"/>
    <w:rsid w:val="00B861F2"/>
    <w:rsid w:val="00B86991"/>
    <w:rsid w:val="00B86E49"/>
    <w:rsid w:val="00B90B8B"/>
    <w:rsid w:val="00B90E41"/>
    <w:rsid w:val="00B9147E"/>
    <w:rsid w:val="00B9162B"/>
    <w:rsid w:val="00B9185C"/>
    <w:rsid w:val="00B91867"/>
    <w:rsid w:val="00B92815"/>
    <w:rsid w:val="00B928DD"/>
    <w:rsid w:val="00B92B2B"/>
    <w:rsid w:val="00B92F6A"/>
    <w:rsid w:val="00B933E6"/>
    <w:rsid w:val="00B93641"/>
    <w:rsid w:val="00B937FE"/>
    <w:rsid w:val="00B967D8"/>
    <w:rsid w:val="00B97C4E"/>
    <w:rsid w:val="00BA035E"/>
    <w:rsid w:val="00BA1457"/>
    <w:rsid w:val="00BA3A49"/>
    <w:rsid w:val="00BA46C9"/>
    <w:rsid w:val="00BA5DF6"/>
    <w:rsid w:val="00BA6786"/>
    <w:rsid w:val="00BA6C3F"/>
    <w:rsid w:val="00BA6C7A"/>
    <w:rsid w:val="00BA79B9"/>
    <w:rsid w:val="00BB07BC"/>
    <w:rsid w:val="00BB249F"/>
    <w:rsid w:val="00BB40F2"/>
    <w:rsid w:val="00BB4793"/>
    <w:rsid w:val="00BB4A8B"/>
    <w:rsid w:val="00BB57FE"/>
    <w:rsid w:val="00BB595B"/>
    <w:rsid w:val="00BB77B0"/>
    <w:rsid w:val="00BC0658"/>
    <w:rsid w:val="00BC1250"/>
    <w:rsid w:val="00BC2075"/>
    <w:rsid w:val="00BC3B6D"/>
    <w:rsid w:val="00BC3D82"/>
    <w:rsid w:val="00BC4300"/>
    <w:rsid w:val="00BC4E75"/>
    <w:rsid w:val="00BC54EF"/>
    <w:rsid w:val="00BC57C9"/>
    <w:rsid w:val="00BC6058"/>
    <w:rsid w:val="00BC6581"/>
    <w:rsid w:val="00BC6857"/>
    <w:rsid w:val="00BC6917"/>
    <w:rsid w:val="00BC703E"/>
    <w:rsid w:val="00BD0AEF"/>
    <w:rsid w:val="00BD0D28"/>
    <w:rsid w:val="00BD10EB"/>
    <w:rsid w:val="00BD1B84"/>
    <w:rsid w:val="00BD289C"/>
    <w:rsid w:val="00BD301F"/>
    <w:rsid w:val="00BD351D"/>
    <w:rsid w:val="00BD45DF"/>
    <w:rsid w:val="00BD4737"/>
    <w:rsid w:val="00BD480D"/>
    <w:rsid w:val="00BD5014"/>
    <w:rsid w:val="00BD51DD"/>
    <w:rsid w:val="00BD5F64"/>
    <w:rsid w:val="00BD687A"/>
    <w:rsid w:val="00BE09A9"/>
    <w:rsid w:val="00BE0F43"/>
    <w:rsid w:val="00BE22AE"/>
    <w:rsid w:val="00BE22C4"/>
    <w:rsid w:val="00BE2462"/>
    <w:rsid w:val="00BE3441"/>
    <w:rsid w:val="00BE3928"/>
    <w:rsid w:val="00BE4CF9"/>
    <w:rsid w:val="00BE655B"/>
    <w:rsid w:val="00BE7056"/>
    <w:rsid w:val="00BF05ED"/>
    <w:rsid w:val="00BF0F92"/>
    <w:rsid w:val="00BF1966"/>
    <w:rsid w:val="00BF2A11"/>
    <w:rsid w:val="00BF2E2B"/>
    <w:rsid w:val="00BF4A8E"/>
    <w:rsid w:val="00BF58CC"/>
    <w:rsid w:val="00BF6198"/>
    <w:rsid w:val="00BF742B"/>
    <w:rsid w:val="00BF77E3"/>
    <w:rsid w:val="00BF7992"/>
    <w:rsid w:val="00C01F75"/>
    <w:rsid w:val="00C027AA"/>
    <w:rsid w:val="00C03964"/>
    <w:rsid w:val="00C04208"/>
    <w:rsid w:val="00C04734"/>
    <w:rsid w:val="00C0547C"/>
    <w:rsid w:val="00C056B3"/>
    <w:rsid w:val="00C06489"/>
    <w:rsid w:val="00C07FE9"/>
    <w:rsid w:val="00C104AA"/>
    <w:rsid w:val="00C111BB"/>
    <w:rsid w:val="00C11DA6"/>
    <w:rsid w:val="00C11DBC"/>
    <w:rsid w:val="00C11E4B"/>
    <w:rsid w:val="00C12022"/>
    <w:rsid w:val="00C122DD"/>
    <w:rsid w:val="00C1302A"/>
    <w:rsid w:val="00C13BD2"/>
    <w:rsid w:val="00C13F6C"/>
    <w:rsid w:val="00C14F27"/>
    <w:rsid w:val="00C15A13"/>
    <w:rsid w:val="00C15E2B"/>
    <w:rsid w:val="00C172AF"/>
    <w:rsid w:val="00C2034D"/>
    <w:rsid w:val="00C213A8"/>
    <w:rsid w:val="00C2176A"/>
    <w:rsid w:val="00C2212A"/>
    <w:rsid w:val="00C223D3"/>
    <w:rsid w:val="00C23099"/>
    <w:rsid w:val="00C23210"/>
    <w:rsid w:val="00C232A9"/>
    <w:rsid w:val="00C23BE9"/>
    <w:rsid w:val="00C23C1B"/>
    <w:rsid w:val="00C241B1"/>
    <w:rsid w:val="00C24602"/>
    <w:rsid w:val="00C24C15"/>
    <w:rsid w:val="00C25B47"/>
    <w:rsid w:val="00C2620C"/>
    <w:rsid w:val="00C267E7"/>
    <w:rsid w:val="00C269FF"/>
    <w:rsid w:val="00C26B80"/>
    <w:rsid w:val="00C27BB2"/>
    <w:rsid w:val="00C30193"/>
    <w:rsid w:val="00C30979"/>
    <w:rsid w:val="00C3213E"/>
    <w:rsid w:val="00C3228C"/>
    <w:rsid w:val="00C32A6E"/>
    <w:rsid w:val="00C33779"/>
    <w:rsid w:val="00C33A1A"/>
    <w:rsid w:val="00C34A22"/>
    <w:rsid w:val="00C350D8"/>
    <w:rsid w:val="00C35851"/>
    <w:rsid w:val="00C366F0"/>
    <w:rsid w:val="00C371E5"/>
    <w:rsid w:val="00C37C45"/>
    <w:rsid w:val="00C40B2D"/>
    <w:rsid w:val="00C41F87"/>
    <w:rsid w:val="00C42547"/>
    <w:rsid w:val="00C44327"/>
    <w:rsid w:val="00C4659B"/>
    <w:rsid w:val="00C4674F"/>
    <w:rsid w:val="00C467E3"/>
    <w:rsid w:val="00C467E9"/>
    <w:rsid w:val="00C5047B"/>
    <w:rsid w:val="00C518DF"/>
    <w:rsid w:val="00C520ED"/>
    <w:rsid w:val="00C52407"/>
    <w:rsid w:val="00C52B17"/>
    <w:rsid w:val="00C53AB4"/>
    <w:rsid w:val="00C53F05"/>
    <w:rsid w:val="00C54BBC"/>
    <w:rsid w:val="00C5513C"/>
    <w:rsid w:val="00C609D6"/>
    <w:rsid w:val="00C612EB"/>
    <w:rsid w:val="00C615E7"/>
    <w:rsid w:val="00C61CF2"/>
    <w:rsid w:val="00C61FC2"/>
    <w:rsid w:val="00C62347"/>
    <w:rsid w:val="00C625CF"/>
    <w:rsid w:val="00C62BD0"/>
    <w:rsid w:val="00C630A7"/>
    <w:rsid w:val="00C6408D"/>
    <w:rsid w:val="00C640B8"/>
    <w:rsid w:val="00C66CF7"/>
    <w:rsid w:val="00C66D24"/>
    <w:rsid w:val="00C66D99"/>
    <w:rsid w:val="00C67142"/>
    <w:rsid w:val="00C672CE"/>
    <w:rsid w:val="00C67D14"/>
    <w:rsid w:val="00C702D5"/>
    <w:rsid w:val="00C71D87"/>
    <w:rsid w:val="00C72AC6"/>
    <w:rsid w:val="00C72F1D"/>
    <w:rsid w:val="00C735EB"/>
    <w:rsid w:val="00C74650"/>
    <w:rsid w:val="00C757D1"/>
    <w:rsid w:val="00C773A9"/>
    <w:rsid w:val="00C8006E"/>
    <w:rsid w:val="00C802CB"/>
    <w:rsid w:val="00C80BBA"/>
    <w:rsid w:val="00C80C71"/>
    <w:rsid w:val="00C812D0"/>
    <w:rsid w:val="00C816D3"/>
    <w:rsid w:val="00C82DD1"/>
    <w:rsid w:val="00C83211"/>
    <w:rsid w:val="00C83757"/>
    <w:rsid w:val="00C83CD2"/>
    <w:rsid w:val="00C85200"/>
    <w:rsid w:val="00C86310"/>
    <w:rsid w:val="00C86BBE"/>
    <w:rsid w:val="00C86BCB"/>
    <w:rsid w:val="00C87728"/>
    <w:rsid w:val="00C92676"/>
    <w:rsid w:val="00C92EA3"/>
    <w:rsid w:val="00C93AA5"/>
    <w:rsid w:val="00C93B58"/>
    <w:rsid w:val="00C95203"/>
    <w:rsid w:val="00C953E3"/>
    <w:rsid w:val="00C9645D"/>
    <w:rsid w:val="00C9747B"/>
    <w:rsid w:val="00C9764A"/>
    <w:rsid w:val="00C97AF8"/>
    <w:rsid w:val="00CA0930"/>
    <w:rsid w:val="00CA09B7"/>
    <w:rsid w:val="00CA0CC9"/>
    <w:rsid w:val="00CA1298"/>
    <w:rsid w:val="00CA18CD"/>
    <w:rsid w:val="00CA284F"/>
    <w:rsid w:val="00CA2B05"/>
    <w:rsid w:val="00CA3208"/>
    <w:rsid w:val="00CA3BE7"/>
    <w:rsid w:val="00CA43D5"/>
    <w:rsid w:val="00CA5665"/>
    <w:rsid w:val="00CA6BD9"/>
    <w:rsid w:val="00CB01B8"/>
    <w:rsid w:val="00CB2D62"/>
    <w:rsid w:val="00CB39E5"/>
    <w:rsid w:val="00CB3B3A"/>
    <w:rsid w:val="00CB4DB3"/>
    <w:rsid w:val="00CB4E30"/>
    <w:rsid w:val="00CB5309"/>
    <w:rsid w:val="00CB5B28"/>
    <w:rsid w:val="00CB5C4A"/>
    <w:rsid w:val="00CB6BE6"/>
    <w:rsid w:val="00CB70ED"/>
    <w:rsid w:val="00CB740D"/>
    <w:rsid w:val="00CC0892"/>
    <w:rsid w:val="00CC1235"/>
    <w:rsid w:val="00CC1AC0"/>
    <w:rsid w:val="00CC2042"/>
    <w:rsid w:val="00CC2188"/>
    <w:rsid w:val="00CC2FC0"/>
    <w:rsid w:val="00CC3915"/>
    <w:rsid w:val="00CC392C"/>
    <w:rsid w:val="00CC40D0"/>
    <w:rsid w:val="00CC5973"/>
    <w:rsid w:val="00CC5B51"/>
    <w:rsid w:val="00CC63E7"/>
    <w:rsid w:val="00CC64D1"/>
    <w:rsid w:val="00CC684A"/>
    <w:rsid w:val="00CC711D"/>
    <w:rsid w:val="00CD1B96"/>
    <w:rsid w:val="00CD2FD9"/>
    <w:rsid w:val="00CD42FE"/>
    <w:rsid w:val="00CD437E"/>
    <w:rsid w:val="00CD47F3"/>
    <w:rsid w:val="00CD4B0E"/>
    <w:rsid w:val="00CD4BF5"/>
    <w:rsid w:val="00CD4E17"/>
    <w:rsid w:val="00CD4F47"/>
    <w:rsid w:val="00CD5D52"/>
    <w:rsid w:val="00CD5E36"/>
    <w:rsid w:val="00CE1074"/>
    <w:rsid w:val="00CE2289"/>
    <w:rsid w:val="00CE2900"/>
    <w:rsid w:val="00CE2B44"/>
    <w:rsid w:val="00CE49CB"/>
    <w:rsid w:val="00CE501D"/>
    <w:rsid w:val="00CE5B12"/>
    <w:rsid w:val="00CE5E5D"/>
    <w:rsid w:val="00CE61A9"/>
    <w:rsid w:val="00CE720C"/>
    <w:rsid w:val="00CE7664"/>
    <w:rsid w:val="00CF1204"/>
    <w:rsid w:val="00CF1A6E"/>
    <w:rsid w:val="00CF1D36"/>
    <w:rsid w:val="00CF27DC"/>
    <w:rsid w:val="00CF2E50"/>
    <w:rsid w:val="00CF315B"/>
    <w:rsid w:val="00CF396D"/>
    <w:rsid w:val="00CF3CD4"/>
    <w:rsid w:val="00CF47F7"/>
    <w:rsid w:val="00CF4CA0"/>
    <w:rsid w:val="00CF52B3"/>
    <w:rsid w:val="00CF54BB"/>
    <w:rsid w:val="00CF5BEA"/>
    <w:rsid w:val="00CF7BFE"/>
    <w:rsid w:val="00D0062E"/>
    <w:rsid w:val="00D00AE2"/>
    <w:rsid w:val="00D01368"/>
    <w:rsid w:val="00D0170C"/>
    <w:rsid w:val="00D01768"/>
    <w:rsid w:val="00D04283"/>
    <w:rsid w:val="00D04665"/>
    <w:rsid w:val="00D05BC3"/>
    <w:rsid w:val="00D07BDA"/>
    <w:rsid w:val="00D07F41"/>
    <w:rsid w:val="00D1041D"/>
    <w:rsid w:val="00D108D5"/>
    <w:rsid w:val="00D1206C"/>
    <w:rsid w:val="00D13353"/>
    <w:rsid w:val="00D13880"/>
    <w:rsid w:val="00D1420A"/>
    <w:rsid w:val="00D154A8"/>
    <w:rsid w:val="00D1570D"/>
    <w:rsid w:val="00D157A8"/>
    <w:rsid w:val="00D15B39"/>
    <w:rsid w:val="00D16756"/>
    <w:rsid w:val="00D16F0A"/>
    <w:rsid w:val="00D1782A"/>
    <w:rsid w:val="00D17D07"/>
    <w:rsid w:val="00D21080"/>
    <w:rsid w:val="00D21B7E"/>
    <w:rsid w:val="00D22850"/>
    <w:rsid w:val="00D24F05"/>
    <w:rsid w:val="00D2592D"/>
    <w:rsid w:val="00D25C18"/>
    <w:rsid w:val="00D269F2"/>
    <w:rsid w:val="00D26EAE"/>
    <w:rsid w:val="00D271EF"/>
    <w:rsid w:val="00D27E0C"/>
    <w:rsid w:val="00D3039B"/>
    <w:rsid w:val="00D3070B"/>
    <w:rsid w:val="00D31C54"/>
    <w:rsid w:val="00D32493"/>
    <w:rsid w:val="00D324E2"/>
    <w:rsid w:val="00D33031"/>
    <w:rsid w:val="00D3415F"/>
    <w:rsid w:val="00D34B5C"/>
    <w:rsid w:val="00D3535D"/>
    <w:rsid w:val="00D35D59"/>
    <w:rsid w:val="00D36AB9"/>
    <w:rsid w:val="00D3749C"/>
    <w:rsid w:val="00D3795C"/>
    <w:rsid w:val="00D37C29"/>
    <w:rsid w:val="00D40EEF"/>
    <w:rsid w:val="00D415CD"/>
    <w:rsid w:val="00D42194"/>
    <w:rsid w:val="00D43DA6"/>
    <w:rsid w:val="00D4477C"/>
    <w:rsid w:val="00D447AE"/>
    <w:rsid w:val="00D44D20"/>
    <w:rsid w:val="00D45255"/>
    <w:rsid w:val="00D456FE"/>
    <w:rsid w:val="00D4680A"/>
    <w:rsid w:val="00D508AD"/>
    <w:rsid w:val="00D50B35"/>
    <w:rsid w:val="00D517C1"/>
    <w:rsid w:val="00D51A81"/>
    <w:rsid w:val="00D52DD1"/>
    <w:rsid w:val="00D52ED5"/>
    <w:rsid w:val="00D5497C"/>
    <w:rsid w:val="00D54ABB"/>
    <w:rsid w:val="00D55D41"/>
    <w:rsid w:val="00D61638"/>
    <w:rsid w:val="00D629C8"/>
    <w:rsid w:val="00D62E72"/>
    <w:rsid w:val="00D6371F"/>
    <w:rsid w:val="00D64385"/>
    <w:rsid w:val="00D6611C"/>
    <w:rsid w:val="00D66385"/>
    <w:rsid w:val="00D66434"/>
    <w:rsid w:val="00D66697"/>
    <w:rsid w:val="00D66816"/>
    <w:rsid w:val="00D674C5"/>
    <w:rsid w:val="00D7133D"/>
    <w:rsid w:val="00D719FD"/>
    <w:rsid w:val="00D72780"/>
    <w:rsid w:val="00D728CA"/>
    <w:rsid w:val="00D729D9"/>
    <w:rsid w:val="00D7358D"/>
    <w:rsid w:val="00D73AE7"/>
    <w:rsid w:val="00D73BB5"/>
    <w:rsid w:val="00D75830"/>
    <w:rsid w:val="00D75953"/>
    <w:rsid w:val="00D76111"/>
    <w:rsid w:val="00D761AF"/>
    <w:rsid w:val="00D80B18"/>
    <w:rsid w:val="00D818D0"/>
    <w:rsid w:val="00D827E1"/>
    <w:rsid w:val="00D83C00"/>
    <w:rsid w:val="00D843B7"/>
    <w:rsid w:val="00D84981"/>
    <w:rsid w:val="00D85029"/>
    <w:rsid w:val="00D85483"/>
    <w:rsid w:val="00D86E6D"/>
    <w:rsid w:val="00D876E5"/>
    <w:rsid w:val="00D878F1"/>
    <w:rsid w:val="00D92737"/>
    <w:rsid w:val="00D933DE"/>
    <w:rsid w:val="00D941D8"/>
    <w:rsid w:val="00D95590"/>
    <w:rsid w:val="00D95F6A"/>
    <w:rsid w:val="00D9681A"/>
    <w:rsid w:val="00D9733F"/>
    <w:rsid w:val="00D973D7"/>
    <w:rsid w:val="00DA0118"/>
    <w:rsid w:val="00DA01F3"/>
    <w:rsid w:val="00DA0A9C"/>
    <w:rsid w:val="00DA1135"/>
    <w:rsid w:val="00DA16BE"/>
    <w:rsid w:val="00DA1BB9"/>
    <w:rsid w:val="00DA1C49"/>
    <w:rsid w:val="00DA25FE"/>
    <w:rsid w:val="00DA35D9"/>
    <w:rsid w:val="00DA3B66"/>
    <w:rsid w:val="00DA47B6"/>
    <w:rsid w:val="00DA48A2"/>
    <w:rsid w:val="00DA730D"/>
    <w:rsid w:val="00DA74F3"/>
    <w:rsid w:val="00DB02A8"/>
    <w:rsid w:val="00DB0CDB"/>
    <w:rsid w:val="00DB16B8"/>
    <w:rsid w:val="00DB233C"/>
    <w:rsid w:val="00DB2D39"/>
    <w:rsid w:val="00DB3CFC"/>
    <w:rsid w:val="00DB569D"/>
    <w:rsid w:val="00DB581C"/>
    <w:rsid w:val="00DB5A19"/>
    <w:rsid w:val="00DB5BB9"/>
    <w:rsid w:val="00DB72B1"/>
    <w:rsid w:val="00DB7DCB"/>
    <w:rsid w:val="00DC0102"/>
    <w:rsid w:val="00DC076F"/>
    <w:rsid w:val="00DC08EB"/>
    <w:rsid w:val="00DC0908"/>
    <w:rsid w:val="00DC0E51"/>
    <w:rsid w:val="00DC1C28"/>
    <w:rsid w:val="00DC2225"/>
    <w:rsid w:val="00DC34DE"/>
    <w:rsid w:val="00DC37DD"/>
    <w:rsid w:val="00DC5F2E"/>
    <w:rsid w:val="00DC66D9"/>
    <w:rsid w:val="00DC726D"/>
    <w:rsid w:val="00DC781B"/>
    <w:rsid w:val="00DD19B5"/>
    <w:rsid w:val="00DD2586"/>
    <w:rsid w:val="00DD293F"/>
    <w:rsid w:val="00DD2ECC"/>
    <w:rsid w:val="00DD3727"/>
    <w:rsid w:val="00DD4957"/>
    <w:rsid w:val="00DD5BA9"/>
    <w:rsid w:val="00DD73F7"/>
    <w:rsid w:val="00DE1475"/>
    <w:rsid w:val="00DE1DB1"/>
    <w:rsid w:val="00DE24F1"/>
    <w:rsid w:val="00DE375A"/>
    <w:rsid w:val="00DE39C6"/>
    <w:rsid w:val="00DE4164"/>
    <w:rsid w:val="00DE49AE"/>
    <w:rsid w:val="00DE4A6C"/>
    <w:rsid w:val="00DE4B4C"/>
    <w:rsid w:val="00DE6D82"/>
    <w:rsid w:val="00DF04D2"/>
    <w:rsid w:val="00DF058B"/>
    <w:rsid w:val="00DF0674"/>
    <w:rsid w:val="00DF17E6"/>
    <w:rsid w:val="00DF1E52"/>
    <w:rsid w:val="00DF2840"/>
    <w:rsid w:val="00DF3488"/>
    <w:rsid w:val="00DF35C9"/>
    <w:rsid w:val="00DF3770"/>
    <w:rsid w:val="00DF48AE"/>
    <w:rsid w:val="00DF4D30"/>
    <w:rsid w:val="00DF4DC6"/>
    <w:rsid w:val="00DF7BBF"/>
    <w:rsid w:val="00E001E9"/>
    <w:rsid w:val="00E008E7"/>
    <w:rsid w:val="00E011E4"/>
    <w:rsid w:val="00E016C1"/>
    <w:rsid w:val="00E01958"/>
    <w:rsid w:val="00E01A9E"/>
    <w:rsid w:val="00E0330A"/>
    <w:rsid w:val="00E03962"/>
    <w:rsid w:val="00E04943"/>
    <w:rsid w:val="00E05443"/>
    <w:rsid w:val="00E1115A"/>
    <w:rsid w:val="00E11AB2"/>
    <w:rsid w:val="00E12CE5"/>
    <w:rsid w:val="00E12F4B"/>
    <w:rsid w:val="00E13969"/>
    <w:rsid w:val="00E13E40"/>
    <w:rsid w:val="00E145C5"/>
    <w:rsid w:val="00E14A27"/>
    <w:rsid w:val="00E14A77"/>
    <w:rsid w:val="00E1541C"/>
    <w:rsid w:val="00E1595F"/>
    <w:rsid w:val="00E160DF"/>
    <w:rsid w:val="00E16B4F"/>
    <w:rsid w:val="00E16DCB"/>
    <w:rsid w:val="00E2069B"/>
    <w:rsid w:val="00E2081B"/>
    <w:rsid w:val="00E21F27"/>
    <w:rsid w:val="00E2206D"/>
    <w:rsid w:val="00E23C8B"/>
    <w:rsid w:val="00E24EA5"/>
    <w:rsid w:val="00E254B3"/>
    <w:rsid w:val="00E255C8"/>
    <w:rsid w:val="00E26A63"/>
    <w:rsid w:val="00E27C91"/>
    <w:rsid w:val="00E303F2"/>
    <w:rsid w:val="00E30A80"/>
    <w:rsid w:val="00E30CC0"/>
    <w:rsid w:val="00E335BB"/>
    <w:rsid w:val="00E33810"/>
    <w:rsid w:val="00E33877"/>
    <w:rsid w:val="00E33F24"/>
    <w:rsid w:val="00E349E8"/>
    <w:rsid w:val="00E34E76"/>
    <w:rsid w:val="00E36A02"/>
    <w:rsid w:val="00E371E8"/>
    <w:rsid w:val="00E406FD"/>
    <w:rsid w:val="00E4109E"/>
    <w:rsid w:val="00E424D0"/>
    <w:rsid w:val="00E43943"/>
    <w:rsid w:val="00E44083"/>
    <w:rsid w:val="00E44382"/>
    <w:rsid w:val="00E4739F"/>
    <w:rsid w:val="00E474D3"/>
    <w:rsid w:val="00E502A5"/>
    <w:rsid w:val="00E50788"/>
    <w:rsid w:val="00E50F6B"/>
    <w:rsid w:val="00E5145A"/>
    <w:rsid w:val="00E520FA"/>
    <w:rsid w:val="00E53FB3"/>
    <w:rsid w:val="00E54737"/>
    <w:rsid w:val="00E553BD"/>
    <w:rsid w:val="00E55DAA"/>
    <w:rsid w:val="00E563EB"/>
    <w:rsid w:val="00E5649E"/>
    <w:rsid w:val="00E61244"/>
    <w:rsid w:val="00E6133D"/>
    <w:rsid w:val="00E62190"/>
    <w:rsid w:val="00E62D59"/>
    <w:rsid w:val="00E64940"/>
    <w:rsid w:val="00E64C0B"/>
    <w:rsid w:val="00E6537D"/>
    <w:rsid w:val="00E659BA"/>
    <w:rsid w:val="00E6617B"/>
    <w:rsid w:val="00E6632A"/>
    <w:rsid w:val="00E711BE"/>
    <w:rsid w:val="00E71205"/>
    <w:rsid w:val="00E71F0D"/>
    <w:rsid w:val="00E722A5"/>
    <w:rsid w:val="00E739D1"/>
    <w:rsid w:val="00E74445"/>
    <w:rsid w:val="00E74CE4"/>
    <w:rsid w:val="00E757A8"/>
    <w:rsid w:val="00E80219"/>
    <w:rsid w:val="00E80E28"/>
    <w:rsid w:val="00E8157E"/>
    <w:rsid w:val="00E82F02"/>
    <w:rsid w:val="00E82F22"/>
    <w:rsid w:val="00E83AAC"/>
    <w:rsid w:val="00E83FB6"/>
    <w:rsid w:val="00E842BA"/>
    <w:rsid w:val="00E848EA"/>
    <w:rsid w:val="00E853E1"/>
    <w:rsid w:val="00E85BE6"/>
    <w:rsid w:val="00E862E5"/>
    <w:rsid w:val="00E868F5"/>
    <w:rsid w:val="00E86983"/>
    <w:rsid w:val="00E875DB"/>
    <w:rsid w:val="00E87A89"/>
    <w:rsid w:val="00E87B1C"/>
    <w:rsid w:val="00E900FD"/>
    <w:rsid w:val="00E9087E"/>
    <w:rsid w:val="00E915AB"/>
    <w:rsid w:val="00E925AC"/>
    <w:rsid w:val="00E93517"/>
    <w:rsid w:val="00E9492F"/>
    <w:rsid w:val="00E949DD"/>
    <w:rsid w:val="00E95BAE"/>
    <w:rsid w:val="00E96382"/>
    <w:rsid w:val="00E97BFA"/>
    <w:rsid w:val="00E97C31"/>
    <w:rsid w:val="00E97CCF"/>
    <w:rsid w:val="00EA0E9E"/>
    <w:rsid w:val="00EA0F60"/>
    <w:rsid w:val="00EA1B1D"/>
    <w:rsid w:val="00EA2DED"/>
    <w:rsid w:val="00EA53A8"/>
    <w:rsid w:val="00EA5889"/>
    <w:rsid w:val="00EA58FA"/>
    <w:rsid w:val="00EA5FB9"/>
    <w:rsid w:val="00EB024C"/>
    <w:rsid w:val="00EB0C24"/>
    <w:rsid w:val="00EB0D79"/>
    <w:rsid w:val="00EB116D"/>
    <w:rsid w:val="00EB117B"/>
    <w:rsid w:val="00EB1E8E"/>
    <w:rsid w:val="00EB62B7"/>
    <w:rsid w:val="00EB6668"/>
    <w:rsid w:val="00EB6AC4"/>
    <w:rsid w:val="00EB7407"/>
    <w:rsid w:val="00EB79B8"/>
    <w:rsid w:val="00EB7BD6"/>
    <w:rsid w:val="00EC008F"/>
    <w:rsid w:val="00EC04AC"/>
    <w:rsid w:val="00EC0A63"/>
    <w:rsid w:val="00EC1E8B"/>
    <w:rsid w:val="00EC29F0"/>
    <w:rsid w:val="00EC2C43"/>
    <w:rsid w:val="00EC320F"/>
    <w:rsid w:val="00EC3277"/>
    <w:rsid w:val="00EC4AE5"/>
    <w:rsid w:val="00EC58FC"/>
    <w:rsid w:val="00EC7747"/>
    <w:rsid w:val="00EC7F6F"/>
    <w:rsid w:val="00ED0B6A"/>
    <w:rsid w:val="00ED18F5"/>
    <w:rsid w:val="00ED1964"/>
    <w:rsid w:val="00ED21D0"/>
    <w:rsid w:val="00ED2559"/>
    <w:rsid w:val="00ED32E5"/>
    <w:rsid w:val="00ED5F0E"/>
    <w:rsid w:val="00ED685E"/>
    <w:rsid w:val="00ED7AB5"/>
    <w:rsid w:val="00EE0A97"/>
    <w:rsid w:val="00EE17D7"/>
    <w:rsid w:val="00EE32B7"/>
    <w:rsid w:val="00EE4F9C"/>
    <w:rsid w:val="00EE520E"/>
    <w:rsid w:val="00EE55BC"/>
    <w:rsid w:val="00EE5DAE"/>
    <w:rsid w:val="00EE7C47"/>
    <w:rsid w:val="00EE7CBE"/>
    <w:rsid w:val="00EE7CE8"/>
    <w:rsid w:val="00EF06AB"/>
    <w:rsid w:val="00EF1309"/>
    <w:rsid w:val="00EF1803"/>
    <w:rsid w:val="00EF19C6"/>
    <w:rsid w:val="00EF33C1"/>
    <w:rsid w:val="00EF597E"/>
    <w:rsid w:val="00EF6B69"/>
    <w:rsid w:val="00F00945"/>
    <w:rsid w:val="00F0174C"/>
    <w:rsid w:val="00F0337D"/>
    <w:rsid w:val="00F04517"/>
    <w:rsid w:val="00F055A7"/>
    <w:rsid w:val="00F05DF6"/>
    <w:rsid w:val="00F05E2D"/>
    <w:rsid w:val="00F077AC"/>
    <w:rsid w:val="00F101DC"/>
    <w:rsid w:val="00F105DB"/>
    <w:rsid w:val="00F12BF9"/>
    <w:rsid w:val="00F1380D"/>
    <w:rsid w:val="00F147AA"/>
    <w:rsid w:val="00F147B3"/>
    <w:rsid w:val="00F14DEE"/>
    <w:rsid w:val="00F15028"/>
    <w:rsid w:val="00F15469"/>
    <w:rsid w:val="00F15CB4"/>
    <w:rsid w:val="00F16961"/>
    <w:rsid w:val="00F16D57"/>
    <w:rsid w:val="00F16DF3"/>
    <w:rsid w:val="00F174FB"/>
    <w:rsid w:val="00F201B2"/>
    <w:rsid w:val="00F2271C"/>
    <w:rsid w:val="00F22DEF"/>
    <w:rsid w:val="00F23504"/>
    <w:rsid w:val="00F23AF2"/>
    <w:rsid w:val="00F23BA4"/>
    <w:rsid w:val="00F23D2E"/>
    <w:rsid w:val="00F23F32"/>
    <w:rsid w:val="00F24FAC"/>
    <w:rsid w:val="00F25604"/>
    <w:rsid w:val="00F25A58"/>
    <w:rsid w:val="00F26950"/>
    <w:rsid w:val="00F26C29"/>
    <w:rsid w:val="00F26D20"/>
    <w:rsid w:val="00F26D35"/>
    <w:rsid w:val="00F27678"/>
    <w:rsid w:val="00F313F5"/>
    <w:rsid w:val="00F316A8"/>
    <w:rsid w:val="00F316B1"/>
    <w:rsid w:val="00F32484"/>
    <w:rsid w:val="00F32541"/>
    <w:rsid w:val="00F329CB"/>
    <w:rsid w:val="00F3354F"/>
    <w:rsid w:val="00F336D5"/>
    <w:rsid w:val="00F346DB"/>
    <w:rsid w:val="00F3584D"/>
    <w:rsid w:val="00F35A20"/>
    <w:rsid w:val="00F35D8A"/>
    <w:rsid w:val="00F40C17"/>
    <w:rsid w:val="00F42859"/>
    <w:rsid w:val="00F44EC1"/>
    <w:rsid w:val="00F45C3A"/>
    <w:rsid w:val="00F46A70"/>
    <w:rsid w:val="00F47C48"/>
    <w:rsid w:val="00F5145C"/>
    <w:rsid w:val="00F52596"/>
    <w:rsid w:val="00F52978"/>
    <w:rsid w:val="00F53CE7"/>
    <w:rsid w:val="00F54A1F"/>
    <w:rsid w:val="00F54C28"/>
    <w:rsid w:val="00F54CD9"/>
    <w:rsid w:val="00F54DD6"/>
    <w:rsid w:val="00F55366"/>
    <w:rsid w:val="00F5582C"/>
    <w:rsid w:val="00F55C49"/>
    <w:rsid w:val="00F60229"/>
    <w:rsid w:val="00F60C14"/>
    <w:rsid w:val="00F61078"/>
    <w:rsid w:val="00F63005"/>
    <w:rsid w:val="00F649EE"/>
    <w:rsid w:val="00F6775D"/>
    <w:rsid w:val="00F706C2"/>
    <w:rsid w:val="00F707F6"/>
    <w:rsid w:val="00F70D32"/>
    <w:rsid w:val="00F71244"/>
    <w:rsid w:val="00F71608"/>
    <w:rsid w:val="00F72242"/>
    <w:rsid w:val="00F723CA"/>
    <w:rsid w:val="00F72B6E"/>
    <w:rsid w:val="00F732BC"/>
    <w:rsid w:val="00F7400B"/>
    <w:rsid w:val="00F74024"/>
    <w:rsid w:val="00F7509B"/>
    <w:rsid w:val="00F76390"/>
    <w:rsid w:val="00F76BA1"/>
    <w:rsid w:val="00F76EC8"/>
    <w:rsid w:val="00F77547"/>
    <w:rsid w:val="00F80980"/>
    <w:rsid w:val="00F80CF1"/>
    <w:rsid w:val="00F80F49"/>
    <w:rsid w:val="00F81A03"/>
    <w:rsid w:val="00F8353F"/>
    <w:rsid w:val="00F839A7"/>
    <w:rsid w:val="00F83FE1"/>
    <w:rsid w:val="00F841A3"/>
    <w:rsid w:val="00F84449"/>
    <w:rsid w:val="00F8451C"/>
    <w:rsid w:val="00F84602"/>
    <w:rsid w:val="00F84A2B"/>
    <w:rsid w:val="00F84D5C"/>
    <w:rsid w:val="00F8696A"/>
    <w:rsid w:val="00F91C64"/>
    <w:rsid w:val="00F9204E"/>
    <w:rsid w:val="00F92573"/>
    <w:rsid w:val="00F929FD"/>
    <w:rsid w:val="00F936D4"/>
    <w:rsid w:val="00F9433A"/>
    <w:rsid w:val="00F95A45"/>
    <w:rsid w:val="00F95FFF"/>
    <w:rsid w:val="00F96C91"/>
    <w:rsid w:val="00F972AC"/>
    <w:rsid w:val="00F976C6"/>
    <w:rsid w:val="00F97C36"/>
    <w:rsid w:val="00FA06D2"/>
    <w:rsid w:val="00FA0960"/>
    <w:rsid w:val="00FA3B3C"/>
    <w:rsid w:val="00FA3B51"/>
    <w:rsid w:val="00FA4430"/>
    <w:rsid w:val="00FA44AD"/>
    <w:rsid w:val="00FA48C4"/>
    <w:rsid w:val="00FA4EE6"/>
    <w:rsid w:val="00FA52F6"/>
    <w:rsid w:val="00FA6693"/>
    <w:rsid w:val="00FA6E3F"/>
    <w:rsid w:val="00FA77D0"/>
    <w:rsid w:val="00FB0763"/>
    <w:rsid w:val="00FB0C19"/>
    <w:rsid w:val="00FB0C94"/>
    <w:rsid w:val="00FB16FE"/>
    <w:rsid w:val="00FB29F0"/>
    <w:rsid w:val="00FB3C13"/>
    <w:rsid w:val="00FB4452"/>
    <w:rsid w:val="00FB5E10"/>
    <w:rsid w:val="00FB772F"/>
    <w:rsid w:val="00FB781E"/>
    <w:rsid w:val="00FC05C8"/>
    <w:rsid w:val="00FC0D95"/>
    <w:rsid w:val="00FC427C"/>
    <w:rsid w:val="00FC456E"/>
    <w:rsid w:val="00FC5200"/>
    <w:rsid w:val="00FC54B8"/>
    <w:rsid w:val="00FC5987"/>
    <w:rsid w:val="00FC5F81"/>
    <w:rsid w:val="00FC61D1"/>
    <w:rsid w:val="00FC76AC"/>
    <w:rsid w:val="00FC7B1B"/>
    <w:rsid w:val="00FC7EAC"/>
    <w:rsid w:val="00FD0778"/>
    <w:rsid w:val="00FD1543"/>
    <w:rsid w:val="00FD29B5"/>
    <w:rsid w:val="00FD2AC4"/>
    <w:rsid w:val="00FD302A"/>
    <w:rsid w:val="00FD316A"/>
    <w:rsid w:val="00FD39E2"/>
    <w:rsid w:val="00FD3ED9"/>
    <w:rsid w:val="00FD3F9B"/>
    <w:rsid w:val="00FD52AF"/>
    <w:rsid w:val="00FD5A63"/>
    <w:rsid w:val="00FD60CD"/>
    <w:rsid w:val="00FD7B02"/>
    <w:rsid w:val="00FE04FE"/>
    <w:rsid w:val="00FE0A80"/>
    <w:rsid w:val="00FE1926"/>
    <w:rsid w:val="00FE19A1"/>
    <w:rsid w:val="00FE2F3C"/>
    <w:rsid w:val="00FE3902"/>
    <w:rsid w:val="00FE79AC"/>
    <w:rsid w:val="00FF1142"/>
    <w:rsid w:val="00FF34F3"/>
    <w:rsid w:val="00FF4731"/>
    <w:rsid w:val="00FF5EBE"/>
    <w:rsid w:val="00FF6519"/>
    <w:rsid w:val="00FF7BF6"/>
    <w:rsid w:val="0283EA10"/>
    <w:rsid w:val="17E50DBC"/>
    <w:rsid w:val="2172C7A5"/>
    <w:rsid w:val="3E5E2126"/>
    <w:rsid w:val="5B968FF7"/>
    <w:rsid w:val="7E201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7622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7656"/>
    <w:rPr>
      <w:rFonts w:ascii="Arial" w:hAnsi="Arial"/>
      <w:sz w:val="24"/>
    </w:rPr>
  </w:style>
  <w:style w:type="paragraph" w:styleId="berschrift1">
    <w:name w:val="heading 1"/>
    <w:next w:val="Standard"/>
    <w:link w:val="berschrift1Zeichen"/>
    <w:uiPriority w:val="9"/>
    <w:qFormat/>
    <w:rsid w:val="00594325"/>
    <w:pPr>
      <w:keepNext/>
      <w:keepLines/>
      <w:spacing w:after="101" w:line="259" w:lineRule="auto"/>
      <w:ind w:left="29" w:hanging="10"/>
      <w:outlineLvl w:val="0"/>
    </w:pPr>
    <w:rPr>
      <w:rFonts w:ascii="Calibri" w:eastAsia="Calibri" w:hAnsi="Calibri" w:cs="Calibri"/>
      <w:b/>
      <w:color w:val="000000"/>
      <w:sz w:val="28"/>
    </w:rPr>
  </w:style>
  <w:style w:type="paragraph" w:styleId="berschrift2">
    <w:name w:val="heading 2"/>
    <w:basedOn w:val="Standard"/>
    <w:next w:val="Standard"/>
    <w:link w:val="berschrift2Zeichen"/>
    <w:uiPriority w:val="9"/>
    <w:semiHidden/>
    <w:unhideWhenUsed/>
    <w:qFormat/>
    <w:rsid w:val="002E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eichen"/>
    <w:uiPriority w:val="9"/>
    <w:semiHidden/>
    <w:unhideWhenUsed/>
    <w:qFormat/>
    <w:rsid w:val="002E286B"/>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berschrift4">
    <w:name w:val="heading 4"/>
    <w:basedOn w:val="Standard"/>
    <w:next w:val="Standard"/>
    <w:link w:val="berschrift4Zeichen"/>
    <w:uiPriority w:val="9"/>
    <w:semiHidden/>
    <w:unhideWhenUsed/>
    <w:qFormat/>
    <w:rsid w:val="002E28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eichen"/>
    <w:uiPriority w:val="9"/>
    <w:semiHidden/>
    <w:unhideWhenUsed/>
    <w:qFormat/>
    <w:rsid w:val="002E286B"/>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eichen"/>
    <w:uiPriority w:val="9"/>
    <w:semiHidden/>
    <w:unhideWhenUsed/>
    <w:qFormat/>
    <w:rsid w:val="002E286B"/>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eichen"/>
    <w:uiPriority w:val="9"/>
    <w:semiHidden/>
    <w:unhideWhenUsed/>
    <w:qFormat/>
    <w:rsid w:val="002E286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eichen"/>
    <w:uiPriority w:val="9"/>
    <w:semiHidden/>
    <w:unhideWhenUsed/>
    <w:qFormat/>
    <w:rsid w:val="002E286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eichen"/>
    <w:uiPriority w:val="9"/>
    <w:semiHidden/>
    <w:unhideWhenUsed/>
    <w:qFormat/>
    <w:rsid w:val="002E286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E6133D"/>
    <w:rPr>
      <w:sz w:val="16"/>
      <w:szCs w:val="16"/>
    </w:rPr>
  </w:style>
  <w:style w:type="paragraph" w:styleId="Kommentartext">
    <w:name w:val="annotation text"/>
    <w:basedOn w:val="Standard"/>
    <w:link w:val="KommentartextZeichen"/>
    <w:uiPriority w:val="99"/>
    <w:unhideWhenUsed/>
    <w:rsid w:val="00E6133D"/>
    <w:pPr>
      <w:spacing w:after="0"/>
    </w:pPr>
    <w:rPr>
      <w:rFonts w:ascii="Tahoma" w:eastAsia="Times New Roman" w:hAnsi="Tahoma" w:cs="Tahoma"/>
      <w:sz w:val="16"/>
      <w:szCs w:val="20"/>
    </w:rPr>
  </w:style>
  <w:style w:type="character" w:customStyle="1" w:styleId="KommentartextZeichen">
    <w:name w:val="Kommentartext Zeichen"/>
    <w:basedOn w:val="Absatzstandardschriftart"/>
    <w:link w:val="Kommentartext"/>
    <w:uiPriority w:val="99"/>
    <w:rsid w:val="00E6133D"/>
    <w:rPr>
      <w:rFonts w:ascii="Tahoma" w:eastAsia="Times New Roman" w:hAnsi="Tahoma" w:cs="Tahoma"/>
      <w:sz w:val="16"/>
      <w:szCs w:val="20"/>
    </w:rPr>
  </w:style>
  <w:style w:type="character" w:styleId="Link">
    <w:name w:val="Hyperlink"/>
    <w:basedOn w:val="Absatzstandardschriftart"/>
    <w:uiPriority w:val="99"/>
    <w:unhideWhenUsed/>
    <w:rsid w:val="00E6133D"/>
    <w:rPr>
      <w:color w:val="0000FF" w:themeColor="hyperlink"/>
      <w:u w:val="single"/>
    </w:rPr>
  </w:style>
  <w:style w:type="paragraph" w:styleId="Sprechblasentext">
    <w:name w:val="Balloon Text"/>
    <w:basedOn w:val="Standard"/>
    <w:link w:val="SprechblasentextZeichen"/>
    <w:uiPriority w:val="99"/>
    <w:semiHidden/>
    <w:unhideWhenUsed/>
    <w:rsid w:val="00E6133D"/>
    <w:pPr>
      <w:spacing w:after="0"/>
    </w:pPr>
    <w:rPr>
      <w:rFonts w:ascii="Tahoma" w:hAnsi="Tahoma" w:cs="Tahoma"/>
      <w:sz w:val="16"/>
      <w:szCs w:val="18"/>
    </w:rPr>
  </w:style>
  <w:style w:type="character" w:customStyle="1" w:styleId="SprechblasentextZeichen">
    <w:name w:val="Sprechblasentext Zeichen"/>
    <w:basedOn w:val="Absatzstandardschriftart"/>
    <w:link w:val="Sprechblasentext"/>
    <w:uiPriority w:val="99"/>
    <w:semiHidden/>
    <w:rsid w:val="00E6133D"/>
    <w:rPr>
      <w:rFonts w:ascii="Tahoma" w:hAnsi="Tahoma" w:cs="Tahoma"/>
      <w:sz w:val="16"/>
      <w:szCs w:val="18"/>
    </w:rPr>
  </w:style>
  <w:style w:type="paragraph" w:styleId="Kommentarthema">
    <w:name w:val="annotation subject"/>
    <w:basedOn w:val="Kommentartext"/>
    <w:next w:val="Kommentartext"/>
    <w:link w:val="KommentarthemaZeichen"/>
    <w:uiPriority w:val="99"/>
    <w:semiHidden/>
    <w:unhideWhenUsed/>
    <w:rsid w:val="00E6133D"/>
    <w:pPr>
      <w:spacing w:after="200"/>
    </w:pPr>
    <w:rPr>
      <w:rFonts w:eastAsiaTheme="minorHAnsi"/>
      <w:b/>
      <w:bCs/>
    </w:rPr>
  </w:style>
  <w:style w:type="character" w:customStyle="1" w:styleId="KommentarthemaZeichen">
    <w:name w:val="Kommentarthema Zeichen"/>
    <w:basedOn w:val="KommentartextZeichen"/>
    <w:link w:val="Kommentarthema"/>
    <w:uiPriority w:val="99"/>
    <w:semiHidden/>
    <w:rsid w:val="00E6133D"/>
    <w:rPr>
      <w:rFonts w:ascii="Tahoma" w:eastAsia="Times New Roman" w:hAnsi="Tahoma" w:cs="Tahoma"/>
      <w:b/>
      <w:bCs/>
      <w:sz w:val="16"/>
      <w:szCs w:val="20"/>
    </w:rPr>
  </w:style>
  <w:style w:type="paragraph" w:customStyle="1" w:styleId="SMcaption">
    <w:name w:val="SM caption"/>
    <w:basedOn w:val="Standard"/>
    <w:qFormat/>
    <w:rsid w:val="00483D1D"/>
    <w:pPr>
      <w:spacing w:after="0"/>
    </w:pPr>
    <w:rPr>
      <w:rFonts w:ascii="Times New Roman" w:eastAsia="Times New Roman" w:hAnsi="Times New Roman" w:cs="Times New Roman"/>
      <w:szCs w:val="20"/>
    </w:rPr>
  </w:style>
  <w:style w:type="paragraph" w:styleId="StandardWeb">
    <w:name w:val="Normal (Web)"/>
    <w:basedOn w:val="Standard"/>
    <w:uiPriority w:val="99"/>
    <w:semiHidden/>
    <w:rsid w:val="00483D1D"/>
    <w:pPr>
      <w:spacing w:after="0"/>
    </w:pPr>
    <w:rPr>
      <w:rFonts w:ascii="Times New Roman" w:eastAsia="Times New Roman" w:hAnsi="Times New Roman" w:cs="Times New Roman"/>
      <w:szCs w:val="24"/>
    </w:rPr>
  </w:style>
  <w:style w:type="paragraph" w:customStyle="1" w:styleId="EndNoteBibliographyTitle">
    <w:name w:val="EndNote Bibliography Title"/>
    <w:basedOn w:val="Standard"/>
    <w:link w:val="EndNoteBibliographyTitleChar"/>
    <w:rsid w:val="005758A1"/>
    <w:pPr>
      <w:spacing w:after="0"/>
      <w:jc w:val="center"/>
    </w:pPr>
    <w:rPr>
      <w:rFonts w:cs="Arial"/>
      <w:noProof/>
    </w:rPr>
  </w:style>
  <w:style w:type="character" w:customStyle="1" w:styleId="EndNoteBibliographyTitleChar">
    <w:name w:val="EndNote Bibliography Title Char"/>
    <w:basedOn w:val="Absatzstandardschriftart"/>
    <w:link w:val="EndNoteBibliographyTitle"/>
    <w:rsid w:val="005758A1"/>
    <w:rPr>
      <w:rFonts w:ascii="Arial" w:hAnsi="Arial" w:cs="Arial"/>
      <w:noProof/>
      <w:sz w:val="24"/>
    </w:rPr>
  </w:style>
  <w:style w:type="paragraph" w:customStyle="1" w:styleId="EndNoteBibliography">
    <w:name w:val="EndNote Bibliography"/>
    <w:basedOn w:val="Standard"/>
    <w:link w:val="EndNoteBibliographyChar"/>
    <w:rsid w:val="005758A1"/>
    <w:pPr>
      <w:spacing w:line="480" w:lineRule="auto"/>
    </w:pPr>
    <w:rPr>
      <w:rFonts w:cs="Arial"/>
      <w:noProof/>
    </w:rPr>
  </w:style>
  <w:style w:type="character" w:customStyle="1" w:styleId="EndNoteBibliographyChar">
    <w:name w:val="EndNote Bibliography Char"/>
    <w:basedOn w:val="Absatzstandardschriftart"/>
    <w:link w:val="EndNoteBibliography"/>
    <w:rsid w:val="005758A1"/>
    <w:rPr>
      <w:rFonts w:ascii="Arial" w:hAnsi="Arial" w:cs="Arial"/>
      <w:noProof/>
      <w:sz w:val="24"/>
    </w:rPr>
  </w:style>
  <w:style w:type="character" w:customStyle="1" w:styleId="UnresolvedMention1">
    <w:name w:val="Unresolved Mention1"/>
    <w:basedOn w:val="Absatzstandardschriftart"/>
    <w:uiPriority w:val="99"/>
    <w:semiHidden/>
    <w:unhideWhenUsed/>
    <w:rsid w:val="00292939"/>
    <w:rPr>
      <w:color w:val="605E5C"/>
      <w:shd w:val="clear" w:color="auto" w:fill="E1DFDD"/>
    </w:rPr>
  </w:style>
  <w:style w:type="character" w:styleId="Platzhaltertext">
    <w:name w:val="Placeholder Text"/>
    <w:basedOn w:val="Absatzstandardschriftart"/>
    <w:uiPriority w:val="99"/>
    <w:semiHidden/>
    <w:rsid w:val="00556CCE"/>
    <w:rPr>
      <w:color w:val="808080"/>
    </w:rPr>
  </w:style>
  <w:style w:type="paragraph" w:styleId="Listenabsatz">
    <w:name w:val="List Paragraph"/>
    <w:basedOn w:val="Standard"/>
    <w:uiPriority w:val="34"/>
    <w:qFormat/>
    <w:rsid w:val="00683ED8"/>
    <w:pPr>
      <w:ind w:left="720"/>
      <w:contextualSpacing/>
    </w:pPr>
  </w:style>
  <w:style w:type="paragraph" w:styleId="Bearbeitung">
    <w:name w:val="Revision"/>
    <w:hidden/>
    <w:uiPriority w:val="99"/>
    <w:semiHidden/>
    <w:rsid w:val="00084CBF"/>
    <w:pPr>
      <w:spacing w:after="0"/>
    </w:pPr>
  </w:style>
  <w:style w:type="paragraph" w:styleId="Kopfzeile">
    <w:name w:val="header"/>
    <w:basedOn w:val="Standard"/>
    <w:link w:val="KopfzeileZeichen"/>
    <w:uiPriority w:val="99"/>
    <w:unhideWhenUsed/>
    <w:rsid w:val="002563C5"/>
    <w:pPr>
      <w:tabs>
        <w:tab w:val="center" w:pos="4513"/>
        <w:tab w:val="right" w:pos="9026"/>
      </w:tabs>
      <w:spacing w:after="0"/>
    </w:pPr>
  </w:style>
  <w:style w:type="character" w:customStyle="1" w:styleId="KopfzeileZeichen">
    <w:name w:val="Kopfzeile Zeichen"/>
    <w:basedOn w:val="Absatzstandardschriftart"/>
    <w:link w:val="Kopfzeile"/>
    <w:uiPriority w:val="99"/>
    <w:rsid w:val="002563C5"/>
  </w:style>
  <w:style w:type="paragraph" w:styleId="Fuzeile">
    <w:name w:val="footer"/>
    <w:basedOn w:val="Standard"/>
    <w:link w:val="FuzeileZeichen"/>
    <w:uiPriority w:val="99"/>
    <w:unhideWhenUsed/>
    <w:rsid w:val="002563C5"/>
    <w:pPr>
      <w:tabs>
        <w:tab w:val="center" w:pos="4513"/>
        <w:tab w:val="right" w:pos="9026"/>
      </w:tabs>
      <w:spacing w:after="0"/>
    </w:pPr>
  </w:style>
  <w:style w:type="character" w:customStyle="1" w:styleId="FuzeileZeichen">
    <w:name w:val="Fußzeile Zeichen"/>
    <w:basedOn w:val="Absatzstandardschriftart"/>
    <w:link w:val="Fuzeile"/>
    <w:uiPriority w:val="99"/>
    <w:rsid w:val="002563C5"/>
  </w:style>
  <w:style w:type="character" w:customStyle="1" w:styleId="apple-converted-space">
    <w:name w:val="apple-converted-space"/>
    <w:basedOn w:val="Absatzstandardschriftart"/>
    <w:rsid w:val="007C77CE"/>
  </w:style>
  <w:style w:type="character" w:customStyle="1" w:styleId="gnd-iwgdh3b">
    <w:name w:val="gnd-iwgdh3b"/>
    <w:basedOn w:val="Absatzstandardschriftart"/>
    <w:rsid w:val="008874D4"/>
  </w:style>
  <w:style w:type="character" w:styleId="Herausstellen">
    <w:name w:val="Emphasis"/>
    <w:basedOn w:val="Absatzstandardschriftart"/>
    <w:uiPriority w:val="20"/>
    <w:qFormat/>
    <w:rsid w:val="007D5673"/>
    <w:rPr>
      <w:i/>
      <w:iCs/>
    </w:rPr>
  </w:style>
  <w:style w:type="paragraph" w:styleId="HTMLVorformatiert">
    <w:name w:val="HTML Preformatted"/>
    <w:basedOn w:val="Standard"/>
    <w:link w:val="HTMLVorformatiertZeichen"/>
    <w:uiPriority w:val="99"/>
    <w:semiHidden/>
    <w:unhideWhenUsed/>
    <w:rsid w:val="0016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uz-Cyrl-UZ" w:eastAsia="uz-Cyrl-UZ"/>
    </w:rPr>
  </w:style>
  <w:style w:type="character" w:customStyle="1" w:styleId="HTMLVorformatiertZeichen">
    <w:name w:val="HTML Vorformatiert Zeichen"/>
    <w:basedOn w:val="Absatzstandardschriftart"/>
    <w:link w:val="HTMLVorformatiert"/>
    <w:uiPriority w:val="99"/>
    <w:semiHidden/>
    <w:rsid w:val="00163F3E"/>
    <w:rPr>
      <w:rFonts w:ascii="Courier New" w:eastAsia="Times New Roman" w:hAnsi="Courier New" w:cs="Courier New"/>
      <w:sz w:val="20"/>
      <w:szCs w:val="20"/>
      <w:lang w:val="uz-Cyrl-UZ" w:eastAsia="uz-Cyrl-UZ"/>
    </w:rPr>
  </w:style>
  <w:style w:type="character" w:customStyle="1" w:styleId="berschrift1Zeichen">
    <w:name w:val="Überschrift 1 Zeichen"/>
    <w:basedOn w:val="Absatzstandardschriftart"/>
    <w:link w:val="berschrift1"/>
    <w:uiPriority w:val="9"/>
    <w:rsid w:val="00594325"/>
    <w:rPr>
      <w:rFonts w:ascii="Calibri" w:eastAsia="Calibri" w:hAnsi="Calibri" w:cs="Calibri"/>
      <w:b/>
      <w:color w:val="000000"/>
      <w:sz w:val="28"/>
    </w:rPr>
  </w:style>
  <w:style w:type="paragraph" w:customStyle="1" w:styleId="Default">
    <w:name w:val="Default"/>
    <w:rsid w:val="006A2FD5"/>
    <w:pPr>
      <w:autoSpaceDE w:val="0"/>
      <w:autoSpaceDN w:val="0"/>
      <w:adjustRightInd w:val="0"/>
      <w:spacing w:after="0"/>
    </w:pPr>
    <w:rPr>
      <w:rFonts w:ascii="Times New Roman" w:hAnsi="Times New Roman" w:cs="Times New Roman"/>
      <w:color w:val="000000"/>
      <w:sz w:val="24"/>
      <w:szCs w:val="24"/>
    </w:rPr>
  </w:style>
  <w:style w:type="character" w:customStyle="1" w:styleId="identifier">
    <w:name w:val="identifier"/>
    <w:basedOn w:val="Absatzstandardschriftart"/>
    <w:rsid w:val="0046181C"/>
  </w:style>
  <w:style w:type="character" w:customStyle="1" w:styleId="id-label">
    <w:name w:val="id-label"/>
    <w:basedOn w:val="Absatzstandardschriftart"/>
    <w:rsid w:val="0046181C"/>
  </w:style>
  <w:style w:type="numbering" w:styleId="111111">
    <w:name w:val="Outline List 2"/>
    <w:basedOn w:val="KeineListe"/>
    <w:uiPriority w:val="99"/>
    <w:semiHidden/>
    <w:unhideWhenUsed/>
    <w:rsid w:val="002E286B"/>
    <w:pPr>
      <w:numPr>
        <w:numId w:val="16"/>
      </w:numPr>
    </w:pPr>
  </w:style>
  <w:style w:type="numbering" w:styleId="1ai">
    <w:name w:val="Outline List 1"/>
    <w:basedOn w:val="KeineListe"/>
    <w:uiPriority w:val="99"/>
    <w:semiHidden/>
    <w:unhideWhenUsed/>
    <w:rsid w:val="002E286B"/>
    <w:pPr>
      <w:numPr>
        <w:numId w:val="17"/>
      </w:numPr>
    </w:pPr>
  </w:style>
  <w:style w:type="character" w:customStyle="1" w:styleId="berschrift2Zeichen">
    <w:name w:val="Überschrift 2 Zeichen"/>
    <w:basedOn w:val="Absatzstandardschriftart"/>
    <w:link w:val="berschrift2"/>
    <w:uiPriority w:val="9"/>
    <w:semiHidden/>
    <w:rsid w:val="002E286B"/>
    <w:rPr>
      <w:rFonts w:asciiTheme="majorHAnsi" w:eastAsiaTheme="majorEastAsia" w:hAnsiTheme="majorHAnsi" w:cstheme="majorBidi"/>
      <w:color w:val="365F91" w:themeColor="accent1" w:themeShade="BF"/>
      <w:sz w:val="26"/>
      <w:szCs w:val="26"/>
    </w:rPr>
  </w:style>
  <w:style w:type="character" w:customStyle="1" w:styleId="berschrift3Zeichen">
    <w:name w:val="Überschrift 3 Zeichen"/>
    <w:basedOn w:val="Absatzstandardschriftart"/>
    <w:link w:val="berschrift3"/>
    <w:uiPriority w:val="9"/>
    <w:semiHidden/>
    <w:rsid w:val="002E286B"/>
    <w:rPr>
      <w:rFonts w:asciiTheme="majorHAnsi" w:eastAsiaTheme="majorEastAsia" w:hAnsiTheme="majorHAnsi" w:cstheme="majorBidi"/>
      <w:color w:val="243F60" w:themeColor="accent1" w:themeShade="7F"/>
      <w:sz w:val="24"/>
      <w:szCs w:val="24"/>
    </w:rPr>
  </w:style>
  <w:style w:type="character" w:customStyle="1" w:styleId="berschrift4Zeichen">
    <w:name w:val="Überschrift 4 Zeichen"/>
    <w:basedOn w:val="Absatzstandardschriftart"/>
    <w:link w:val="berschrift4"/>
    <w:uiPriority w:val="9"/>
    <w:semiHidden/>
    <w:rsid w:val="002E286B"/>
    <w:rPr>
      <w:rFonts w:asciiTheme="majorHAnsi" w:eastAsiaTheme="majorEastAsia" w:hAnsiTheme="majorHAnsi" w:cstheme="majorBidi"/>
      <w:i/>
      <w:iCs/>
      <w:color w:val="365F91" w:themeColor="accent1" w:themeShade="BF"/>
      <w:sz w:val="24"/>
    </w:rPr>
  </w:style>
  <w:style w:type="character" w:customStyle="1" w:styleId="berschrift5Zeichen">
    <w:name w:val="Überschrift 5 Zeichen"/>
    <w:basedOn w:val="Absatzstandardschriftart"/>
    <w:link w:val="berschrift5"/>
    <w:uiPriority w:val="9"/>
    <w:semiHidden/>
    <w:rsid w:val="002E286B"/>
    <w:rPr>
      <w:rFonts w:asciiTheme="majorHAnsi" w:eastAsiaTheme="majorEastAsia" w:hAnsiTheme="majorHAnsi" w:cstheme="majorBidi"/>
      <w:color w:val="365F91" w:themeColor="accent1" w:themeShade="BF"/>
      <w:sz w:val="24"/>
    </w:rPr>
  </w:style>
  <w:style w:type="character" w:customStyle="1" w:styleId="berschrift6Zeichen">
    <w:name w:val="Überschrift 6 Zeichen"/>
    <w:basedOn w:val="Absatzstandardschriftart"/>
    <w:link w:val="berschrift6"/>
    <w:uiPriority w:val="9"/>
    <w:semiHidden/>
    <w:rsid w:val="002E286B"/>
    <w:rPr>
      <w:rFonts w:asciiTheme="majorHAnsi" w:eastAsiaTheme="majorEastAsia" w:hAnsiTheme="majorHAnsi" w:cstheme="majorBidi"/>
      <w:color w:val="243F60" w:themeColor="accent1" w:themeShade="7F"/>
      <w:sz w:val="24"/>
    </w:rPr>
  </w:style>
  <w:style w:type="character" w:customStyle="1" w:styleId="berschrift7Zeichen">
    <w:name w:val="Überschrift 7 Zeichen"/>
    <w:basedOn w:val="Absatzstandardschriftart"/>
    <w:link w:val="berschrift7"/>
    <w:uiPriority w:val="9"/>
    <w:semiHidden/>
    <w:rsid w:val="002E286B"/>
    <w:rPr>
      <w:rFonts w:asciiTheme="majorHAnsi" w:eastAsiaTheme="majorEastAsia" w:hAnsiTheme="majorHAnsi" w:cstheme="majorBidi"/>
      <w:i/>
      <w:iCs/>
      <w:color w:val="243F60" w:themeColor="accent1" w:themeShade="7F"/>
      <w:sz w:val="24"/>
    </w:rPr>
  </w:style>
  <w:style w:type="character" w:customStyle="1" w:styleId="berschrift8Zeichen">
    <w:name w:val="Überschrift 8 Zeichen"/>
    <w:basedOn w:val="Absatzstandardschriftart"/>
    <w:link w:val="berschrift8"/>
    <w:uiPriority w:val="9"/>
    <w:semiHidden/>
    <w:rsid w:val="002E286B"/>
    <w:rPr>
      <w:rFonts w:asciiTheme="majorHAnsi" w:eastAsiaTheme="majorEastAsia" w:hAnsiTheme="majorHAnsi" w:cstheme="majorBidi"/>
      <w:color w:val="272727" w:themeColor="text1" w:themeTint="D8"/>
      <w:sz w:val="21"/>
      <w:szCs w:val="21"/>
    </w:rPr>
  </w:style>
  <w:style w:type="character" w:customStyle="1" w:styleId="berschrift9Zeichen">
    <w:name w:val="Überschrift 9 Zeichen"/>
    <w:basedOn w:val="Absatzstandardschriftart"/>
    <w:link w:val="berschrift9"/>
    <w:uiPriority w:val="9"/>
    <w:semiHidden/>
    <w:rsid w:val="002E286B"/>
    <w:rPr>
      <w:rFonts w:asciiTheme="majorHAnsi" w:eastAsiaTheme="majorEastAsia" w:hAnsiTheme="majorHAnsi" w:cstheme="majorBidi"/>
      <w:i/>
      <w:iCs/>
      <w:color w:val="272727" w:themeColor="text1" w:themeTint="D8"/>
      <w:sz w:val="21"/>
      <w:szCs w:val="21"/>
    </w:rPr>
  </w:style>
  <w:style w:type="numbering" w:styleId="ArtikelAbschnitt">
    <w:name w:val="Outline List 3"/>
    <w:basedOn w:val="KeineListe"/>
    <w:uiPriority w:val="99"/>
    <w:semiHidden/>
    <w:unhideWhenUsed/>
    <w:rsid w:val="002E286B"/>
    <w:pPr>
      <w:numPr>
        <w:numId w:val="18"/>
      </w:numPr>
    </w:pPr>
  </w:style>
  <w:style w:type="paragraph" w:styleId="Literaturverzeichnis">
    <w:name w:val="Bibliography"/>
    <w:basedOn w:val="Standard"/>
    <w:next w:val="Standard"/>
    <w:uiPriority w:val="37"/>
    <w:semiHidden/>
    <w:unhideWhenUsed/>
    <w:rsid w:val="002E286B"/>
  </w:style>
  <w:style w:type="paragraph" w:styleId="Blocktext">
    <w:name w:val="Block Text"/>
    <w:basedOn w:val="Standard"/>
    <w:uiPriority w:val="99"/>
    <w:semiHidden/>
    <w:unhideWhenUsed/>
    <w:rsid w:val="002E286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Textkrper">
    <w:name w:val="Body Text"/>
    <w:basedOn w:val="Standard"/>
    <w:link w:val="TextkrperZeichen"/>
    <w:uiPriority w:val="99"/>
    <w:semiHidden/>
    <w:unhideWhenUsed/>
    <w:rsid w:val="002E286B"/>
    <w:pPr>
      <w:spacing w:after="120"/>
    </w:pPr>
  </w:style>
  <w:style w:type="character" w:customStyle="1" w:styleId="TextkrperZeichen">
    <w:name w:val="Textkörper Zeichen"/>
    <w:basedOn w:val="Absatzstandardschriftart"/>
    <w:link w:val="Textkrper"/>
    <w:uiPriority w:val="99"/>
    <w:semiHidden/>
    <w:rsid w:val="002E286B"/>
    <w:rPr>
      <w:rFonts w:ascii="Arial" w:hAnsi="Arial"/>
      <w:sz w:val="24"/>
    </w:rPr>
  </w:style>
  <w:style w:type="paragraph" w:styleId="Textkrper2">
    <w:name w:val="Body Text 2"/>
    <w:basedOn w:val="Standard"/>
    <w:link w:val="Textkrper2Zeichen"/>
    <w:uiPriority w:val="99"/>
    <w:semiHidden/>
    <w:unhideWhenUsed/>
    <w:rsid w:val="002E286B"/>
    <w:pPr>
      <w:spacing w:after="120" w:line="480" w:lineRule="auto"/>
    </w:pPr>
  </w:style>
  <w:style w:type="character" w:customStyle="1" w:styleId="Textkrper2Zeichen">
    <w:name w:val="Textkörper 2 Zeichen"/>
    <w:basedOn w:val="Absatzstandardschriftart"/>
    <w:link w:val="Textkrper2"/>
    <w:uiPriority w:val="99"/>
    <w:semiHidden/>
    <w:rsid w:val="002E286B"/>
    <w:rPr>
      <w:rFonts w:ascii="Arial" w:hAnsi="Arial"/>
      <w:sz w:val="24"/>
    </w:rPr>
  </w:style>
  <w:style w:type="paragraph" w:styleId="Textkrper3">
    <w:name w:val="Body Text 3"/>
    <w:basedOn w:val="Standard"/>
    <w:link w:val="Textkrper3Zeichen"/>
    <w:uiPriority w:val="99"/>
    <w:semiHidden/>
    <w:unhideWhenUsed/>
    <w:rsid w:val="002E286B"/>
    <w:pPr>
      <w:spacing w:after="120"/>
    </w:pPr>
    <w:rPr>
      <w:sz w:val="16"/>
      <w:szCs w:val="16"/>
    </w:rPr>
  </w:style>
  <w:style w:type="character" w:customStyle="1" w:styleId="Textkrper3Zeichen">
    <w:name w:val="Textkörper 3 Zeichen"/>
    <w:basedOn w:val="Absatzstandardschriftart"/>
    <w:link w:val="Textkrper3"/>
    <w:uiPriority w:val="99"/>
    <w:semiHidden/>
    <w:rsid w:val="002E286B"/>
    <w:rPr>
      <w:rFonts w:ascii="Arial" w:hAnsi="Arial"/>
      <w:sz w:val="16"/>
      <w:szCs w:val="16"/>
    </w:rPr>
  </w:style>
  <w:style w:type="paragraph" w:styleId="Textkrper-Erstzeileneinzug">
    <w:name w:val="Body Text First Indent"/>
    <w:basedOn w:val="Textkrper"/>
    <w:link w:val="Textkrper-ErstzeileneinzugZeichen"/>
    <w:uiPriority w:val="99"/>
    <w:semiHidden/>
    <w:unhideWhenUsed/>
    <w:rsid w:val="002E286B"/>
    <w:pPr>
      <w:spacing w:after="200"/>
      <w:ind w:firstLine="360"/>
    </w:pPr>
  </w:style>
  <w:style w:type="character" w:customStyle="1" w:styleId="Textkrper-ErstzeileneinzugZeichen">
    <w:name w:val="Textkörper-Erstzeileneinzug Zeichen"/>
    <w:basedOn w:val="TextkrperZeichen"/>
    <w:link w:val="Textkrper-Erstzeileneinzug"/>
    <w:uiPriority w:val="99"/>
    <w:semiHidden/>
    <w:rsid w:val="002E286B"/>
    <w:rPr>
      <w:rFonts w:ascii="Arial" w:hAnsi="Arial"/>
      <w:sz w:val="24"/>
    </w:rPr>
  </w:style>
  <w:style w:type="paragraph" w:styleId="Textkrpereinzug">
    <w:name w:val="Body Text Indent"/>
    <w:basedOn w:val="Standard"/>
    <w:link w:val="TextkrpereinzugZeichen"/>
    <w:uiPriority w:val="99"/>
    <w:semiHidden/>
    <w:unhideWhenUsed/>
    <w:rsid w:val="002E286B"/>
    <w:pPr>
      <w:spacing w:after="120"/>
      <w:ind w:left="360"/>
    </w:pPr>
  </w:style>
  <w:style w:type="character" w:customStyle="1" w:styleId="TextkrpereinzugZeichen">
    <w:name w:val="Textkörpereinzug Zeichen"/>
    <w:basedOn w:val="Absatzstandardschriftart"/>
    <w:link w:val="Textkrpereinzug"/>
    <w:uiPriority w:val="99"/>
    <w:semiHidden/>
    <w:rsid w:val="002E286B"/>
    <w:rPr>
      <w:rFonts w:ascii="Arial" w:hAnsi="Arial"/>
      <w:sz w:val="24"/>
    </w:rPr>
  </w:style>
  <w:style w:type="paragraph" w:styleId="Textkrper-Erstzeileneinzug2">
    <w:name w:val="Body Text First Indent 2"/>
    <w:basedOn w:val="Textkrpereinzug"/>
    <w:link w:val="Textkrper-Erstzeileneinzug2Zeichen"/>
    <w:uiPriority w:val="99"/>
    <w:semiHidden/>
    <w:unhideWhenUsed/>
    <w:rsid w:val="002E286B"/>
    <w:pPr>
      <w:spacing w:after="200"/>
      <w:ind w:firstLine="360"/>
    </w:pPr>
  </w:style>
  <w:style w:type="character" w:customStyle="1" w:styleId="Textkrper-Erstzeileneinzug2Zeichen">
    <w:name w:val="Textkörper-Erstzeileneinzug 2 Zeichen"/>
    <w:basedOn w:val="TextkrpereinzugZeichen"/>
    <w:link w:val="Textkrper-Erstzeileneinzug2"/>
    <w:uiPriority w:val="99"/>
    <w:semiHidden/>
    <w:rsid w:val="002E286B"/>
    <w:rPr>
      <w:rFonts w:ascii="Arial" w:hAnsi="Arial"/>
      <w:sz w:val="24"/>
    </w:rPr>
  </w:style>
  <w:style w:type="paragraph" w:styleId="Textkrpereinzug2">
    <w:name w:val="Body Text Indent 2"/>
    <w:basedOn w:val="Standard"/>
    <w:link w:val="Textkrpereinzug2Zeichen"/>
    <w:uiPriority w:val="99"/>
    <w:semiHidden/>
    <w:unhideWhenUsed/>
    <w:rsid w:val="002E286B"/>
    <w:pPr>
      <w:spacing w:after="120" w:line="480" w:lineRule="auto"/>
      <w:ind w:left="360"/>
    </w:pPr>
  </w:style>
  <w:style w:type="character" w:customStyle="1" w:styleId="Textkrpereinzug2Zeichen">
    <w:name w:val="Textkörpereinzug 2 Zeichen"/>
    <w:basedOn w:val="Absatzstandardschriftart"/>
    <w:link w:val="Textkrpereinzug2"/>
    <w:uiPriority w:val="99"/>
    <w:semiHidden/>
    <w:rsid w:val="002E286B"/>
    <w:rPr>
      <w:rFonts w:ascii="Arial" w:hAnsi="Arial"/>
      <w:sz w:val="24"/>
    </w:rPr>
  </w:style>
  <w:style w:type="paragraph" w:styleId="Textkrpereinzug3">
    <w:name w:val="Body Text Indent 3"/>
    <w:basedOn w:val="Standard"/>
    <w:link w:val="Textkrpereinzug3Zeichen"/>
    <w:uiPriority w:val="99"/>
    <w:semiHidden/>
    <w:unhideWhenUsed/>
    <w:rsid w:val="002E286B"/>
    <w:pPr>
      <w:spacing w:after="120"/>
      <w:ind w:left="360"/>
    </w:pPr>
    <w:rPr>
      <w:sz w:val="16"/>
      <w:szCs w:val="16"/>
    </w:rPr>
  </w:style>
  <w:style w:type="character" w:customStyle="1" w:styleId="Textkrpereinzug3Zeichen">
    <w:name w:val="Textkörpereinzug 3 Zeichen"/>
    <w:basedOn w:val="Absatzstandardschriftart"/>
    <w:link w:val="Textkrpereinzug3"/>
    <w:uiPriority w:val="99"/>
    <w:semiHidden/>
    <w:rsid w:val="002E286B"/>
    <w:rPr>
      <w:rFonts w:ascii="Arial" w:hAnsi="Arial"/>
      <w:sz w:val="16"/>
      <w:szCs w:val="16"/>
    </w:rPr>
  </w:style>
  <w:style w:type="character" w:styleId="Buchtitel">
    <w:name w:val="Book Title"/>
    <w:basedOn w:val="Absatzstandardschriftart"/>
    <w:uiPriority w:val="33"/>
    <w:qFormat/>
    <w:rsid w:val="002E286B"/>
    <w:rPr>
      <w:b/>
      <w:bCs/>
      <w:i/>
      <w:iCs/>
      <w:spacing w:val="5"/>
    </w:rPr>
  </w:style>
  <w:style w:type="paragraph" w:styleId="Beschriftung">
    <w:name w:val="caption"/>
    <w:basedOn w:val="Standard"/>
    <w:next w:val="Standard"/>
    <w:uiPriority w:val="35"/>
    <w:semiHidden/>
    <w:unhideWhenUsed/>
    <w:qFormat/>
    <w:rsid w:val="002E286B"/>
    <w:rPr>
      <w:i/>
      <w:iCs/>
      <w:color w:val="1F497D" w:themeColor="text2"/>
      <w:sz w:val="18"/>
      <w:szCs w:val="18"/>
    </w:rPr>
  </w:style>
  <w:style w:type="paragraph" w:styleId="Gruformel">
    <w:name w:val="Closing"/>
    <w:basedOn w:val="Standard"/>
    <w:link w:val="GruformelZeichen"/>
    <w:uiPriority w:val="99"/>
    <w:semiHidden/>
    <w:unhideWhenUsed/>
    <w:rsid w:val="002E286B"/>
    <w:pPr>
      <w:spacing w:after="0"/>
      <w:ind w:left="4320"/>
    </w:pPr>
  </w:style>
  <w:style w:type="character" w:customStyle="1" w:styleId="GruformelZeichen">
    <w:name w:val="Grußformel Zeichen"/>
    <w:basedOn w:val="Absatzstandardschriftart"/>
    <w:link w:val="Gruformel"/>
    <w:uiPriority w:val="99"/>
    <w:semiHidden/>
    <w:rsid w:val="002E286B"/>
    <w:rPr>
      <w:rFonts w:ascii="Arial" w:hAnsi="Arial"/>
      <w:sz w:val="24"/>
    </w:rPr>
  </w:style>
  <w:style w:type="table" w:styleId="FarbigesRaster">
    <w:name w:val="Colorful Grid"/>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bigeListe">
    <w:name w:val="Colorful List"/>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chattierung">
    <w:name w:val="Colorful Shading"/>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Standard"/>
    <w:next w:val="Standard"/>
    <w:link w:val="DatumZeichen"/>
    <w:uiPriority w:val="99"/>
    <w:semiHidden/>
    <w:unhideWhenUsed/>
    <w:rsid w:val="002E286B"/>
  </w:style>
  <w:style w:type="character" w:customStyle="1" w:styleId="DatumZeichen">
    <w:name w:val="Datum Zeichen"/>
    <w:basedOn w:val="Absatzstandardschriftart"/>
    <w:link w:val="Datum"/>
    <w:uiPriority w:val="99"/>
    <w:semiHidden/>
    <w:rsid w:val="002E286B"/>
    <w:rPr>
      <w:rFonts w:ascii="Arial" w:hAnsi="Arial"/>
      <w:sz w:val="24"/>
    </w:rPr>
  </w:style>
  <w:style w:type="paragraph" w:styleId="Dokumentstruktur">
    <w:name w:val="Document Map"/>
    <w:basedOn w:val="Standard"/>
    <w:link w:val="DokumentstrukturZeichen"/>
    <w:uiPriority w:val="99"/>
    <w:semiHidden/>
    <w:unhideWhenUsed/>
    <w:rsid w:val="002E286B"/>
    <w:pPr>
      <w:spacing w:after="0"/>
    </w:pPr>
    <w:rPr>
      <w:rFonts w:ascii="Segoe UI" w:hAnsi="Segoe UI" w:cs="Segoe UI"/>
      <w:sz w:val="16"/>
      <w:szCs w:val="16"/>
    </w:rPr>
  </w:style>
  <w:style w:type="character" w:customStyle="1" w:styleId="DokumentstrukturZeichen">
    <w:name w:val="Dokumentstruktur Zeichen"/>
    <w:basedOn w:val="Absatzstandardschriftart"/>
    <w:link w:val="Dokumentstruktur"/>
    <w:uiPriority w:val="99"/>
    <w:semiHidden/>
    <w:rsid w:val="002E286B"/>
    <w:rPr>
      <w:rFonts w:ascii="Segoe UI" w:hAnsi="Segoe UI" w:cs="Segoe UI"/>
      <w:sz w:val="16"/>
      <w:szCs w:val="16"/>
    </w:rPr>
  </w:style>
  <w:style w:type="paragraph" w:styleId="E-Mail-Signatur">
    <w:name w:val="E-mail Signature"/>
    <w:basedOn w:val="Standard"/>
    <w:link w:val="E-Mail-SignaturZeichen"/>
    <w:uiPriority w:val="99"/>
    <w:semiHidden/>
    <w:unhideWhenUsed/>
    <w:rsid w:val="002E286B"/>
    <w:pPr>
      <w:spacing w:after="0"/>
    </w:pPr>
  </w:style>
  <w:style w:type="character" w:customStyle="1" w:styleId="E-Mail-SignaturZeichen">
    <w:name w:val="E-Mail-Signatur Zeichen"/>
    <w:basedOn w:val="Absatzstandardschriftart"/>
    <w:link w:val="E-Mail-Signatur"/>
    <w:uiPriority w:val="99"/>
    <w:semiHidden/>
    <w:rsid w:val="002E286B"/>
    <w:rPr>
      <w:rFonts w:ascii="Arial" w:hAnsi="Arial"/>
      <w:sz w:val="24"/>
    </w:rPr>
  </w:style>
  <w:style w:type="character" w:styleId="Endnotenzeichen">
    <w:name w:val="endnote reference"/>
    <w:basedOn w:val="Absatzstandardschriftart"/>
    <w:uiPriority w:val="99"/>
    <w:semiHidden/>
    <w:unhideWhenUsed/>
    <w:rsid w:val="002E286B"/>
    <w:rPr>
      <w:vertAlign w:val="superscript"/>
    </w:rPr>
  </w:style>
  <w:style w:type="paragraph" w:styleId="Endnotentext">
    <w:name w:val="endnote text"/>
    <w:basedOn w:val="Standard"/>
    <w:link w:val="EndnotentextZeichen"/>
    <w:uiPriority w:val="99"/>
    <w:semiHidden/>
    <w:unhideWhenUsed/>
    <w:rsid w:val="002E286B"/>
    <w:pPr>
      <w:spacing w:after="0"/>
    </w:pPr>
    <w:rPr>
      <w:sz w:val="20"/>
      <w:szCs w:val="20"/>
    </w:rPr>
  </w:style>
  <w:style w:type="character" w:customStyle="1" w:styleId="EndnotentextZeichen">
    <w:name w:val="Endnotentext Zeichen"/>
    <w:basedOn w:val="Absatzstandardschriftart"/>
    <w:link w:val="Endnotentext"/>
    <w:uiPriority w:val="99"/>
    <w:semiHidden/>
    <w:rsid w:val="002E286B"/>
    <w:rPr>
      <w:rFonts w:ascii="Arial" w:hAnsi="Arial"/>
      <w:sz w:val="20"/>
      <w:szCs w:val="20"/>
    </w:rPr>
  </w:style>
  <w:style w:type="paragraph" w:styleId="Umschlagadresse">
    <w:name w:val="envelope address"/>
    <w:basedOn w:val="Standard"/>
    <w:uiPriority w:val="99"/>
    <w:semiHidden/>
    <w:unhideWhenUsed/>
    <w:rsid w:val="002E286B"/>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Absenderadresse">
    <w:name w:val="envelope return"/>
    <w:basedOn w:val="Standard"/>
    <w:uiPriority w:val="99"/>
    <w:semiHidden/>
    <w:unhideWhenUsed/>
    <w:rsid w:val="002E286B"/>
    <w:pPr>
      <w:spacing w:after="0"/>
    </w:pPr>
    <w:rPr>
      <w:rFonts w:asciiTheme="majorHAnsi" w:eastAsiaTheme="majorEastAsia" w:hAnsiTheme="majorHAnsi" w:cstheme="majorBidi"/>
      <w:sz w:val="20"/>
      <w:szCs w:val="20"/>
    </w:rPr>
  </w:style>
  <w:style w:type="character" w:styleId="GesichteterLink">
    <w:name w:val="FollowedHyperlink"/>
    <w:basedOn w:val="Absatzstandardschriftart"/>
    <w:uiPriority w:val="99"/>
    <w:semiHidden/>
    <w:unhideWhenUsed/>
    <w:rsid w:val="002E286B"/>
    <w:rPr>
      <w:color w:val="800080" w:themeColor="followedHyperlink"/>
      <w:u w:val="single"/>
    </w:rPr>
  </w:style>
  <w:style w:type="character" w:styleId="Funotenzeichen">
    <w:name w:val="footnote reference"/>
    <w:basedOn w:val="Absatzstandardschriftart"/>
    <w:uiPriority w:val="99"/>
    <w:semiHidden/>
    <w:unhideWhenUsed/>
    <w:rsid w:val="002E286B"/>
    <w:rPr>
      <w:vertAlign w:val="superscript"/>
    </w:rPr>
  </w:style>
  <w:style w:type="paragraph" w:styleId="Funotentext">
    <w:name w:val="footnote text"/>
    <w:basedOn w:val="Standard"/>
    <w:link w:val="FunotentextZeichen"/>
    <w:uiPriority w:val="99"/>
    <w:semiHidden/>
    <w:unhideWhenUsed/>
    <w:rsid w:val="002E286B"/>
    <w:pPr>
      <w:spacing w:after="0"/>
    </w:pPr>
    <w:rPr>
      <w:sz w:val="20"/>
      <w:szCs w:val="20"/>
    </w:rPr>
  </w:style>
  <w:style w:type="character" w:customStyle="1" w:styleId="FunotentextZeichen">
    <w:name w:val="Fußnotentext Zeichen"/>
    <w:basedOn w:val="Absatzstandardschriftart"/>
    <w:link w:val="Funotentext"/>
    <w:uiPriority w:val="99"/>
    <w:semiHidden/>
    <w:rsid w:val="002E286B"/>
    <w:rPr>
      <w:rFonts w:ascii="Arial" w:hAnsi="Arial"/>
      <w:sz w:val="20"/>
      <w:szCs w:val="20"/>
    </w:rPr>
  </w:style>
  <w:style w:type="table" w:customStyle="1" w:styleId="GridTable1Light1">
    <w:name w:val="Grid Table 1 Light1"/>
    <w:basedOn w:val="NormaleTabelle"/>
    <w:uiPriority w:val="99"/>
    <w:rsid w:val="002E286B"/>
    <w:pPr>
      <w:spacing w:after="0"/>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NormaleTabelle"/>
    <w:uiPriority w:val="46"/>
    <w:rsid w:val="002E286B"/>
    <w:pPr>
      <w:spacing w:after="0"/>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NormaleTabelle"/>
    <w:uiPriority w:val="46"/>
    <w:rsid w:val="002E286B"/>
    <w:pPr>
      <w:spacing w:after="0"/>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NormaleTabelle"/>
    <w:uiPriority w:val="46"/>
    <w:rsid w:val="002E286B"/>
    <w:pPr>
      <w:spacing w:after="0"/>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NormaleTabelle"/>
    <w:uiPriority w:val="46"/>
    <w:rsid w:val="002E286B"/>
    <w:pPr>
      <w:spacing w:after="0"/>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NormaleTabelle"/>
    <w:uiPriority w:val="46"/>
    <w:rsid w:val="002E286B"/>
    <w:pPr>
      <w:spacing w:after="0"/>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NormaleTabelle"/>
    <w:uiPriority w:val="46"/>
    <w:rsid w:val="002E286B"/>
    <w:pPr>
      <w:spacing w:after="0"/>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NormaleTabelle"/>
    <w:uiPriority w:val="99"/>
    <w:rsid w:val="002E286B"/>
    <w:pPr>
      <w:spacing w:after="0"/>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NormaleTabelle"/>
    <w:uiPriority w:val="47"/>
    <w:rsid w:val="002E286B"/>
    <w:pPr>
      <w:spacing w:after="0"/>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NormaleTabelle"/>
    <w:uiPriority w:val="47"/>
    <w:rsid w:val="002E286B"/>
    <w:pPr>
      <w:spacing w:after="0"/>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NormaleTabelle"/>
    <w:uiPriority w:val="47"/>
    <w:rsid w:val="002E286B"/>
    <w:pPr>
      <w:spacing w:after="0"/>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NormaleTabelle"/>
    <w:uiPriority w:val="47"/>
    <w:rsid w:val="002E286B"/>
    <w:pPr>
      <w:spacing w:after="0"/>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NormaleTabelle"/>
    <w:uiPriority w:val="47"/>
    <w:rsid w:val="002E286B"/>
    <w:pPr>
      <w:spacing w:after="0"/>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NormaleTabelle"/>
    <w:uiPriority w:val="47"/>
    <w:rsid w:val="002E286B"/>
    <w:pPr>
      <w:spacing w:after="0"/>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NormaleTabelle"/>
    <w:uiPriority w:val="99"/>
    <w:rsid w:val="002E286B"/>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NormaleTabelle"/>
    <w:uiPriority w:val="48"/>
    <w:rsid w:val="002E286B"/>
    <w:pPr>
      <w:spacing w:after="0"/>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NormaleTabelle"/>
    <w:uiPriority w:val="48"/>
    <w:rsid w:val="002E286B"/>
    <w:pPr>
      <w:spacing w:after="0"/>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NormaleTabelle"/>
    <w:uiPriority w:val="48"/>
    <w:rsid w:val="002E286B"/>
    <w:pPr>
      <w:spacing w:after="0"/>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NormaleTabelle"/>
    <w:uiPriority w:val="48"/>
    <w:rsid w:val="002E286B"/>
    <w:pPr>
      <w:spacing w:after="0"/>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NormaleTabelle"/>
    <w:uiPriority w:val="48"/>
    <w:rsid w:val="002E286B"/>
    <w:pPr>
      <w:spacing w:after="0"/>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NormaleTabelle"/>
    <w:uiPriority w:val="48"/>
    <w:rsid w:val="002E286B"/>
    <w:pPr>
      <w:spacing w:after="0"/>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NormaleTabelle"/>
    <w:uiPriority w:val="49"/>
    <w:rsid w:val="002E286B"/>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NormaleTabelle"/>
    <w:uiPriority w:val="49"/>
    <w:rsid w:val="002E286B"/>
    <w:pPr>
      <w:spacing w:after="0"/>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NormaleTabelle"/>
    <w:uiPriority w:val="49"/>
    <w:rsid w:val="002E286B"/>
    <w:pPr>
      <w:spacing w:after="0"/>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NormaleTabelle"/>
    <w:uiPriority w:val="49"/>
    <w:rsid w:val="002E286B"/>
    <w:pPr>
      <w:spacing w:after="0"/>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NormaleTabelle"/>
    <w:uiPriority w:val="49"/>
    <w:rsid w:val="002E286B"/>
    <w:pPr>
      <w:spacing w:after="0"/>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NormaleTabelle"/>
    <w:uiPriority w:val="49"/>
    <w:rsid w:val="002E286B"/>
    <w:pPr>
      <w:spacing w:after="0"/>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NormaleTabelle"/>
    <w:uiPriority w:val="49"/>
    <w:rsid w:val="002E286B"/>
    <w:pPr>
      <w:spacing w:after="0"/>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NormaleTabelle"/>
    <w:uiPriority w:val="51"/>
    <w:rsid w:val="002E286B"/>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NormaleTabelle"/>
    <w:uiPriority w:val="51"/>
    <w:rsid w:val="002E286B"/>
    <w:pPr>
      <w:spacing w:after="0"/>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NormaleTabelle"/>
    <w:uiPriority w:val="51"/>
    <w:rsid w:val="002E286B"/>
    <w:pPr>
      <w:spacing w:after="0"/>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NormaleTabelle"/>
    <w:uiPriority w:val="51"/>
    <w:rsid w:val="002E286B"/>
    <w:pPr>
      <w:spacing w:after="0"/>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NormaleTabelle"/>
    <w:uiPriority w:val="51"/>
    <w:rsid w:val="002E286B"/>
    <w:pPr>
      <w:spacing w:after="0"/>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NormaleTabelle"/>
    <w:uiPriority w:val="51"/>
    <w:rsid w:val="002E286B"/>
    <w:pPr>
      <w:spacing w:after="0"/>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NormaleTabelle"/>
    <w:uiPriority w:val="51"/>
    <w:rsid w:val="002E286B"/>
    <w:pPr>
      <w:spacing w:after="0"/>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NormaleTabelle"/>
    <w:uiPriority w:val="52"/>
    <w:rsid w:val="002E286B"/>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NormaleTabelle"/>
    <w:uiPriority w:val="52"/>
    <w:rsid w:val="002E286B"/>
    <w:pPr>
      <w:spacing w:after="0"/>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NormaleTabelle"/>
    <w:uiPriority w:val="52"/>
    <w:rsid w:val="002E286B"/>
    <w:pPr>
      <w:spacing w:after="0"/>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NormaleTabelle"/>
    <w:uiPriority w:val="52"/>
    <w:rsid w:val="002E286B"/>
    <w:pPr>
      <w:spacing w:after="0"/>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NormaleTabelle"/>
    <w:uiPriority w:val="52"/>
    <w:rsid w:val="002E286B"/>
    <w:pPr>
      <w:spacing w:after="0"/>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NormaleTabelle"/>
    <w:uiPriority w:val="52"/>
    <w:rsid w:val="002E286B"/>
    <w:pPr>
      <w:spacing w:after="0"/>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NormaleTabelle"/>
    <w:uiPriority w:val="52"/>
    <w:rsid w:val="002E286B"/>
    <w:pPr>
      <w:spacing w:after="0"/>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Absatzstandardschriftart"/>
    <w:uiPriority w:val="99"/>
    <w:rsid w:val="002E286B"/>
    <w:rPr>
      <w:color w:val="2B579A"/>
      <w:shd w:val="clear" w:color="auto" w:fill="E1DFDD"/>
    </w:rPr>
  </w:style>
  <w:style w:type="character" w:styleId="HTMLAkronym">
    <w:name w:val="HTML Acronym"/>
    <w:basedOn w:val="Absatzstandardschriftart"/>
    <w:uiPriority w:val="99"/>
    <w:semiHidden/>
    <w:unhideWhenUsed/>
    <w:rsid w:val="002E286B"/>
  </w:style>
  <w:style w:type="paragraph" w:styleId="HTMLAdresse">
    <w:name w:val="HTML Address"/>
    <w:basedOn w:val="Standard"/>
    <w:link w:val="HTMLAdresseZeichen"/>
    <w:uiPriority w:val="99"/>
    <w:semiHidden/>
    <w:unhideWhenUsed/>
    <w:rsid w:val="002E286B"/>
    <w:pPr>
      <w:spacing w:after="0"/>
    </w:pPr>
    <w:rPr>
      <w:i/>
      <w:iCs/>
    </w:rPr>
  </w:style>
  <w:style w:type="character" w:customStyle="1" w:styleId="HTMLAdresseZeichen">
    <w:name w:val="HTML Adresse Zeichen"/>
    <w:basedOn w:val="Absatzstandardschriftart"/>
    <w:link w:val="HTMLAdresse"/>
    <w:uiPriority w:val="99"/>
    <w:semiHidden/>
    <w:rsid w:val="002E286B"/>
    <w:rPr>
      <w:rFonts w:ascii="Arial" w:hAnsi="Arial"/>
      <w:i/>
      <w:iCs/>
      <w:sz w:val="24"/>
    </w:rPr>
  </w:style>
  <w:style w:type="character" w:styleId="HTMLZitat">
    <w:name w:val="HTML Cite"/>
    <w:basedOn w:val="Absatzstandardschriftart"/>
    <w:uiPriority w:val="99"/>
    <w:semiHidden/>
    <w:unhideWhenUsed/>
    <w:rsid w:val="002E286B"/>
    <w:rPr>
      <w:i/>
      <w:iCs/>
    </w:rPr>
  </w:style>
  <w:style w:type="character" w:styleId="HTMLCode">
    <w:name w:val="HTML Code"/>
    <w:basedOn w:val="Absatzstandardschriftart"/>
    <w:uiPriority w:val="99"/>
    <w:semiHidden/>
    <w:unhideWhenUsed/>
    <w:rsid w:val="002E286B"/>
    <w:rPr>
      <w:rFonts w:ascii="Consolas" w:hAnsi="Consolas"/>
      <w:sz w:val="20"/>
      <w:szCs w:val="20"/>
    </w:rPr>
  </w:style>
  <w:style w:type="character" w:styleId="HTMLDefinition">
    <w:name w:val="HTML Definition"/>
    <w:basedOn w:val="Absatzstandardschriftart"/>
    <w:uiPriority w:val="99"/>
    <w:semiHidden/>
    <w:unhideWhenUsed/>
    <w:rsid w:val="002E286B"/>
    <w:rPr>
      <w:i/>
      <w:iCs/>
    </w:rPr>
  </w:style>
  <w:style w:type="character" w:styleId="HTMLTastatur">
    <w:name w:val="HTML Keyboard"/>
    <w:basedOn w:val="Absatzstandardschriftart"/>
    <w:uiPriority w:val="99"/>
    <w:semiHidden/>
    <w:unhideWhenUsed/>
    <w:rsid w:val="002E286B"/>
    <w:rPr>
      <w:rFonts w:ascii="Consolas" w:hAnsi="Consolas"/>
      <w:sz w:val="20"/>
      <w:szCs w:val="20"/>
    </w:rPr>
  </w:style>
  <w:style w:type="character" w:styleId="HTMLBeispiel">
    <w:name w:val="HTML Sample"/>
    <w:basedOn w:val="Absatzstandardschriftart"/>
    <w:uiPriority w:val="99"/>
    <w:semiHidden/>
    <w:unhideWhenUsed/>
    <w:rsid w:val="002E286B"/>
    <w:rPr>
      <w:rFonts w:ascii="Consolas" w:hAnsi="Consolas"/>
      <w:sz w:val="24"/>
      <w:szCs w:val="24"/>
    </w:rPr>
  </w:style>
  <w:style w:type="character" w:styleId="HTMLSchreibmaschine">
    <w:name w:val="HTML Typewriter"/>
    <w:basedOn w:val="Absatzstandardschriftart"/>
    <w:uiPriority w:val="99"/>
    <w:semiHidden/>
    <w:unhideWhenUsed/>
    <w:rsid w:val="002E286B"/>
    <w:rPr>
      <w:rFonts w:ascii="Consolas" w:hAnsi="Consolas"/>
      <w:sz w:val="20"/>
      <w:szCs w:val="20"/>
    </w:rPr>
  </w:style>
  <w:style w:type="character" w:styleId="HTMLVariable">
    <w:name w:val="HTML Variable"/>
    <w:basedOn w:val="Absatzstandardschriftart"/>
    <w:uiPriority w:val="99"/>
    <w:semiHidden/>
    <w:unhideWhenUsed/>
    <w:rsid w:val="002E286B"/>
    <w:rPr>
      <w:i/>
      <w:iCs/>
    </w:rPr>
  </w:style>
  <w:style w:type="paragraph" w:styleId="Index1">
    <w:name w:val="index 1"/>
    <w:basedOn w:val="Standard"/>
    <w:next w:val="Standard"/>
    <w:uiPriority w:val="99"/>
    <w:semiHidden/>
    <w:unhideWhenUsed/>
    <w:rsid w:val="002E286B"/>
    <w:pPr>
      <w:spacing w:after="0"/>
      <w:ind w:left="240" w:hanging="240"/>
    </w:pPr>
  </w:style>
  <w:style w:type="paragraph" w:styleId="Index2">
    <w:name w:val="index 2"/>
    <w:basedOn w:val="Standard"/>
    <w:next w:val="Standard"/>
    <w:uiPriority w:val="99"/>
    <w:semiHidden/>
    <w:unhideWhenUsed/>
    <w:rsid w:val="002E286B"/>
    <w:pPr>
      <w:spacing w:after="0"/>
      <w:ind w:left="480" w:hanging="240"/>
    </w:pPr>
  </w:style>
  <w:style w:type="paragraph" w:styleId="Index3">
    <w:name w:val="index 3"/>
    <w:basedOn w:val="Standard"/>
    <w:next w:val="Standard"/>
    <w:uiPriority w:val="99"/>
    <w:semiHidden/>
    <w:unhideWhenUsed/>
    <w:rsid w:val="002E286B"/>
    <w:pPr>
      <w:spacing w:after="0"/>
      <w:ind w:left="720" w:hanging="240"/>
    </w:pPr>
  </w:style>
  <w:style w:type="paragraph" w:styleId="Index4">
    <w:name w:val="index 4"/>
    <w:basedOn w:val="Standard"/>
    <w:next w:val="Standard"/>
    <w:uiPriority w:val="99"/>
    <w:semiHidden/>
    <w:unhideWhenUsed/>
    <w:rsid w:val="002E286B"/>
    <w:pPr>
      <w:spacing w:after="0"/>
      <w:ind w:left="960" w:hanging="240"/>
    </w:pPr>
  </w:style>
  <w:style w:type="paragraph" w:styleId="Index5">
    <w:name w:val="index 5"/>
    <w:basedOn w:val="Standard"/>
    <w:next w:val="Standard"/>
    <w:uiPriority w:val="99"/>
    <w:semiHidden/>
    <w:unhideWhenUsed/>
    <w:rsid w:val="002E286B"/>
    <w:pPr>
      <w:spacing w:after="0"/>
      <w:ind w:left="1200" w:hanging="240"/>
    </w:pPr>
  </w:style>
  <w:style w:type="paragraph" w:styleId="Index6">
    <w:name w:val="index 6"/>
    <w:basedOn w:val="Standard"/>
    <w:next w:val="Standard"/>
    <w:uiPriority w:val="99"/>
    <w:semiHidden/>
    <w:unhideWhenUsed/>
    <w:rsid w:val="002E286B"/>
    <w:pPr>
      <w:spacing w:after="0"/>
      <w:ind w:left="1440" w:hanging="240"/>
    </w:pPr>
  </w:style>
  <w:style w:type="paragraph" w:styleId="Index7">
    <w:name w:val="index 7"/>
    <w:basedOn w:val="Standard"/>
    <w:next w:val="Standard"/>
    <w:uiPriority w:val="99"/>
    <w:semiHidden/>
    <w:unhideWhenUsed/>
    <w:rsid w:val="002E286B"/>
    <w:pPr>
      <w:spacing w:after="0"/>
      <w:ind w:left="1680" w:hanging="240"/>
    </w:pPr>
  </w:style>
  <w:style w:type="paragraph" w:styleId="Index8">
    <w:name w:val="index 8"/>
    <w:basedOn w:val="Standard"/>
    <w:next w:val="Standard"/>
    <w:uiPriority w:val="99"/>
    <w:semiHidden/>
    <w:unhideWhenUsed/>
    <w:rsid w:val="002E286B"/>
    <w:pPr>
      <w:spacing w:after="0"/>
      <w:ind w:left="1920" w:hanging="240"/>
    </w:pPr>
  </w:style>
  <w:style w:type="paragraph" w:styleId="Index9">
    <w:name w:val="index 9"/>
    <w:basedOn w:val="Standard"/>
    <w:next w:val="Standard"/>
    <w:uiPriority w:val="99"/>
    <w:semiHidden/>
    <w:unhideWhenUsed/>
    <w:rsid w:val="002E286B"/>
    <w:pPr>
      <w:spacing w:after="0"/>
      <w:ind w:left="2160" w:hanging="240"/>
    </w:pPr>
  </w:style>
  <w:style w:type="paragraph" w:styleId="Indexberschrift">
    <w:name w:val="index heading"/>
    <w:basedOn w:val="Standard"/>
    <w:next w:val="Index1"/>
    <w:uiPriority w:val="99"/>
    <w:semiHidden/>
    <w:unhideWhenUsed/>
    <w:rsid w:val="002E286B"/>
    <w:rPr>
      <w:rFonts w:asciiTheme="majorHAnsi" w:eastAsiaTheme="majorEastAsia" w:hAnsiTheme="majorHAnsi" w:cstheme="majorBidi"/>
      <w:b/>
      <w:bCs/>
    </w:rPr>
  </w:style>
  <w:style w:type="character" w:styleId="IntensiveHervorhebung">
    <w:name w:val="Intense Emphasis"/>
    <w:basedOn w:val="Absatzstandardschriftart"/>
    <w:uiPriority w:val="21"/>
    <w:qFormat/>
    <w:rsid w:val="002E286B"/>
    <w:rPr>
      <w:i/>
      <w:iCs/>
      <w:color w:val="4F81BD" w:themeColor="accent1"/>
    </w:rPr>
  </w:style>
  <w:style w:type="paragraph" w:styleId="IntensivesAnfhrungszeichen">
    <w:name w:val="Intense Quote"/>
    <w:basedOn w:val="Standard"/>
    <w:next w:val="Standard"/>
    <w:link w:val="IntensivesAnfhrungszeichenZeichen"/>
    <w:uiPriority w:val="30"/>
    <w:qFormat/>
    <w:rsid w:val="002E286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AnfhrungszeichenZeichen">
    <w:name w:val="Intensives Anführungszeichen Zeichen"/>
    <w:basedOn w:val="Absatzstandardschriftart"/>
    <w:link w:val="IntensivesAnfhrungszeichen"/>
    <w:uiPriority w:val="30"/>
    <w:rsid w:val="002E286B"/>
    <w:rPr>
      <w:rFonts w:ascii="Arial" w:hAnsi="Arial"/>
      <w:i/>
      <w:iCs/>
      <w:color w:val="4F81BD" w:themeColor="accent1"/>
      <w:sz w:val="24"/>
    </w:rPr>
  </w:style>
  <w:style w:type="character" w:styleId="IntensiverVerweis">
    <w:name w:val="Intense Reference"/>
    <w:basedOn w:val="Absatzstandardschriftart"/>
    <w:uiPriority w:val="32"/>
    <w:qFormat/>
    <w:rsid w:val="002E286B"/>
    <w:rPr>
      <w:b/>
      <w:bCs/>
      <w:smallCaps/>
      <w:color w:val="4F81BD" w:themeColor="accent1"/>
      <w:spacing w:val="5"/>
    </w:rPr>
  </w:style>
  <w:style w:type="table" w:styleId="HellesRaster">
    <w:name w:val="Light Grid"/>
    <w:basedOn w:val="NormaleTabelle"/>
    <w:uiPriority w:val="62"/>
    <w:semiHidden/>
    <w:unhideWhenUsed/>
    <w:rsid w:val="002E286B"/>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2E286B"/>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semiHidden/>
    <w:unhideWhenUsed/>
    <w:rsid w:val="002E286B"/>
    <w:pPr>
      <w:spacing w:after="0"/>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semiHidden/>
    <w:unhideWhenUsed/>
    <w:rsid w:val="002E286B"/>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semiHidden/>
    <w:unhideWhenUsed/>
    <w:rsid w:val="002E286B"/>
    <w:pPr>
      <w:spacing w:after="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semiHidden/>
    <w:unhideWhenUsed/>
    <w:rsid w:val="002E286B"/>
    <w:pPr>
      <w:spacing w:after="0"/>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semiHidden/>
    <w:unhideWhenUsed/>
    <w:rsid w:val="002E286B"/>
    <w:pPr>
      <w:spacing w:after="0"/>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HelleListe">
    <w:name w:val="Light List"/>
    <w:basedOn w:val="NormaleTabelle"/>
    <w:uiPriority w:val="61"/>
    <w:semiHidden/>
    <w:unhideWhenUsed/>
    <w:rsid w:val="002E286B"/>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2E286B"/>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semiHidden/>
    <w:unhideWhenUsed/>
    <w:rsid w:val="002E286B"/>
    <w:pPr>
      <w:spacing w:after="0"/>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semiHidden/>
    <w:unhideWhenUsed/>
    <w:rsid w:val="002E286B"/>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semiHidden/>
    <w:unhideWhenUsed/>
    <w:rsid w:val="002E286B"/>
    <w:pPr>
      <w:spacing w:after="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semiHidden/>
    <w:unhideWhenUsed/>
    <w:rsid w:val="002E286B"/>
    <w:pPr>
      <w:spacing w:after="0"/>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semiHidden/>
    <w:unhideWhenUsed/>
    <w:rsid w:val="002E286B"/>
    <w:pPr>
      <w:spacing w:after="0"/>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chattierung">
    <w:name w:val="Light Shading"/>
    <w:basedOn w:val="NormaleTabelle"/>
    <w:uiPriority w:val="60"/>
    <w:semiHidden/>
    <w:unhideWhenUsed/>
    <w:rsid w:val="002E286B"/>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2E286B"/>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semiHidden/>
    <w:unhideWhenUsed/>
    <w:rsid w:val="002E286B"/>
    <w:pPr>
      <w:spacing w:after="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semiHidden/>
    <w:unhideWhenUsed/>
    <w:rsid w:val="002E286B"/>
    <w:pPr>
      <w:spacing w:after="0"/>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semiHidden/>
    <w:unhideWhenUsed/>
    <w:rsid w:val="002E286B"/>
    <w:pPr>
      <w:spacing w:after="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semiHidden/>
    <w:unhideWhenUsed/>
    <w:rsid w:val="002E286B"/>
    <w:pPr>
      <w:spacing w:after="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semiHidden/>
    <w:unhideWhenUsed/>
    <w:rsid w:val="002E286B"/>
    <w:pPr>
      <w:spacing w:after="0"/>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Zeilennummer">
    <w:name w:val="line number"/>
    <w:basedOn w:val="Absatzstandardschriftart"/>
    <w:uiPriority w:val="99"/>
    <w:semiHidden/>
    <w:unhideWhenUsed/>
    <w:rsid w:val="002E286B"/>
  </w:style>
  <w:style w:type="paragraph" w:styleId="Liste">
    <w:name w:val="List"/>
    <w:basedOn w:val="Standard"/>
    <w:uiPriority w:val="99"/>
    <w:semiHidden/>
    <w:unhideWhenUsed/>
    <w:rsid w:val="002E286B"/>
    <w:pPr>
      <w:ind w:left="360" w:hanging="360"/>
      <w:contextualSpacing/>
    </w:pPr>
  </w:style>
  <w:style w:type="paragraph" w:styleId="Liste2">
    <w:name w:val="List 2"/>
    <w:basedOn w:val="Standard"/>
    <w:uiPriority w:val="99"/>
    <w:semiHidden/>
    <w:unhideWhenUsed/>
    <w:rsid w:val="002E286B"/>
    <w:pPr>
      <w:ind w:left="720" w:hanging="360"/>
      <w:contextualSpacing/>
    </w:pPr>
  </w:style>
  <w:style w:type="paragraph" w:styleId="Liste3">
    <w:name w:val="List 3"/>
    <w:basedOn w:val="Standard"/>
    <w:uiPriority w:val="99"/>
    <w:semiHidden/>
    <w:unhideWhenUsed/>
    <w:rsid w:val="002E286B"/>
    <w:pPr>
      <w:ind w:left="1080" w:hanging="360"/>
      <w:contextualSpacing/>
    </w:pPr>
  </w:style>
  <w:style w:type="paragraph" w:styleId="Liste4">
    <w:name w:val="List 4"/>
    <w:basedOn w:val="Standard"/>
    <w:uiPriority w:val="99"/>
    <w:semiHidden/>
    <w:unhideWhenUsed/>
    <w:rsid w:val="002E286B"/>
    <w:pPr>
      <w:ind w:left="1440" w:hanging="360"/>
      <w:contextualSpacing/>
    </w:pPr>
  </w:style>
  <w:style w:type="paragraph" w:styleId="Liste5">
    <w:name w:val="List 5"/>
    <w:basedOn w:val="Standard"/>
    <w:uiPriority w:val="99"/>
    <w:semiHidden/>
    <w:unhideWhenUsed/>
    <w:rsid w:val="002E286B"/>
    <w:pPr>
      <w:ind w:left="1800" w:hanging="360"/>
      <w:contextualSpacing/>
    </w:pPr>
  </w:style>
  <w:style w:type="paragraph" w:styleId="Aufzhlungszeichen">
    <w:name w:val="List Bullet"/>
    <w:basedOn w:val="Standard"/>
    <w:uiPriority w:val="99"/>
    <w:semiHidden/>
    <w:unhideWhenUsed/>
    <w:rsid w:val="002E286B"/>
    <w:pPr>
      <w:numPr>
        <w:numId w:val="19"/>
      </w:numPr>
      <w:contextualSpacing/>
    </w:pPr>
  </w:style>
  <w:style w:type="paragraph" w:styleId="Aufzhlungszeichen2">
    <w:name w:val="List Bullet 2"/>
    <w:basedOn w:val="Standard"/>
    <w:uiPriority w:val="99"/>
    <w:semiHidden/>
    <w:unhideWhenUsed/>
    <w:rsid w:val="002E286B"/>
    <w:pPr>
      <w:numPr>
        <w:numId w:val="20"/>
      </w:numPr>
      <w:contextualSpacing/>
    </w:pPr>
  </w:style>
  <w:style w:type="paragraph" w:styleId="Aufzhlungszeichen3">
    <w:name w:val="List Bullet 3"/>
    <w:basedOn w:val="Standard"/>
    <w:uiPriority w:val="99"/>
    <w:semiHidden/>
    <w:unhideWhenUsed/>
    <w:rsid w:val="002E286B"/>
    <w:pPr>
      <w:numPr>
        <w:numId w:val="21"/>
      </w:numPr>
      <w:contextualSpacing/>
    </w:pPr>
  </w:style>
  <w:style w:type="paragraph" w:styleId="Aufzhlungszeichen4">
    <w:name w:val="List Bullet 4"/>
    <w:basedOn w:val="Standard"/>
    <w:uiPriority w:val="99"/>
    <w:semiHidden/>
    <w:unhideWhenUsed/>
    <w:rsid w:val="002E286B"/>
    <w:pPr>
      <w:numPr>
        <w:numId w:val="22"/>
      </w:numPr>
      <w:contextualSpacing/>
    </w:pPr>
  </w:style>
  <w:style w:type="paragraph" w:styleId="Aufzhlungszeichen5">
    <w:name w:val="List Bullet 5"/>
    <w:basedOn w:val="Standard"/>
    <w:uiPriority w:val="99"/>
    <w:semiHidden/>
    <w:unhideWhenUsed/>
    <w:rsid w:val="002E286B"/>
    <w:pPr>
      <w:numPr>
        <w:numId w:val="23"/>
      </w:numPr>
      <w:contextualSpacing/>
    </w:pPr>
  </w:style>
  <w:style w:type="paragraph" w:styleId="Listenfortsetzung">
    <w:name w:val="List Continue"/>
    <w:basedOn w:val="Standard"/>
    <w:uiPriority w:val="99"/>
    <w:semiHidden/>
    <w:unhideWhenUsed/>
    <w:rsid w:val="002E286B"/>
    <w:pPr>
      <w:spacing w:after="120"/>
      <w:ind w:left="360"/>
      <w:contextualSpacing/>
    </w:pPr>
  </w:style>
  <w:style w:type="paragraph" w:styleId="Listenfortsetzung2">
    <w:name w:val="List Continue 2"/>
    <w:basedOn w:val="Standard"/>
    <w:uiPriority w:val="99"/>
    <w:semiHidden/>
    <w:unhideWhenUsed/>
    <w:rsid w:val="002E286B"/>
    <w:pPr>
      <w:spacing w:after="120"/>
      <w:ind w:left="720"/>
      <w:contextualSpacing/>
    </w:pPr>
  </w:style>
  <w:style w:type="paragraph" w:styleId="Listenfortsetzung3">
    <w:name w:val="List Continue 3"/>
    <w:basedOn w:val="Standard"/>
    <w:uiPriority w:val="99"/>
    <w:semiHidden/>
    <w:unhideWhenUsed/>
    <w:rsid w:val="002E286B"/>
    <w:pPr>
      <w:spacing w:after="120"/>
      <w:ind w:left="1080"/>
      <w:contextualSpacing/>
    </w:pPr>
  </w:style>
  <w:style w:type="paragraph" w:styleId="Listenfortsetzung4">
    <w:name w:val="List Continue 4"/>
    <w:basedOn w:val="Standard"/>
    <w:uiPriority w:val="99"/>
    <w:semiHidden/>
    <w:unhideWhenUsed/>
    <w:rsid w:val="002E286B"/>
    <w:pPr>
      <w:spacing w:after="120"/>
      <w:ind w:left="1440"/>
      <w:contextualSpacing/>
    </w:pPr>
  </w:style>
  <w:style w:type="paragraph" w:styleId="Listenfortsetzung5">
    <w:name w:val="List Continue 5"/>
    <w:basedOn w:val="Standard"/>
    <w:uiPriority w:val="99"/>
    <w:semiHidden/>
    <w:unhideWhenUsed/>
    <w:rsid w:val="002E286B"/>
    <w:pPr>
      <w:spacing w:after="120"/>
      <w:ind w:left="1800"/>
      <w:contextualSpacing/>
    </w:pPr>
  </w:style>
  <w:style w:type="paragraph" w:styleId="Listennummer">
    <w:name w:val="List Number"/>
    <w:basedOn w:val="Standard"/>
    <w:uiPriority w:val="99"/>
    <w:semiHidden/>
    <w:unhideWhenUsed/>
    <w:rsid w:val="002E286B"/>
    <w:pPr>
      <w:numPr>
        <w:numId w:val="24"/>
      </w:numPr>
      <w:contextualSpacing/>
    </w:pPr>
  </w:style>
  <w:style w:type="paragraph" w:styleId="Listennummer2">
    <w:name w:val="List Number 2"/>
    <w:basedOn w:val="Standard"/>
    <w:uiPriority w:val="99"/>
    <w:semiHidden/>
    <w:unhideWhenUsed/>
    <w:rsid w:val="002E286B"/>
    <w:pPr>
      <w:numPr>
        <w:numId w:val="25"/>
      </w:numPr>
      <w:contextualSpacing/>
    </w:pPr>
  </w:style>
  <w:style w:type="paragraph" w:styleId="Listennummer3">
    <w:name w:val="List Number 3"/>
    <w:basedOn w:val="Standard"/>
    <w:uiPriority w:val="99"/>
    <w:semiHidden/>
    <w:unhideWhenUsed/>
    <w:rsid w:val="002E286B"/>
    <w:pPr>
      <w:numPr>
        <w:numId w:val="26"/>
      </w:numPr>
      <w:contextualSpacing/>
    </w:pPr>
  </w:style>
  <w:style w:type="paragraph" w:styleId="Listennummer4">
    <w:name w:val="List Number 4"/>
    <w:basedOn w:val="Standard"/>
    <w:uiPriority w:val="99"/>
    <w:semiHidden/>
    <w:unhideWhenUsed/>
    <w:rsid w:val="002E286B"/>
    <w:pPr>
      <w:numPr>
        <w:numId w:val="27"/>
      </w:numPr>
      <w:contextualSpacing/>
    </w:pPr>
  </w:style>
  <w:style w:type="paragraph" w:styleId="Listennummer5">
    <w:name w:val="List Number 5"/>
    <w:basedOn w:val="Standard"/>
    <w:uiPriority w:val="99"/>
    <w:semiHidden/>
    <w:unhideWhenUsed/>
    <w:rsid w:val="002E286B"/>
    <w:pPr>
      <w:numPr>
        <w:numId w:val="28"/>
      </w:numPr>
      <w:contextualSpacing/>
    </w:pPr>
  </w:style>
  <w:style w:type="table" w:customStyle="1" w:styleId="ListTable1Light1">
    <w:name w:val="List Table 1 Light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NormaleTabelle"/>
    <w:uiPriority w:val="47"/>
    <w:rsid w:val="002E286B"/>
    <w:pPr>
      <w:spacing w:after="0"/>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NormaleTabelle"/>
    <w:uiPriority w:val="47"/>
    <w:rsid w:val="002E286B"/>
    <w:pPr>
      <w:spacing w:after="0"/>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NormaleTabelle"/>
    <w:uiPriority w:val="47"/>
    <w:rsid w:val="002E286B"/>
    <w:pPr>
      <w:spacing w:after="0"/>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NormaleTabelle"/>
    <w:uiPriority w:val="47"/>
    <w:rsid w:val="002E286B"/>
    <w:pPr>
      <w:spacing w:after="0"/>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NormaleTabelle"/>
    <w:uiPriority w:val="47"/>
    <w:rsid w:val="002E286B"/>
    <w:pPr>
      <w:spacing w:after="0"/>
    </w:p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NormaleTabelle"/>
    <w:uiPriority w:val="47"/>
    <w:rsid w:val="002E286B"/>
    <w:pPr>
      <w:spacing w:after="0"/>
    </w:p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NormaleTabelle"/>
    <w:uiPriority w:val="47"/>
    <w:rsid w:val="002E286B"/>
    <w:pPr>
      <w:spacing w:after="0"/>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NormaleTabelle"/>
    <w:uiPriority w:val="48"/>
    <w:rsid w:val="002E286B"/>
    <w:pPr>
      <w:spacing w:after="0"/>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NormaleTabelle"/>
    <w:uiPriority w:val="48"/>
    <w:rsid w:val="002E286B"/>
    <w:pPr>
      <w:spacing w:after="0"/>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NormaleTabelle"/>
    <w:uiPriority w:val="48"/>
    <w:rsid w:val="002E286B"/>
    <w:pPr>
      <w:spacing w:after="0"/>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NormaleTabelle"/>
    <w:uiPriority w:val="48"/>
    <w:rsid w:val="002E286B"/>
    <w:pPr>
      <w:spacing w:after="0"/>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NormaleTabelle"/>
    <w:uiPriority w:val="48"/>
    <w:rsid w:val="002E286B"/>
    <w:pPr>
      <w:spacing w:after="0"/>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NormaleTabelle"/>
    <w:uiPriority w:val="48"/>
    <w:rsid w:val="002E286B"/>
    <w:pPr>
      <w:spacing w:after="0"/>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NormaleTabelle"/>
    <w:uiPriority w:val="48"/>
    <w:rsid w:val="002E286B"/>
    <w:pPr>
      <w:spacing w:after="0"/>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NormaleTabelle"/>
    <w:uiPriority w:val="49"/>
    <w:rsid w:val="002E286B"/>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NormaleTabelle"/>
    <w:uiPriority w:val="49"/>
    <w:rsid w:val="002E286B"/>
    <w:pPr>
      <w:spacing w:after="0"/>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NormaleTabelle"/>
    <w:uiPriority w:val="49"/>
    <w:rsid w:val="002E286B"/>
    <w:pPr>
      <w:spacing w:after="0"/>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NormaleTabelle"/>
    <w:uiPriority w:val="49"/>
    <w:rsid w:val="002E286B"/>
    <w:pPr>
      <w:spacing w:after="0"/>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NormaleTabelle"/>
    <w:uiPriority w:val="49"/>
    <w:rsid w:val="002E286B"/>
    <w:pPr>
      <w:spacing w:after="0"/>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NormaleTabelle"/>
    <w:uiPriority w:val="49"/>
    <w:rsid w:val="002E286B"/>
    <w:pPr>
      <w:spacing w:after="0"/>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NormaleTabelle"/>
    <w:uiPriority w:val="49"/>
    <w:rsid w:val="002E286B"/>
    <w:pPr>
      <w:spacing w:after="0"/>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NormaleTabelle"/>
    <w:uiPriority w:val="50"/>
    <w:rsid w:val="002E286B"/>
    <w:pPr>
      <w:spacing w:after="0"/>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NormaleTabelle"/>
    <w:uiPriority w:val="50"/>
    <w:rsid w:val="002E286B"/>
    <w:pPr>
      <w:spacing w:after="0"/>
    </w:pPr>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NormaleTabelle"/>
    <w:uiPriority w:val="50"/>
    <w:rsid w:val="002E286B"/>
    <w:pPr>
      <w:spacing w:after="0"/>
    </w:pPr>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NormaleTabelle"/>
    <w:uiPriority w:val="50"/>
    <w:rsid w:val="002E286B"/>
    <w:pPr>
      <w:spacing w:after="0"/>
    </w:pPr>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NormaleTabelle"/>
    <w:uiPriority w:val="50"/>
    <w:rsid w:val="002E286B"/>
    <w:pPr>
      <w:spacing w:after="0"/>
    </w:pPr>
    <w:rPr>
      <w:color w:val="FFFFFF" w:themeColor="background1"/>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NormaleTabelle"/>
    <w:uiPriority w:val="50"/>
    <w:rsid w:val="002E286B"/>
    <w:pPr>
      <w:spacing w:after="0"/>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NormaleTabelle"/>
    <w:uiPriority w:val="50"/>
    <w:rsid w:val="002E286B"/>
    <w:pPr>
      <w:spacing w:after="0"/>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NormaleTabelle"/>
    <w:uiPriority w:val="51"/>
    <w:rsid w:val="002E286B"/>
    <w:pPr>
      <w:spacing w:after="0"/>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NormaleTabelle"/>
    <w:uiPriority w:val="51"/>
    <w:rsid w:val="002E286B"/>
    <w:pPr>
      <w:spacing w:after="0"/>
    </w:pPr>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NormaleTabelle"/>
    <w:uiPriority w:val="51"/>
    <w:rsid w:val="002E286B"/>
    <w:pPr>
      <w:spacing w:after="0"/>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NormaleTabelle"/>
    <w:uiPriority w:val="51"/>
    <w:rsid w:val="002E286B"/>
    <w:pPr>
      <w:spacing w:after="0"/>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NormaleTabelle"/>
    <w:uiPriority w:val="51"/>
    <w:rsid w:val="002E286B"/>
    <w:pPr>
      <w:spacing w:after="0"/>
    </w:pPr>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NormaleTabelle"/>
    <w:uiPriority w:val="51"/>
    <w:rsid w:val="002E286B"/>
    <w:pPr>
      <w:spacing w:after="0"/>
    </w:pPr>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NormaleTabelle"/>
    <w:uiPriority w:val="51"/>
    <w:rsid w:val="002E286B"/>
    <w:pPr>
      <w:spacing w:after="0"/>
    </w:pPr>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NormaleTabelle"/>
    <w:uiPriority w:val="52"/>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NormaleTabelle"/>
    <w:uiPriority w:val="52"/>
    <w:rsid w:val="002E286B"/>
    <w:pPr>
      <w:spacing w:after="0"/>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NormaleTabelle"/>
    <w:uiPriority w:val="52"/>
    <w:rsid w:val="002E286B"/>
    <w:pPr>
      <w:spacing w:after="0"/>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NormaleTabelle"/>
    <w:uiPriority w:val="52"/>
    <w:rsid w:val="002E286B"/>
    <w:pPr>
      <w:spacing w:after="0"/>
    </w:pPr>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NormaleTabelle"/>
    <w:uiPriority w:val="52"/>
    <w:rsid w:val="002E286B"/>
    <w:pPr>
      <w:spacing w:after="0"/>
    </w:pPr>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NormaleTabelle"/>
    <w:uiPriority w:val="52"/>
    <w:rsid w:val="002E286B"/>
    <w:pPr>
      <w:spacing w:after="0"/>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NormaleTabelle"/>
    <w:uiPriority w:val="52"/>
    <w:rsid w:val="002E286B"/>
    <w:pPr>
      <w:spacing w:after="0"/>
    </w:pPr>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eichen"/>
    <w:uiPriority w:val="99"/>
    <w:semiHidden/>
    <w:unhideWhenUsed/>
    <w:rsid w:val="002E286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eichen">
    <w:name w:val="Makrotext Zeichen"/>
    <w:basedOn w:val="Absatzstandardschriftart"/>
    <w:link w:val="Makrotext"/>
    <w:uiPriority w:val="99"/>
    <w:semiHidden/>
    <w:rsid w:val="002E286B"/>
    <w:rPr>
      <w:rFonts w:ascii="Consolas" w:hAnsi="Consolas"/>
      <w:sz w:val="20"/>
      <w:szCs w:val="20"/>
    </w:rPr>
  </w:style>
  <w:style w:type="table" w:styleId="MittleresRaster1">
    <w:name w:val="Medium Grid 1"/>
    <w:basedOn w:val="NormaleTabelle"/>
    <w:uiPriority w:val="67"/>
    <w:semiHidden/>
    <w:unhideWhenUsed/>
    <w:rsid w:val="002E286B"/>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2E286B"/>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semiHidden/>
    <w:unhideWhenUsed/>
    <w:rsid w:val="002E286B"/>
    <w:pPr>
      <w:spacing w:after="0"/>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semiHidden/>
    <w:unhideWhenUsed/>
    <w:rsid w:val="002E286B"/>
    <w:pPr>
      <w:spacing w:after="0"/>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semiHidden/>
    <w:unhideWhenUsed/>
    <w:rsid w:val="002E286B"/>
    <w:pPr>
      <w:spacing w:after="0"/>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semiHidden/>
    <w:unhideWhenUsed/>
    <w:rsid w:val="002E286B"/>
    <w:pPr>
      <w:spacing w:after="0"/>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semiHidden/>
    <w:unhideWhenUsed/>
    <w:rsid w:val="002E286B"/>
    <w:pPr>
      <w:spacing w:after="0"/>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ittlereListe1">
    <w:name w:val="Medium List 1"/>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2E286B"/>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2E286B"/>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2E286B"/>
    <w:pPr>
      <w:spacing w:after="0"/>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2E286B"/>
    <w:pPr>
      <w:spacing w:after="0"/>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2E286B"/>
    <w:pPr>
      <w:spacing w:after="0"/>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2E286B"/>
    <w:pPr>
      <w:spacing w:after="0"/>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2E286B"/>
    <w:pPr>
      <w:spacing w:after="0"/>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Absatzstandardschriftart"/>
    <w:uiPriority w:val="99"/>
    <w:rsid w:val="002E286B"/>
    <w:rPr>
      <w:color w:val="2B579A"/>
      <w:shd w:val="clear" w:color="auto" w:fill="E1DFDD"/>
    </w:rPr>
  </w:style>
  <w:style w:type="paragraph" w:styleId="Nachrichtenkopf">
    <w:name w:val="Message Header"/>
    <w:basedOn w:val="Standard"/>
    <w:link w:val="NachrichtenkopfZeichen"/>
    <w:uiPriority w:val="99"/>
    <w:semiHidden/>
    <w:unhideWhenUsed/>
    <w:rsid w:val="002E286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NachrichtenkopfZeichen">
    <w:name w:val="Nachrichtenkopf Zeichen"/>
    <w:basedOn w:val="Absatzstandardschriftart"/>
    <w:link w:val="Nachrichtenkopf"/>
    <w:uiPriority w:val="99"/>
    <w:semiHidden/>
    <w:rsid w:val="002E286B"/>
    <w:rPr>
      <w:rFonts w:asciiTheme="majorHAnsi" w:eastAsiaTheme="majorEastAsia" w:hAnsiTheme="majorHAnsi" w:cstheme="majorBidi"/>
      <w:sz w:val="24"/>
      <w:szCs w:val="24"/>
      <w:shd w:val="pct20" w:color="auto" w:fill="auto"/>
    </w:rPr>
  </w:style>
  <w:style w:type="paragraph" w:styleId="KeinLeerraum">
    <w:name w:val="No Spacing"/>
    <w:uiPriority w:val="1"/>
    <w:qFormat/>
    <w:rsid w:val="002E286B"/>
    <w:pPr>
      <w:spacing w:after="0"/>
    </w:pPr>
    <w:rPr>
      <w:rFonts w:ascii="Arial" w:hAnsi="Arial"/>
      <w:sz w:val="24"/>
    </w:rPr>
  </w:style>
  <w:style w:type="paragraph" w:styleId="Standardeinzug">
    <w:name w:val="Normal Indent"/>
    <w:basedOn w:val="Standard"/>
    <w:uiPriority w:val="99"/>
    <w:semiHidden/>
    <w:unhideWhenUsed/>
    <w:rsid w:val="002E286B"/>
    <w:pPr>
      <w:ind w:left="720"/>
    </w:pPr>
  </w:style>
  <w:style w:type="paragraph" w:styleId="Fu-Endnotenberschrift">
    <w:name w:val="Note Heading"/>
    <w:basedOn w:val="Standard"/>
    <w:next w:val="Standard"/>
    <w:link w:val="Fu-EndnotenberschriftZeichen"/>
    <w:uiPriority w:val="99"/>
    <w:semiHidden/>
    <w:unhideWhenUsed/>
    <w:rsid w:val="002E286B"/>
    <w:pPr>
      <w:spacing w:after="0"/>
    </w:pPr>
  </w:style>
  <w:style w:type="character" w:customStyle="1" w:styleId="Fu-EndnotenberschriftZeichen">
    <w:name w:val="Fuß/-Endnotenüberschrift Zeichen"/>
    <w:basedOn w:val="Absatzstandardschriftart"/>
    <w:link w:val="Fu-Endnotenberschrift"/>
    <w:uiPriority w:val="99"/>
    <w:semiHidden/>
    <w:rsid w:val="002E286B"/>
    <w:rPr>
      <w:rFonts w:ascii="Arial" w:hAnsi="Arial"/>
      <w:sz w:val="24"/>
    </w:rPr>
  </w:style>
  <w:style w:type="character" w:styleId="Seitenzahl">
    <w:name w:val="page number"/>
    <w:basedOn w:val="Absatzstandardschriftart"/>
    <w:uiPriority w:val="99"/>
    <w:semiHidden/>
    <w:unhideWhenUsed/>
    <w:rsid w:val="002E286B"/>
  </w:style>
  <w:style w:type="table" w:customStyle="1" w:styleId="PlainTable11">
    <w:name w:val="Plain Table 11"/>
    <w:basedOn w:val="NormaleTabelle"/>
    <w:uiPriority w:val="99"/>
    <w:rsid w:val="002E286B"/>
    <w:pPr>
      <w:spacing w:after="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leTabelle"/>
    <w:uiPriority w:val="99"/>
    <w:rsid w:val="002E286B"/>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NormaleTabelle"/>
    <w:uiPriority w:val="99"/>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NormaleTabelle"/>
    <w:uiPriority w:val="99"/>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NormaleTabelle"/>
    <w:uiPriority w:val="99"/>
    <w:rsid w:val="002E286B"/>
    <w:pPr>
      <w:spacing w:after="0"/>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eichen"/>
    <w:uiPriority w:val="99"/>
    <w:semiHidden/>
    <w:unhideWhenUsed/>
    <w:rsid w:val="002E286B"/>
    <w:pPr>
      <w:spacing w:after="0"/>
    </w:pPr>
    <w:rPr>
      <w:rFonts w:ascii="Consolas" w:hAnsi="Consolas"/>
      <w:sz w:val="21"/>
      <w:szCs w:val="21"/>
    </w:rPr>
  </w:style>
  <w:style w:type="character" w:customStyle="1" w:styleId="NurTextZeichen">
    <w:name w:val="Nur Text Zeichen"/>
    <w:basedOn w:val="Absatzstandardschriftart"/>
    <w:link w:val="NurText"/>
    <w:uiPriority w:val="99"/>
    <w:semiHidden/>
    <w:rsid w:val="002E286B"/>
    <w:rPr>
      <w:rFonts w:ascii="Consolas" w:hAnsi="Consolas"/>
      <w:sz w:val="21"/>
      <w:szCs w:val="21"/>
    </w:rPr>
  </w:style>
  <w:style w:type="paragraph" w:styleId="Anfhrungszeichen">
    <w:name w:val="Quote"/>
    <w:basedOn w:val="Standard"/>
    <w:next w:val="Standard"/>
    <w:link w:val="AnfhrungszeichenZeichen"/>
    <w:uiPriority w:val="29"/>
    <w:qFormat/>
    <w:rsid w:val="002E286B"/>
    <w:pPr>
      <w:spacing w:before="200" w:after="160"/>
      <w:ind w:left="864" w:right="864"/>
      <w:jc w:val="center"/>
    </w:pPr>
    <w:rPr>
      <w:i/>
      <w:iCs/>
      <w:color w:val="404040" w:themeColor="text1" w:themeTint="BF"/>
    </w:rPr>
  </w:style>
  <w:style w:type="character" w:customStyle="1" w:styleId="AnfhrungszeichenZeichen">
    <w:name w:val="Anführungszeichen Zeichen"/>
    <w:basedOn w:val="Absatzstandardschriftart"/>
    <w:link w:val="Anfhrungszeichen"/>
    <w:uiPriority w:val="29"/>
    <w:rsid w:val="002E286B"/>
    <w:rPr>
      <w:rFonts w:ascii="Arial" w:hAnsi="Arial"/>
      <w:i/>
      <w:iCs/>
      <w:color w:val="404040" w:themeColor="text1" w:themeTint="BF"/>
      <w:sz w:val="24"/>
    </w:rPr>
  </w:style>
  <w:style w:type="paragraph" w:styleId="Anrede">
    <w:name w:val="Salutation"/>
    <w:basedOn w:val="Standard"/>
    <w:next w:val="Standard"/>
    <w:link w:val="AnredeZeichen"/>
    <w:uiPriority w:val="99"/>
    <w:semiHidden/>
    <w:unhideWhenUsed/>
    <w:rsid w:val="002E286B"/>
  </w:style>
  <w:style w:type="character" w:customStyle="1" w:styleId="AnredeZeichen">
    <w:name w:val="Anrede Zeichen"/>
    <w:basedOn w:val="Absatzstandardschriftart"/>
    <w:link w:val="Anrede"/>
    <w:uiPriority w:val="99"/>
    <w:semiHidden/>
    <w:rsid w:val="002E286B"/>
    <w:rPr>
      <w:rFonts w:ascii="Arial" w:hAnsi="Arial"/>
      <w:sz w:val="24"/>
    </w:rPr>
  </w:style>
  <w:style w:type="paragraph" w:styleId="Unterschrift">
    <w:name w:val="Signature"/>
    <w:basedOn w:val="Standard"/>
    <w:link w:val="UnterschriftZeichen"/>
    <w:uiPriority w:val="99"/>
    <w:semiHidden/>
    <w:unhideWhenUsed/>
    <w:rsid w:val="002E286B"/>
    <w:pPr>
      <w:spacing w:after="0"/>
      <w:ind w:left="4320"/>
    </w:pPr>
  </w:style>
  <w:style w:type="character" w:customStyle="1" w:styleId="UnterschriftZeichen">
    <w:name w:val="Unterschrift Zeichen"/>
    <w:basedOn w:val="Absatzstandardschriftart"/>
    <w:link w:val="Unterschrift"/>
    <w:uiPriority w:val="99"/>
    <w:semiHidden/>
    <w:rsid w:val="002E286B"/>
    <w:rPr>
      <w:rFonts w:ascii="Arial" w:hAnsi="Arial"/>
      <w:sz w:val="24"/>
    </w:rPr>
  </w:style>
  <w:style w:type="character" w:customStyle="1" w:styleId="SmartHyperlink1">
    <w:name w:val="Smart Hyperlink1"/>
    <w:basedOn w:val="Absatzstandardschriftart"/>
    <w:uiPriority w:val="99"/>
    <w:rsid w:val="002E286B"/>
    <w:rPr>
      <w:u w:val="dotted"/>
    </w:rPr>
  </w:style>
  <w:style w:type="character" w:customStyle="1" w:styleId="SmartLink1">
    <w:name w:val="SmartLink1"/>
    <w:basedOn w:val="Absatzstandardschriftart"/>
    <w:uiPriority w:val="99"/>
    <w:semiHidden/>
    <w:unhideWhenUsed/>
    <w:rsid w:val="002E286B"/>
    <w:rPr>
      <w:color w:val="0000FF"/>
      <w:u w:val="single"/>
      <w:shd w:val="clear" w:color="auto" w:fill="F3F2F1"/>
    </w:rPr>
  </w:style>
  <w:style w:type="character" w:styleId="Betont">
    <w:name w:val="Strong"/>
    <w:basedOn w:val="Absatzstandardschriftart"/>
    <w:uiPriority w:val="22"/>
    <w:qFormat/>
    <w:rsid w:val="002E286B"/>
    <w:rPr>
      <w:b/>
      <w:bCs/>
    </w:rPr>
  </w:style>
  <w:style w:type="paragraph" w:styleId="Untertitel">
    <w:name w:val="Subtitle"/>
    <w:basedOn w:val="Standard"/>
    <w:next w:val="Standard"/>
    <w:link w:val="UntertitelZeichen"/>
    <w:uiPriority w:val="11"/>
    <w:qFormat/>
    <w:rsid w:val="002E286B"/>
    <w:pPr>
      <w:numPr>
        <w:ilvl w:val="1"/>
      </w:numPr>
      <w:spacing w:after="160"/>
    </w:pPr>
    <w:rPr>
      <w:rFonts w:asciiTheme="minorHAnsi" w:eastAsiaTheme="minorEastAsia" w:hAnsiTheme="minorHAnsi"/>
      <w:color w:val="5A5A5A" w:themeColor="text1" w:themeTint="A5"/>
      <w:spacing w:val="15"/>
      <w:sz w:val="22"/>
    </w:rPr>
  </w:style>
  <w:style w:type="character" w:customStyle="1" w:styleId="UntertitelZeichen">
    <w:name w:val="Untertitel Zeichen"/>
    <w:basedOn w:val="Absatzstandardschriftart"/>
    <w:link w:val="Untertitel"/>
    <w:uiPriority w:val="11"/>
    <w:rsid w:val="002E286B"/>
    <w:rPr>
      <w:rFonts w:eastAsiaTheme="minorEastAsia"/>
      <w:color w:val="5A5A5A" w:themeColor="text1" w:themeTint="A5"/>
      <w:spacing w:val="15"/>
    </w:rPr>
  </w:style>
  <w:style w:type="character" w:styleId="SchwacheHervorhebung">
    <w:name w:val="Subtle Emphasis"/>
    <w:basedOn w:val="Absatzstandardschriftart"/>
    <w:uiPriority w:val="19"/>
    <w:qFormat/>
    <w:rsid w:val="002E286B"/>
    <w:rPr>
      <w:i/>
      <w:iCs/>
      <w:color w:val="404040" w:themeColor="text1" w:themeTint="BF"/>
    </w:rPr>
  </w:style>
  <w:style w:type="character" w:styleId="SchwacherVerweis">
    <w:name w:val="Subtle Reference"/>
    <w:basedOn w:val="Absatzstandardschriftart"/>
    <w:uiPriority w:val="31"/>
    <w:qFormat/>
    <w:rsid w:val="002E286B"/>
    <w:rPr>
      <w:smallCaps/>
      <w:color w:val="5A5A5A" w:themeColor="text1" w:themeTint="A5"/>
    </w:rPr>
  </w:style>
  <w:style w:type="table" w:styleId="Tabelle3D-Effekt1">
    <w:name w:val="Table 3D effects 1"/>
    <w:basedOn w:val="NormaleTabelle"/>
    <w:uiPriority w:val="99"/>
    <w:semiHidden/>
    <w:unhideWhenUsed/>
    <w:rsid w:val="002E286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2E28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2E28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2E28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2E28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2E28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2E286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2E286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2E286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2E286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2E286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2E286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2E286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2E286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2E286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2E286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2E286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nraster">
    <w:name w:val="Table Grid"/>
    <w:basedOn w:val="NormaleTabelle"/>
    <w:uiPriority w:val="59"/>
    <w:rsid w:val="002E286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Raster1">
    <w:name w:val="Table Grid 1"/>
    <w:basedOn w:val="NormaleTabelle"/>
    <w:uiPriority w:val="99"/>
    <w:semiHidden/>
    <w:unhideWhenUsed/>
    <w:rsid w:val="002E28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2E286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2E286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2E286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2E286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2E286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2E286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2E286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NormaleTabelle"/>
    <w:uiPriority w:val="99"/>
    <w:rsid w:val="002E286B"/>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elleListe1">
    <w:name w:val="Table List 1"/>
    <w:basedOn w:val="NormaleTabelle"/>
    <w:uiPriority w:val="99"/>
    <w:semiHidden/>
    <w:unhideWhenUsed/>
    <w:rsid w:val="002E286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2E286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2E286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2E286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2E286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2E286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2E286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2E286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2E286B"/>
    <w:pPr>
      <w:spacing w:after="0"/>
      <w:ind w:left="240" w:hanging="240"/>
    </w:pPr>
  </w:style>
  <w:style w:type="paragraph" w:styleId="Abbildungsverzeichnis">
    <w:name w:val="table of figures"/>
    <w:basedOn w:val="Standard"/>
    <w:next w:val="Standard"/>
    <w:uiPriority w:val="99"/>
    <w:semiHidden/>
    <w:unhideWhenUsed/>
    <w:rsid w:val="002E286B"/>
    <w:pPr>
      <w:spacing w:after="0"/>
    </w:pPr>
  </w:style>
  <w:style w:type="table" w:styleId="TabelleProfessionell">
    <w:name w:val="Table Professional"/>
    <w:basedOn w:val="NormaleTabelle"/>
    <w:uiPriority w:val="99"/>
    <w:semiHidden/>
    <w:unhideWhenUsed/>
    <w:rsid w:val="002E28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2E286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2E286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2E286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2E286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2E286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Thema">
    <w:name w:val="Table Theme"/>
    <w:basedOn w:val="NormaleTabelle"/>
    <w:uiPriority w:val="99"/>
    <w:semiHidden/>
    <w:unhideWhenUsed/>
    <w:rsid w:val="002E2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uiPriority w:val="99"/>
    <w:semiHidden/>
    <w:unhideWhenUsed/>
    <w:rsid w:val="002E286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2E28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2E286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eichen"/>
    <w:uiPriority w:val="10"/>
    <w:qFormat/>
    <w:rsid w:val="002E286B"/>
    <w:pPr>
      <w:spacing w:after="0"/>
      <w:contextualSpacing/>
    </w:pPr>
    <w:rPr>
      <w:rFonts w:asciiTheme="majorHAnsi" w:eastAsiaTheme="majorEastAsia" w:hAnsiTheme="majorHAnsi" w:cstheme="majorBidi"/>
      <w:spacing w:val="-10"/>
      <w:kern w:val="28"/>
      <w:sz w:val="56"/>
      <w:szCs w:val="56"/>
    </w:rPr>
  </w:style>
  <w:style w:type="character" w:customStyle="1" w:styleId="TitelZeichen">
    <w:name w:val="Titel Zeichen"/>
    <w:basedOn w:val="Absatzstandardschriftart"/>
    <w:link w:val="Titel"/>
    <w:uiPriority w:val="10"/>
    <w:rsid w:val="002E286B"/>
    <w:rPr>
      <w:rFonts w:asciiTheme="majorHAnsi" w:eastAsiaTheme="majorEastAsia" w:hAnsiTheme="majorHAnsi" w:cstheme="majorBidi"/>
      <w:spacing w:val="-10"/>
      <w:kern w:val="28"/>
      <w:sz w:val="56"/>
      <w:szCs w:val="56"/>
    </w:rPr>
  </w:style>
  <w:style w:type="paragraph" w:styleId="Zusatz1">
    <w:name w:val="toa heading"/>
    <w:basedOn w:val="Standard"/>
    <w:next w:val="Standard"/>
    <w:uiPriority w:val="99"/>
    <w:semiHidden/>
    <w:unhideWhenUsed/>
    <w:rsid w:val="002E286B"/>
    <w:pPr>
      <w:spacing w:before="120"/>
    </w:pPr>
    <w:rPr>
      <w:rFonts w:asciiTheme="majorHAnsi" w:eastAsiaTheme="majorEastAsia" w:hAnsiTheme="majorHAnsi" w:cstheme="majorBidi"/>
      <w:b/>
      <w:bCs/>
      <w:szCs w:val="24"/>
    </w:rPr>
  </w:style>
  <w:style w:type="paragraph" w:styleId="Verzeichnis1">
    <w:name w:val="toc 1"/>
    <w:basedOn w:val="Standard"/>
    <w:next w:val="Standard"/>
    <w:uiPriority w:val="39"/>
    <w:semiHidden/>
    <w:unhideWhenUsed/>
    <w:rsid w:val="002E286B"/>
    <w:pPr>
      <w:spacing w:after="100"/>
    </w:pPr>
  </w:style>
  <w:style w:type="paragraph" w:styleId="Verzeichnis2">
    <w:name w:val="toc 2"/>
    <w:basedOn w:val="Standard"/>
    <w:next w:val="Standard"/>
    <w:uiPriority w:val="39"/>
    <w:semiHidden/>
    <w:unhideWhenUsed/>
    <w:rsid w:val="002E286B"/>
    <w:pPr>
      <w:spacing w:after="100"/>
      <w:ind w:left="240"/>
    </w:pPr>
  </w:style>
  <w:style w:type="paragraph" w:styleId="Verzeichnis3">
    <w:name w:val="toc 3"/>
    <w:basedOn w:val="Standard"/>
    <w:next w:val="Standard"/>
    <w:uiPriority w:val="39"/>
    <w:semiHidden/>
    <w:unhideWhenUsed/>
    <w:rsid w:val="002E286B"/>
    <w:pPr>
      <w:spacing w:after="100"/>
      <w:ind w:left="480"/>
    </w:pPr>
  </w:style>
  <w:style w:type="paragraph" w:styleId="Verzeichnis4">
    <w:name w:val="toc 4"/>
    <w:basedOn w:val="Standard"/>
    <w:next w:val="Standard"/>
    <w:uiPriority w:val="39"/>
    <w:semiHidden/>
    <w:unhideWhenUsed/>
    <w:rsid w:val="002E286B"/>
    <w:pPr>
      <w:spacing w:after="100"/>
      <w:ind w:left="720"/>
    </w:pPr>
  </w:style>
  <w:style w:type="paragraph" w:styleId="Verzeichnis5">
    <w:name w:val="toc 5"/>
    <w:basedOn w:val="Standard"/>
    <w:next w:val="Standard"/>
    <w:uiPriority w:val="39"/>
    <w:semiHidden/>
    <w:unhideWhenUsed/>
    <w:rsid w:val="002E286B"/>
    <w:pPr>
      <w:spacing w:after="100"/>
      <w:ind w:left="960"/>
    </w:pPr>
  </w:style>
  <w:style w:type="paragraph" w:styleId="Verzeichnis6">
    <w:name w:val="toc 6"/>
    <w:basedOn w:val="Standard"/>
    <w:next w:val="Standard"/>
    <w:uiPriority w:val="39"/>
    <w:semiHidden/>
    <w:unhideWhenUsed/>
    <w:rsid w:val="002E286B"/>
    <w:pPr>
      <w:spacing w:after="100"/>
      <w:ind w:left="1200"/>
    </w:pPr>
  </w:style>
  <w:style w:type="paragraph" w:styleId="Verzeichnis7">
    <w:name w:val="toc 7"/>
    <w:basedOn w:val="Standard"/>
    <w:next w:val="Standard"/>
    <w:uiPriority w:val="39"/>
    <w:semiHidden/>
    <w:unhideWhenUsed/>
    <w:rsid w:val="002E286B"/>
    <w:pPr>
      <w:spacing w:after="100"/>
      <w:ind w:left="1440"/>
    </w:pPr>
  </w:style>
  <w:style w:type="paragraph" w:styleId="Verzeichnis8">
    <w:name w:val="toc 8"/>
    <w:basedOn w:val="Standard"/>
    <w:next w:val="Standard"/>
    <w:uiPriority w:val="39"/>
    <w:semiHidden/>
    <w:unhideWhenUsed/>
    <w:rsid w:val="002E286B"/>
    <w:pPr>
      <w:spacing w:after="100"/>
      <w:ind w:left="1680"/>
    </w:pPr>
  </w:style>
  <w:style w:type="paragraph" w:styleId="Verzeichnis9">
    <w:name w:val="toc 9"/>
    <w:basedOn w:val="Standard"/>
    <w:next w:val="Standard"/>
    <w:uiPriority w:val="39"/>
    <w:semiHidden/>
    <w:unhideWhenUsed/>
    <w:rsid w:val="002E286B"/>
    <w:pPr>
      <w:spacing w:after="100"/>
      <w:ind w:left="1920"/>
    </w:pPr>
  </w:style>
  <w:style w:type="paragraph" w:styleId="Inhaltsverzeichnisberschrift">
    <w:name w:val="TOC Heading"/>
    <w:basedOn w:val="berschrift1"/>
    <w:next w:val="Standard"/>
    <w:uiPriority w:val="39"/>
    <w:semiHidden/>
    <w:unhideWhenUsed/>
    <w:qFormat/>
    <w:rsid w:val="002E286B"/>
    <w:pPr>
      <w:spacing w:before="240" w:after="0" w:line="240" w:lineRule="auto"/>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2">
    <w:name w:val="Unresolved Mention2"/>
    <w:basedOn w:val="Absatzstandardschriftart"/>
    <w:uiPriority w:val="99"/>
    <w:rsid w:val="002E286B"/>
    <w:rPr>
      <w:color w:val="605E5C"/>
      <w:shd w:val="clear" w:color="auto" w:fill="E1DFDD"/>
    </w:rPr>
  </w:style>
  <w:style w:type="character" w:customStyle="1" w:styleId="UnresolvedMention">
    <w:name w:val="Unresolved Mention"/>
    <w:basedOn w:val="Absatzstandardschriftart"/>
    <w:uiPriority w:val="99"/>
    <w:semiHidden/>
    <w:unhideWhenUsed/>
    <w:rsid w:val="004823F4"/>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7656"/>
    <w:rPr>
      <w:rFonts w:ascii="Arial" w:hAnsi="Arial"/>
      <w:sz w:val="24"/>
    </w:rPr>
  </w:style>
  <w:style w:type="paragraph" w:styleId="berschrift1">
    <w:name w:val="heading 1"/>
    <w:next w:val="Standard"/>
    <w:link w:val="berschrift1Zeichen"/>
    <w:uiPriority w:val="9"/>
    <w:qFormat/>
    <w:rsid w:val="00594325"/>
    <w:pPr>
      <w:keepNext/>
      <w:keepLines/>
      <w:spacing w:after="101" w:line="259" w:lineRule="auto"/>
      <w:ind w:left="29" w:hanging="10"/>
      <w:outlineLvl w:val="0"/>
    </w:pPr>
    <w:rPr>
      <w:rFonts w:ascii="Calibri" w:eastAsia="Calibri" w:hAnsi="Calibri" w:cs="Calibri"/>
      <w:b/>
      <w:color w:val="000000"/>
      <w:sz w:val="28"/>
    </w:rPr>
  </w:style>
  <w:style w:type="paragraph" w:styleId="berschrift2">
    <w:name w:val="heading 2"/>
    <w:basedOn w:val="Standard"/>
    <w:next w:val="Standard"/>
    <w:link w:val="berschrift2Zeichen"/>
    <w:uiPriority w:val="9"/>
    <w:semiHidden/>
    <w:unhideWhenUsed/>
    <w:qFormat/>
    <w:rsid w:val="002E28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eichen"/>
    <w:uiPriority w:val="9"/>
    <w:semiHidden/>
    <w:unhideWhenUsed/>
    <w:qFormat/>
    <w:rsid w:val="002E286B"/>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berschrift4">
    <w:name w:val="heading 4"/>
    <w:basedOn w:val="Standard"/>
    <w:next w:val="Standard"/>
    <w:link w:val="berschrift4Zeichen"/>
    <w:uiPriority w:val="9"/>
    <w:semiHidden/>
    <w:unhideWhenUsed/>
    <w:qFormat/>
    <w:rsid w:val="002E286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eichen"/>
    <w:uiPriority w:val="9"/>
    <w:semiHidden/>
    <w:unhideWhenUsed/>
    <w:qFormat/>
    <w:rsid w:val="002E286B"/>
    <w:pPr>
      <w:keepNext/>
      <w:keepLines/>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eichen"/>
    <w:uiPriority w:val="9"/>
    <w:semiHidden/>
    <w:unhideWhenUsed/>
    <w:qFormat/>
    <w:rsid w:val="002E286B"/>
    <w:pPr>
      <w:keepNext/>
      <w:keepLines/>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eichen"/>
    <w:uiPriority w:val="9"/>
    <w:semiHidden/>
    <w:unhideWhenUsed/>
    <w:qFormat/>
    <w:rsid w:val="002E286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eichen"/>
    <w:uiPriority w:val="9"/>
    <w:semiHidden/>
    <w:unhideWhenUsed/>
    <w:qFormat/>
    <w:rsid w:val="002E286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eichen"/>
    <w:uiPriority w:val="9"/>
    <w:semiHidden/>
    <w:unhideWhenUsed/>
    <w:qFormat/>
    <w:rsid w:val="002E286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E6133D"/>
    <w:rPr>
      <w:sz w:val="16"/>
      <w:szCs w:val="16"/>
    </w:rPr>
  </w:style>
  <w:style w:type="paragraph" w:styleId="Kommentartext">
    <w:name w:val="annotation text"/>
    <w:basedOn w:val="Standard"/>
    <w:link w:val="KommentartextZeichen"/>
    <w:uiPriority w:val="99"/>
    <w:unhideWhenUsed/>
    <w:rsid w:val="00E6133D"/>
    <w:pPr>
      <w:spacing w:after="0"/>
    </w:pPr>
    <w:rPr>
      <w:rFonts w:ascii="Tahoma" w:eastAsia="Times New Roman" w:hAnsi="Tahoma" w:cs="Tahoma"/>
      <w:sz w:val="16"/>
      <w:szCs w:val="20"/>
    </w:rPr>
  </w:style>
  <w:style w:type="character" w:customStyle="1" w:styleId="KommentartextZeichen">
    <w:name w:val="Kommentartext Zeichen"/>
    <w:basedOn w:val="Absatzstandardschriftart"/>
    <w:link w:val="Kommentartext"/>
    <w:uiPriority w:val="99"/>
    <w:rsid w:val="00E6133D"/>
    <w:rPr>
      <w:rFonts w:ascii="Tahoma" w:eastAsia="Times New Roman" w:hAnsi="Tahoma" w:cs="Tahoma"/>
      <w:sz w:val="16"/>
      <w:szCs w:val="20"/>
    </w:rPr>
  </w:style>
  <w:style w:type="character" w:styleId="Link">
    <w:name w:val="Hyperlink"/>
    <w:basedOn w:val="Absatzstandardschriftart"/>
    <w:uiPriority w:val="99"/>
    <w:unhideWhenUsed/>
    <w:rsid w:val="00E6133D"/>
    <w:rPr>
      <w:color w:val="0000FF" w:themeColor="hyperlink"/>
      <w:u w:val="single"/>
    </w:rPr>
  </w:style>
  <w:style w:type="paragraph" w:styleId="Sprechblasentext">
    <w:name w:val="Balloon Text"/>
    <w:basedOn w:val="Standard"/>
    <w:link w:val="SprechblasentextZeichen"/>
    <w:uiPriority w:val="99"/>
    <w:semiHidden/>
    <w:unhideWhenUsed/>
    <w:rsid w:val="00E6133D"/>
    <w:pPr>
      <w:spacing w:after="0"/>
    </w:pPr>
    <w:rPr>
      <w:rFonts w:ascii="Tahoma" w:hAnsi="Tahoma" w:cs="Tahoma"/>
      <w:sz w:val="16"/>
      <w:szCs w:val="18"/>
    </w:rPr>
  </w:style>
  <w:style w:type="character" w:customStyle="1" w:styleId="SprechblasentextZeichen">
    <w:name w:val="Sprechblasentext Zeichen"/>
    <w:basedOn w:val="Absatzstandardschriftart"/>
    <w:link w:val="Sprechblasentext"/>
    <w:uiPriority w:val="99"/>
    <w:semiHidden/>
    <w:rsid w:val="00E6133D"/>
    <w:rPr>
      <w:rFonts w:ascii="Tahoma" w:hAnsi="Tahoma" w:cs="Tahoma"/>
      <w:sz w:val="16"/>
      <w:szCs w:val="18"/>
    </w:rPr>
  </w:style>
  <w:style w:type="paragraph" w:styleId="Kommentarthema">
    <w:name w:val="annotation subject"/>
    <w:basedOn w:val="Kommentartext"/>
    <w:next w:val="Kommentartext"/>
    <w:link w:val="KommentarthemaZeichen"/>
    <w:uiPriority w:val="99"/>
    <w:semiHidden/>
    <w:unhideWhenUsed/>
    <w:rsid w:val="00E6133D"/>
    <w:pPr>
      <w:spacing w:after="200"/>
    </w:pPr>
    <w:rPr>
      <w:rFonts w:eastAsiaTheme="minorHAnsi"/>
      <w:b/>
      <w:bCs/>
    </w:rPr>
  </w:style>
  <w:style w:type="character" w:customStyle="1" w:styleId="KommentarthemaZeichen">
    <w:name w:val="Kommentarthema Zeichen"/>
    <w:basedOn w:val="KommentartextZeichen"/>
    <w:link w:val="Kommentarthema"/>
    <w:uiPriority w:val="99"/>
    <w:semiHidden/>
    <w:rsid w:val="00E6133D"/>
    <w:rPr>
      <w:rFonts w:ascii="Tahoma" w:eastAsia="Times New Roman" w:hAnsi="Tahoma" w:cs="Tahoma"/>
      <w:b/>
      <w:bCs/>
      <w:sz w:val="16"/>
      <w:szCs w:val="20"/>
    </w:rPr>
  </w:style>
  <w:style w:type="paragraph" w:customStyle="1" w:styleId="SMcaption">
    <w:name w:val="SM caption"/>
    <w:basedOn w:val="Standard"/>
    <w:qFormat/>
    <w:rsid w:val="00483D1D"/>
    <w:pPr>
      <w:spacing w:after="0"/>
    </w:pPr>
    <w:rPr>
      <w:rFonts w:ascii="Times New Roman" w:eastAsia="Times New Roman" w:hAnsi="Times New Roman" w:cs="Times New Roman"/>
      <w:szCs w:val="20"/>
    </w:rPr>
  </w:style>
  <w:style w:type="paragraph" w:styleId="StandardWeb">
    <w:name w:val="Normal (Web)"/>
    <w:basedOn w:val="Standard"/>
    <w:uiPriority w:val="99"/>
    <w:semiHidden/>
    <w:rsid w:val="00483D1D"/>
    <w:pPr>
      <w:spacing w:after="0"/>
    </w:pPr>
    <w:rPr>
      <w:rFonts w:ascii="Times New Roman" w:eastAsia="Times New Roman" w:hAnsi="Times New Roman" w:cs="Times New Roman"/>
      <w:szCs w:val="24"/>
    </w:rPr>
  </w:style>
  <w:style w:type="paragraph" w:customStyle="1" w:styleId="EndNoteBibliographyTitle">
    <w:name w:val="EndNote Bibliography Title"/>
    <w:basedOn w:val="Standard"/>
    <w:link w:val="EndNoteBibliographyTitleChar"/>
    <w:rsid w:val="005758A1"/>
    <w:pPr>
      <w:spacing w:after="0"/>
      <w:jc w:val="center"/>
    </w:pPr>
    <w:rPr>
      <w:rFonts w:cs="Arial"/>
      <w:noProof/>
    </w:rPr>
  </w:style>
  <w:style w:type="character" w:customStyle="1" w:styleId="EndNoteBibliographyTitleChar">
    <w:name w:val="EndNote Bibliography Title Char"/>
    <w:basedOn w:val="Absatzstandardschriftart"/>
    <w:link w:val="EndNoteBibliographyTitle"/>
    <w:rsid w:val="005758A1"/>
    <w:rPr>
      <w:rFonts w:ascii="Arial" w:hAnsi="Arial" w:cs="Arial"/>
      <w:noProof/>
      <w:sz w:val="24"/>
    </w:rPr>
  </w:style>
  <w:style w:type="paragraph" w:customStyle="1" w:styleId="EndNoteBibliography">
    <w:name w:val="EndNote Bibliography"/>
    <w:basedOn w:val="Standard"/>
    <w:link w:val="EndNoteBibliographyChar"/>
    <w:rsid w:val="005758A1"/>
    <w:pPr>
      <w:spacing w:line="480" w:lineRule="auto"/>
    </w:pPr>
    <w:rPr>
      <w:rFonts w:cs="Arial"/>
      <w:noProof/>
    </w:rPr>
  </w:style>
  <w:style w:type="character" w:customStyle="1" w:styleId="EndNoteBibliographyChar">
    <w:name w:val="EndNote Bibliography Char"/>
    <w:basedOn w:val="Absatzstandardschriftart"/>
    <w:link w:val="EndNoteBibliography"/>
    <w:rsid w:val="005758A1"/>
    <w:rPr>
      <w:rFonts w:ascii="Arial" w:hAnsi="Arial" w:cs="Arial"/>
      <w:noProof/>
      <w:sz w:val="24"/>
    </w:rPr>
  </w:style>
  <w:style w:type="character" w:customStyle="1" w:styleId="UnresolvedMention1">
    <w:name w:val="Unresolved Mention1"/>
    <w:basedOn w:val="Absatzstandardschriftart"/>
    <w:uiPriority w:val="99"/>
    <w:semiHidden/>
    <w:unhideWhenUsed/>
    <w:rsid w:val="00292939"/>
    <w:rPr>
      <w:color w:val="605E5C"/>
      <w:shd w:val="clear" w:color="auto" w:fill="E1DFDD"/>
    </w:rPr>
  </w:style>
  <w:style w:type="character" w:styleId="Platzhaltertext">
    <w:name w:val="Placeholder Text"/>
    <w:basedOn w:val="Absatzstandardschriftart"/>
    <w:uiPriority w:val="99"/>
    <w:semiHidden/>
    <w:rsid w:val="00556CCE"/>
    <w:rPr>
      <w:color w:val="808080"/>
    </w:rPr>
  </w:style>
  <w:style w:type="paragraph" w:styleId="Listenabsatz">
    <w:name w:val="List Paragraph"/>
    <w:basedOn w:val="Standard"/>
    <w:uiPriority w:val="34"/>
    <w:qFormat/>
    <w:rsid w:val="00683ED8"/>
    <w:pPr>
      <w:ind w:left="720"/>
      <w:contextualSpacing/>
    </w:pPr>
  </w:style>
  <w:style w:type="paragraph" w:styleId="Bearbeitung">
    <w:name w:val="Revision"/>
    <w:hidden/>
    <w:uiPriority w:val="99"/>
    <w:semiHidden/>
    <w:rsid w:val="00084CBF"/>
    <w:pPr>
      <w:spacing w:after="0"/>
    </w:pPr>
  </w:style>
  <w:style w:type="paragraph" w:styleId="Kopfzeile">
    <w:name w:val="header"/>
    <w:basedOn w:val="Standard"/>
    <w:link w:val="KopfzeileZeichen"/>
    <w:uiPriority w:val="99"/>
    <w:unhideWhenUsed/>
    <w:rsid w:val="002563C5"/>
    <w:pPr>
      <w:tabs>
        <w:tab w:val="center" w:pos="4513"/>
        <w:tab w:val="right" w:pos="9026"/>
      </w:tabs>
      <w:spacing w:after="0"/>
    </w:pPr>
  </w:style>
  <w:style w:type="character" w:customStyle="1" w:styleId="KopfzeileZeichen">
    <w:name w:val="Kopfzeile Zeichen"/>
    <w:basedOn w:val="Absatzstandardschriftart"/>
    <w:link w:val="Kopfzeile"/>
    <w:uiPriority w:val="99"/>
    <w:rsid w:val="002563C5"/>
  </w:style>
  <w:style w:type="paragraph" w:styleId="Fuzeile">
    <w:name w:val="footer"/>
    <w:basedOn w:val="Standard"/>
    <w:link w:val="FuzeileZeichen"/>
    <w:uiPriority w:val="99"/>
    <w:unhideWhenUsed/>
    <w:rsid w:val="002563C5"/>
    <w:pPr>
      <w:tabs>
        <w:tab w:val="center" w:pos="4513"/>
        <w:tab w:val="right" w:pos="9026"/>
      </w:tabs>
      <w:spacing w:after="0"/>
    </w:pPr>
  </w:style>
  <w:style w:type="character" w:customStyle="1" w:styleId="FuzeileZeichen">
    <w:name w:val="Fußzeile Zeichen"/>
    <w:basedOn w:val="Absatzstandardschriftart"/>
    <w:link w:val="Fuzeile"/>
    <w:uiPriority w:val="99"/>
    <w:rsid w:val="002563C5"/>
  </w:style>
  <w:style w:type="character" w:customStyle="1" w:styleId="apple-converted-space">
    <w:name w:val="apple-converted-space"/>
    <w:basedOn w:val="Absatzstandardschriftart"/>
    <w:rsid w:val="007C77CE"/>
  </w:style>
  <w:style w:type="character" w:customStyle="1" w:styleId="gnd-iwgdh3b">
    <w:name w:val="gnd-iwgdh3b"/>
    <w:basedOn w:val="Absatzstandardschriftart"/>
    <w:rsid w:val="008874D4"/>
  </w:style>
  <w:style w:type="character" w:styleId="Herausstellen">
    <w:name w:val="Emphasis"/>
    <w:basedOn w:val="Absatzstandardschriftart"/>
    <w:uiPriority w:val="20"/>
    <w:qFormat/>
    <w:rsid w:val="007D5673"/>
    <w:rPr>
      <w:i/>
      <w:iCs/>
    </w:rPr>
  </w:style>
  <w:style w:type="paragraph" w:styleId="HTMLVorformatiert">
    <w:name w:val="HTML Preformatted"/>
    <w:basedOn w:val="Standard"/>
    <w:link w:val="HTMLVorformatiertZeichen"/>
    <w:uiPriority w:val="99"/>
    <w:semiHidden/>
    <w:unhideWhenUsed/>
    <w:rsid w:val="00163F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uz-Cyrl-UZ" w:eastAsia="uz-Cyrl-UZ"/>
    </w:rPr>
  </w:style>
  <w:style w:type="character" w:customStyle="1" w:styleId="HTMLVorformatiertZeichen">
    <w:name w:val="HTML Vorformatiert Zeichen"/>
    <w:basedOn w:val="Absatzstandardschriftart"/>
    <w:link w:val="HTMLVorformatiert"/>
    <w:uiPriority w:val="99"/>
    <w:semiHidden/>
    <w:rsid w:val="00163F3E"/>
    <w:rPr>
      <w:rFonts w:ascii="Courier New" w:eastAsia="Times New Roman" w:hAnsi="Courier New" w:cs="Courier New"/>
      <w:sz w:val="20"/>
      <w:szCs w:val="20"/>
      <w:lang w:val="uz-Cyrl-UZ" w:eastAsia="uz-Cyrl-UZ"/>
    </w:rPr>
  </w:style>
  <w:style w:type="character" w:customStyle="1" w:styleId="berschrift1Zeichen">
    <w:name w:val="Überschrift 1 Zeichen"/>
    <w:basedOn w:val="Absatzstandardschriftart"/>
    <w:link w:val="berschrift1"/>
    <w:uiPriority w:val="9"/>
    <w:rsid w:val="00594325"/>
    <w:rPr>
      <w:rFonts w:ascii="Calibri" w:eastAsia="Calibri" w:hAnsi="Calibri" w:cs="Calibri"/>
      <w:b/>
      <w:color w:val="000000"/>
      <w:sz w:val="28"/>
    </w:rPr>
  </w:style>
  <w:style w:type="paragraph" w:customStyle="1" w:styleId="Default">
    <w:name w:val="Default"/>
    <w:rsid w:val="006A2FD5"/>
    <w:pPr>
      <w:autoSpaceDE w:val="0"/>
      <w:autoSpaceDN w:val="0"/>
      <w:adjustRightInd w:val="0"/>
      <w:spacing w:after="0"/>
    </w:pPr>
    <w:rPr>
      <w:rFonts w:ascii="Times New Roman" w:hAnsi="Times New Roman" w:cs="Times New Roman"/>
      <w:color w:val="000000"/>
      <w:sz w:val="24"/>
      <w:szCs w:val="24"/>
    </w:rPr>
  </w:style>
  <w:style w:type="character" w:customStyle="1" w:styleId="identifier">
    <w:name w:val="identifier"/>
    <w:basedOn w:val="Absatzstandardschriftart"/>
    <w:rsid w:val="0046181C"/>
  </w:style>
  <w:style w:type="character" w:customStyle="1" w:styleId="id-label">
    <w:name w:val="id-label"/>
    <w:basedOn w:val="Absatzstandardschriftart"/>
    <w:rsid w:val="0046181C"/>
  </w:style>
  <w:style w:type="numbering" w:styleId="111111">
    <w:name w:val="Outline List 2"/>
    <w:basedOn w:val="KeineListe"/>
    <w:uiPriority w:val="99"/>
    <w:semiHidden/>
    <w:unhideWhenUsed/>
    <w:rsid w:val="002E286B"/>
    <w:pPr>
      <w:numPr>
        <w:numId w:val="16"/>
      </w:numPr>
    </w:pPr>
  </w:style>
  <w:style w:type="numbering" w:styleId="1ai">
    <w:name w:val="Outline List 1"/>
    <w:basedOn w:val="KeineListe"/>
    <w:uiPriority w:val="99"/>
    <w:semiHidden/>
    <w:unhideWhenUsed/>
    <w:rsid w:val="002E286B"/>
    <w:pPr>
      <w:numPr>
        <w:numId w:val="17"/>
      </w:numPr>
    </w:pPr>
  </w:style>
  <w:style w:type="character" w:customStyle="1" w:styleId="berschrift2Zeichen">
    <w:name w:val="Überschrift 2 Zeichen"/>
    <w:basedOn w:val="Absatzstandardschriftart"/>
    <w:link w:val="berschrift2"/>
    <w:uiPriority w:val="9"/>
    <w:semiHidden/>
    <w:rsid w:val="002E286B"/>
    <w:rPr>
      <w:rFonts w:asciiTheme="majorHAnsi" w:eastAsiaTheme="majorEastAsia" w:hAnsiTheme="majorHAnsi" w:cstheme="majorBidi"/>
      <w:color w:val="365F91" w:themeColor="accent1" w:themeShade="BF"/>
      <w:sz w:val="26"/>
      <w:szCs w:val="26"/>
    </w:rPr>
  </w:style>
  <w:style w:type="character" w:customStyle="1" w:styleId="berschrift3Zeichen">
    <w:name w:val="Überschrift 3 Zeichen"/>
    <w:basedOn w:val="Absatzstandardschriftart"/>
    <w:link w:val="berschrift3"/>
    <w:uiPriority w:val="9"/>
    <w:semiHidden/>
    <w:rsid w:val="002E286B"/>
    <w:rPr>
      <w:rFonts w:asciiTheme="majorHAnsi" w:eastAsiaTheme="majorEastAsia" w:hAnsiTheme="majorHAnsi" w:cstheme="majorBidi"/>
      <w:color w:val="243F60" w:themeColor="accent1" w:themeShade="7F"/>
      <w:sz w:val="24"/>
      <w:szCs w:val="24"/>
    </w:rPr>
  </w:style>
  <w:style w:type="character" w:customStyle="1" w:styleId="berschrift4Zeichen">
    <w:name w:val="Überschrift 4 Zeichen"/>
    <w:basedOn w:val="Absatzstandardschriftart"/>
    <w:link w:val="berschrift4"/>
    <w:uiPriority w:val="9"/>
    <w:semiHidden/>
    <w:rsid w:val="002E286B"/>
    <w:rPr>
      <w:rFonts w:asciiTheme="majorHAnsi" w:eastAsiaTheme="majorEastAsia" w:hAnsiTheme="majorHAnsi" w:cstheme="majorBidi"/>
      <w:i/>
      <w:iCs/>
      <w:color w:val="365F91" w:themeColor="accent1" w:themeShade="BF"/>
      <w:sz w:val="24"/>
    </w:rPr>
  </w:style>
  <w:style w:type="character" w:customStyle="1" w:styleId="berschrift5Zeichen">
    <w:name w:val="Überschrift 5 Zeichen"/>
    <w:basedOn w:val="Absatzstandardschriftart"/>
    <w:link w:val="berschrift5"/>
    <w:uiPriority w:val="9"/>
    <w:semiHidden/>
    <w:rsid w:val="002E286B"/>
    <w:rPr>
      <w:rFonts w:asciiTheme="majorHAnsi" w:eastAsiaTheme="majorEastAsia" w:hAnsiTheme="majorHAnsi" w:cstheme="majorBidi"/>
      <w:color w:val="365F91" w:themeColor="accent1" w:themeShade="BF"/>
      <w:sz w:val="24"/>
    </w:rPr>
  </w:style>
  <w:style w:type="character" w:customStyle="1" w:styleId="berschrift6Zeichen">
    <w:name w:val="Überschrift 6 Zeichen"/>
    <w:basedOn w:val="Absatzstandardschriftart"/>
    <w:link w:val="berschrift6"/>
    <w:uiPriority w:val="9"/>
    <w:semiHidden/>
    <w:rsid w:val="002E286B"/>
    <w:rPr>
      <w:rFonts w:asciiTheme="majorHAnsi" w:eastAsiaTheme="majorEastAsia" w:hAnsiTheme="majorHAnsi" w:cstheme="majorBidi"/>
      <w:color w:val="243F60" w:themeColor="accent1" w:themeShade="7F"/>
      <w:sz w:val="24"/>
    </w:rPr>
  </w:style>
  <w:style w:type="character" w:customStyle="1" w:styleId="berschrift7Zeichen">
    <w:name w:val="Überschrift 7 Zeichen"/>
    <w:basedOn w:val="Absatzstandardschriftart"/>
    <w:link w:val="berschrift7"/>
    <w:uiPriority w:val="9"/>
    <w:semiHidden/>
    <w:rsid w:val="002E286B"/>
    <w:rPr>
      <w:rFonts w:asciiTheme="majorHAnsi" w:eastAsiaTheme="majorEastAsia" w:hAnsiTheme="majorHAnsi" w:cstheme="majorBidi"/>
      <w:i/>
      <w:iCs/>
      <w:color w:val="243F60" w:themeColor="accent1" w:themeShade="7F"/>
      <w:sz w:val="24"/>
    </w:rPr>
  </w:style>
  <w:style w:type="character" w:customStyle="1" w:styleId="berschrift8Zeichen">
    <w:name w:val="Überschrift 8 Zeichen"/>
    <w:basedOn w:val="Absatzstandardschriftart"/>
    <w:link w:val="berschrift8"/>
    <w:uiPriority w:val="9"/>
    <w:semiHidden/>
    <w:rsid w:val="002E286B"/>
    <w:rPr>
      <w:rFonts w:asciiTheme="majorHAnsi" w:eastAsiaTheme="majorEastAsia" w:hAnsiTheme="majorHAnsi" w:cstheme="majorBidi"/>
      <w:color w:val="272727" w:themeColor="text1" w:themeTint="D8"/>
      <w:sz w:val="21"/>
      <w:szCs w:val="21"/>
    </w:rPr>
  </w:style>
  <w:style w:type="character" w:customStyle="1" w:styleId="berschrift9Zeichen">
    <w:name w:val="Überschrift 9 Zeichen"/>
    <w:basedOn w:val="Absatzstandardschriftart"/>
    <w:link w:val="berschrift9"/>
    <w:uiPriority w:val="9"/>
    <w:semiHidden/>
    <w:rsid w:val="002E286B"/>
    <w:rPr>
      <w:rFonts w:asciiTheme="majorHAnsi" w:eastAsiaTheme="majorEastAsia" w:hAnsiTheme="majorHAnsi" w:cstheme="majorBidi"/>
      <w:i/>
      <w:iCs/>
      <w:color w:val="272727" w:themeColor="text1" w:themeTint="D8"/>
      <w:sz w:val="21"/>
      <w:szCs w:val="21"/>
    </w:rPr>
  </w:style>
  <w:style w:type="numbering" w:styleId="ArtikelAbschnitt">
    <w:name w:val="Outline List 3"/>
    <w:basedOn w:val="KeineListe"/>
    <w:uiPriority w:val="99"/>
    <w:semiHidden/>
    <w:unhideWhenUsed/>
    <w:rsid w:val="002E286B"/>
    <w:pPr>
      <w:numPr>
        <w:numId w:val="18"/>
      </w:numPr>
    </w:pPr>
  </w:style>
  <w:style w:type="paragraph" w:styleId="Literaturverzeichnis">
    <w:name w:val="Bibliography"/>
    <w:basedOn w:val="Standard"/>
    <w:next w:val="Standard"/>
    <w:uiPriority w:val="37"/>
    <w:semiHidden/>
    <w:unhideWhenUsed/>
    <w:rsid w:val="002E286B"/>
  </w:style>
  <w:style w:type="paragraph" w:styleId="Blocktext">
    <w:name w:val="Block Text"/>
    <w:basedOn w:val="Standard"/>
    <w:uiPriority w:val="99"/>
    <w:semiHidden/>
    <w:unhideWhenUsed/>
    <w:rsid w:val="002E286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Textkrper">
    <w:name w:val="Body Text"/>
    <w:basedOn w:val="Standard"/>
    <w:link w:val="TextkrperZeichen"/>
    <w:uiPriority w:val="99"/>
    <w:semiHidden/>
    <w:unhideWhenUsed/>
    <w:rsid w:val="002E286B"/>
    <w:pPr>
      <w:spacing w:after="120"/>
    </w:pPr>
  </w:style>
  <w:style w:type="character" w:customStyle="1" w:styleId="TextkrperZeichen">
    <w:name w:val="Textkörper Zeichen"/>
    <w:basedOn w:val="Absatzstandardschriftart"/>
    <w:link w:val="Textkrper"/>
    <w:uiPriority w:val="99"/>
    <w:semiHidden/>
    <w:rsid w:val="002E286B"/>
    <w:rPr>
      <w:rFonts w:ascii="Arial" w:hAnsi="Arial"/>
      <w:sz w:val="24"/>
    </w:rPr>
  </w:style>
  <w:style w:type="paragraph" w:styleId="Textkrper2">
    <w:name w:val="Body Text 2"/>
    <w:basedOn w:val="Standard"/>
    <w:link w:val="Textkrper2Zeichen"/>
    <w:uiPriority w:val="99"/>
    <w:semiHidden/>
    <w:unhideWhenUsed/>
    <w:rsid w:val="002E286B"/>
    <w:pPr>
      <w:spacing w:after="120" w:line="480" w:lineRule="auto"/>
    </w:pPr>
  </w:style>
  <w:style w:type="character" w:customStyle="1" w:styleId="Textkrper2Zeichen">
    <w:name w:val="Textkörper 2 Zeichen"/>
    <w:basedOn w:val="Absatzstandardschriftart"/>
    <w:link w:val="Textkrper2"/>
    <w:uiPriority w:val="99"/>
    <w:semiHidden/>
    <w:rsid w:val="002E286B"/>
    <w:rPr>
      <w:rFonts w:ascii="Arial" w:hAnsi="Arial"/>
      <w:sz w:val="24"/>
    </w:rPr>
  </w:style>
  <w:style w:type="paragraph" w:styleId="Textkrper3">
    <w:name w:val="Body Text 3"/>
    <w:basedOn w:val="Standard"/>
    <w:link w:val="Textkrper3Zeichen"/>
    <w:uiPriority w:val="99"/>
    <w:semiHidden/>
    <w:unhideWhenUsed/>
    <w:rsid w:val="002E286B"/>
    <w:pPr>
      <w:spacing w:after="120"/>
    </w:pPr>
    <w:rPr>
      <w:sz w:val="16"/>
      <w:szCs w:val="16"/>
    </w:rPr>
  </w:style>
  <w:style w:type="character" w:customStyle="1" w:styleId="Textkrper3Zeichen">
    <w:name w:val="Textkörper 3 Zeichen"/>
    <w:basedOn w:val="Absatzstandardschriftart"/>
    <w:link w:val="Textkrper3"/>
    <w:uiPriority w:val="99"/>
    <w:semiHidden/>
    <w:rsid w:val="002E286B"/>
    <w:rPr>
      <w:rFonts w:ascii="Arial" w:hAnsi="Arial"/>
      <w:sz w:val="16"/>
      <w:szCs w:val="16"/>
    </w:rPr>
  </w:style>
  <w:style w:type="paragraph" w:styleId="Textkrper-Erstzeileneinzug">
    <w:name w:val="Body Text First Indent"/>
    <w:basedOn w:val="Textkrper"/>
    <w:link w:val="Textkrper-ErstzeileneinzugZeichen"/>
    <w:uiPriority w:val="99"/>
    <w:semiHidden/>
    <w:unhideWhenUsed/>
    <w:rsid w:val="002E286B"/>
    <w:pPr>
      <w:spacing w:after="200"/>
      <w:ind w:firstLine="360"/>
    </w:pPr>
  </w:style>
  <w:style w:type="character" w:customStyle="1" w:styleId="Textkrper-ErstzeileneinzugZeichen">
    <w:name w:val="Textkörper-Erstzeileneinzug Zeichen"/>
    <w:basedOn w:val="TextkrperZeichen"/>
    <w:link w:val="Textkrper-Erstzeileneinzug"/>
    <w:uiPriority w:val="99"/>
    <w:semiHidden/>
    <w:rsid w:val="002E286B"/>
    <w:rPr>
      <w:rFonts w:ascii="Arial" w:hAnsi="Arial"/>
      <w:sz w:val="24"/>
    </w:rPr>
  </w:style>
  <w:style w:type="paragraph" w:styleId="Textkrpereinzug">
    <w:name w:val="Body Text Indent"/>
    <w:basedOn w:val="Standard"/>
    <w:link w:val="TextkrpereinzugZeichen"/>
    <w:uiPriority w:val="99"/>
    <w:semiHidden/>
    <w:unhideWhenUsed/>
    <w:rsid w:val="002E286B"/>
    <w:pPr>
      <w:spacing w:after="120"/>
      <w:ind w:left="360"/>
    </w:pPr>
  </w:style>
  <w:style w:type="character" w:customStyle="1" w:styleId="TextkrpereinzugZeichen">
    <w:name w:val="Textkörpereinzug Zeichen"/>
    <w:basedOn w:val="Absatzstandardschriftart"/>
    <w:link w:val="Textkrpereinzug"/>
    <w:uiPriority w:val="99"/>
    <w:semiHidden/>
    <w:rsid w:val="002E286B"/>
    <w:rPr>
      <w:rFonts w:ascii="Arial" w:hAnsi="Arial"/>
      <w:sz w:val="24"/>
    </w:rPr>
  </w:style>
  <w:style w:type="paragraph" w:styleId="Textkrper-Erstzeileneinzug2">
    <w:name w:val="Body Text First Indent 2"/>
    <w:basedOn w:val="Textkrpereinzug"/>
    <w:link w:val="Textkrper-Erstzeileneinzug2Zeichen"/>
    <w:uiPriority w:val="99"/>
    <w:semiHidden/>
    <w:unhideWhenUsed/>
    <w:rsid w:val="002E286B"/>
    <w:pPr>
      <w:spacing w:after="200"/>
      <w:ind w:firstLine="360"/>
    </w:pPr>
  </w:style>
  <w:style w:type="character" w:customStyle="1" w:styleId="Textkrper-Erstzeileneinzug2Zeichen">
    <w:name w:val="Textkörper-Erstzeileneinzug 2 Zeichen"/>
    <w:basedOn w:val="TextkrpereinzugZeichen"/>
    <w:link w:val="Textkrper-Erstzeileneinzug2"/>
    <w:uiPriority w:val="99"/>
    <w:semiHidden/>
    <w:rsid w:val="002E286B"/>
    <w:rPr>
      <w:rFonts w:ascii="Arial" w:hAnsi="Arial"/>
      <w:sz w:val="24"/>
    </w:rPr>
  </w:style>
  <w:style w:type="paragraph" w:styleId="Textkrpereinzug2">
    <w:name w:val="Body Text Indent 2"/>
    <w:basedOn w:val="Standard"/>
    <w:link w:val="Textkrpereinzug2Zeichen"/>
    <w:uiPriority w:val="99"/>
    <w:semiHidden/>
    <w:unhideWhenUsed/>
    <w:rsid w:val="002E286B"/>
    <w:pPr>
      <w:spacing w:after="120" w:line="480" w:lineRule="auto"/>
      <w:ind w:left="360"/>
    </w:pPr>
  </w:style>
  <w:style w:type="character" w:customStyle="1" w:styleId="Textkrpereinzug2Zeichen">
    <w:name w:val="Textkörpereinzug 2 Zeichen"/>
    <w:basedOn w:val="Absatzstandardschriftart"/>
    <w:link w:val="Textkrpereinzug2"/>
    <w:uiPriority w:val="99"/>
    <w:semiHidden/>
    <w:rsid w:val="002E286B"/>
    <w:rPr>
      <w:rFonts w:ascii="Arial" w:hAnsi="Arial"/>
      <w:sz w:val="24"/>
    </w:rPr>
  </w:style>
  <w:style w:type="paragraph" w:styleId="Textkrpereinzug3">
    <w:name w:val="Body Text Indent 3"/>
    <w:basedOn w:val="Standard"/>
    <w:link w:val="Textkrpereinzug3Zeichen"/>
    <w:uiPriority w:val="99"/>
    <w:semiHidden/>
    <w:unhideWhenUsed/>
    <w:rsid w:val="002E286B"/>
    <w:pPr>
      <w:spacing w:after="120"/>
      <w:ind w:left="360"/>
    </w:pPr>
    <w:rPr>
      <w:sz w:val="16"/>
      <w:szCs w:val="16"/>
    </w:rPr>
  </w:style>
  <w:style w:type="character" w:customStyle="1" w:styleId="Textkrpereinzug3Zeichen">
    <w:name w:val="Textkörpereinzug 3 Zeichen"/>
    <w:basedOn w:val="Absatzstandardschriftart"/>
    <w:link w:val="Textkrpereinzug3"/>
    <w:uiPriority w:val="99"/>
    <w:semiHidden/>
    <w:rsid w:val="002E286B"/>
    <w:rPr>
      <w:rFonts w:ascii="Arial" w:hAnsi="Arial"/>
      <w:sz w:val="16"/>
      <w:szCs w:val="16"/>
    </w:rPr>
  </w:style>
  <w:style w:type="character" w:styleId="Buchtitel">
    <w:name w:val="Book Title"/>
    <w:basedOn w:val="Absatzstandardschriftart"/>
    <w:uiPriority w:val="33"/>
    <w:qFormat/>
    <w:rsid w:val="002E286B"/>
    <w:rPr>
      <w:b/>
      <w:bCs/>
      <w:i/>
      <w:iCs/>
      <w:spacing w:val="5"/>
    </w:rPr>
  </w:style>
  <w:style w:type="paragraph" w:styleId="Beschriftung">
    <w:name w:val="caption"/>
    <w:basedOn w:val="Standard"/>
    <w:next w:val="Standard"/>
    <w:uiPriority w:val="35"/>
    <w:semiHidden/>
    <w:unhideWhenUsed/>
    <w:qFormat/>
    <w:rsid w:val="002E286B"/>
    <w:rPr>
      <w:i/>
      <w:iCs/>
      <w:color w:val="1F497D" w:themeColor="text2"/>
      <w:sz w:val="18"/>
      <w:szCs w:val="18"/>
    </w:rPr>
  </w:style>
  <w:style w:type="paragraph" w:styleId="Gruformel">
    <w:name w:val="Closing"/>
    <w:basedOn w:val="Standard"/>
    <w:link w:val="GruformelZeichen"/>
    <w:uiPriority w:val="99"/>
    <w:semiHidden/>
    <w:unhideWhenUsed/>
    <w:rsid w:val="002E286B"/>
    <w:pPr>
      <w:spacing w:after="0"/>
      <w:ind w:left="4320"/>
    </w:pPr>
  </w:style>
  <w:style w:type="character" w:customStyle="1" w:styleId="GruformelZeichen">
    <w:name w:val="Grußformel Zeichen"/>
    <w:basedOn w:val="Absatzstandardschriftart"/>
    <w:link w:val="Gruformel"/>
    <w:uiPriority w:val="99"/>
    <w:semiHidden/>
    <w:rsid w:val="002E286B"/>
    <w:rPr>
      <w:rFonts w:ascii="Arial" w:hAnsi="Arial"/>
      <w:sz w:val="24"/>
    </w:rPr>
  </w:style>
  <w:style w:type="table" w:styleId="FarbigesRaster">
    <w:name w:val="Colorful Grid"/>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semiHidden/>
    <w:unhideWhenUsed/>
    <w:rsid w:val="002E286B"/>
    <w:pPr>
      <w:spacing w:after="0"/>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bigeListe">
    <w:name w:val="Colorful List"/>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semiHidden/>
    <w:unhideWhenUsed/>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chattierung">
    <w:name w:val="Colorful Shading"/>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2E286B"/>
    <w:pPr>
      <w:spacing w:after="0"/>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semiHidden/>
    <w:unhideWhenUsed/>
    <w:rsid w:val="002E286B"/>
    <w:pPr>
      <w:spacing w:after="0"/>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um">
    <w:name w:val="Date"/>
    <w:basedOn w:val="Standard"/>
    <w:next w:val="Standard"/>
    <w:link w:val="DatumZeichen"/>
    <w:uiPriority w:val="99"/>
    <w:semiHidden/>
    <w:unhideWhenUsed/>
    <w:rsid w:val="002E286B"/>
  </w:style>
  <w:style w:type="character" w:customStyle="1" w:styleId="DatumZeichen">
    <w:name w:val="Datum Zeichen"/>
    <w:basedOn w:val="Absatzstandardschriftart"/>
    <w:link w:val="Datum"/>
    <w:uiPriority w:val="99"/>
    <w:semiHidden/>
    <w:rsid w:val="002E286B"/>
    <w:rPr>
      <w:rFonts w:ascii="Arial" w:hAnsi="Arial"/>
      <w:sz w:val="24"/>
    </w:rPr>
  </w:style>
  <w:style w:type="paragraph" w:styleId="Dokumentstruktur">
    <w:name w:val="Document Map"/>
    <w:basedOn w:val="Standard"/>
    <w:link w:val="DokumentstrukturZeichen"/>
    <w:uiPriority w:val="99"/>
    <w:semiHidden/>
    <w:unhideWhenUsed/>
    <w:rsid w:val="002E286B"/>
    <w:pPr>
      <w:spacing w:after="0"/>
    </w:pPr>
    <w:rPr>
      <w:rFonts w:ascii="Segoe UI" w:hAnsi="Segoe UI" w:cs="Segoe UI"/>
      <w:sz w:val="16"/>
      <w:szCs w:val="16"/>
    </w:rPr>
  </w:style>
  <w:style w:type="character" w:customStyle="1" w:styleId="DokumentstrukturZeichen">
    <w:name w:val="Dokumentstruktur Zeichen"/>
    <w:basedOn w:val="Absatzstandardschriftart"/>
    <w:link w:val="Dokumentstruktur"/>
    <w:uiPriority w:val="99"/>
    <w:semiHidden/>
    <w:rsid w:val="002E286B"/>
    <w:rPr>
      <w:rFonts w:ascii="Segoe UI" w:hAnsi="Segoe UI" w:cs="Segoe UI"/>
      <w:sz w:val="16"/>
      <w:szCs w:val="16"/>
    </w:rPr>
  </w:style>
  <w:style w:type="paragraph" w:styleId="E-Mail-Signatur">
    <w:name w:val="E-mail Signature"/>
    <w:basedOn w:val="Standard"/>
    <w:link w:val="E-Mail-SignaturZeichen"/>
    <w:uiPriority w:val="99"/>
    <w:semiHidden/>
    <w:unhideWhenUsed/>
    <w:rsid w:val="002E286B"/>
    <w:pPr>
      <w:spacing w:after="0"/>
    </w:pPr>
  </w:style>
  <w:style w:type="character" w:customStyle="1" w:styleId="E-Mail-SignaturZeichen">
    <w:name w:val="E-Mail-Signatur Zeichen"/>
    <w:basedOn w:val="Absatzstandardschriftart"/>
    <w:link w:val="E-Mail-Signatur"/>
    <w:uiPriority w:val="99"/>
    <w:semiHidden/>
    <w:rsid w:val="002E286B"/>
    <w:rPr>
      <w:rFonts w:ascii="Arial" w:hAnsi="Arial"/>
      <w:sz w:val="24"/>
    </w:rPr>
  </w:style>
  <w:style w:type="character" w:styleId="Endnotenzeichen">
    <w:name w:val="endnote reference"/>
    <w:basedOn w:val="Absatzstandardschriftart"/>
    <w:uiPriority w:val="99"/>
    <w:semiHidden/>
    <w:unhideWhenUsed/>
    <w:rsid w:val="002E286B"/>
    <w:rPr>
      <w:vertAlign w:val="superscript"/>
    </w:rPr>
  </w:style>
  <w:style w:type="paragraph" w:styleId="Endnotentext">
    <w:name w:val="endnote text"/>
    <w:basedOn w:val="Standard"/>
    <w:link w:val="EndnotentextZeichen"/>
    <w:uiPriority w:val="99"/>
    <w:semiHidden/>
    <w:unhideWhenUsed/>
    <w:rsid w:val="002E286B"/>
    <w:pPr>
      <w:spacing w:after="0"/>
    </w:pPr>
    <w:rPr>
      <w:sz w:val="20"/>
      <w:szCs w:val="20"/>
    </w:rPr>
  </w:style>
  <w:style w:type="character" w:customStyle="1" w:styleId="EndnotentextZeichen">
    <w:name w:val="Endnotentext Zeichen"/>
    <w:basedOn w:val="Absatzstandardschriftart"/>
    <w:link w:val="Endnotentext"/>
    <w:uiPriority w:val="99"/>
    <w:semiHidden/>
    <w:rsid w:val="002E286B"/>
    <w:rPr>
      <w:rFonts w:ascii="Arial" w:hAnsi="Arial"/>
      <w:sz w:val="20"/>
      <w:szCs w:val="20"/>
    </w:rPr>
  </w:style>
  <w:style w:type="paragraph" w:styleId="Umschlagadresse">
    <w:name w:val="envelope address"/>
    <w:basedOn w:val="Standard"/>
    <w:uiPriority w:val="99"/>
    <w:semiHidden/>
    <w:unhideWhenUsed/>
    <w:rsid w:val="002E286B"/>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Absenderadresse">
    <w:name w:val="envelope return"/>
    <w:basedOn w:val="Standard"/>
    <w:uiPriority w:val="99"/>
    <w:semiHidden/>
    <w:unhideWhenUsed/>
    <w:rsid w:val="002E286B"/>
    <w:pPr>
      <w:spacing w:after="0"/>
    </w:pPr>
    <w:rPr>
      <w:rFonts w:asciiTheme="majorHAnsi" w:eastAsiaTheme="majorEastAsia" w:hAnsiTheme="majorHAnsi" w:cstheme="majorBidi"/>
      <w:sz w:val="20"/>
      <w:szCs w:val="20"/>
    </w:rPr>
  </w:style>
  <w:style w:type="character" w:styleId="GesichteterLink">
    <w:name w:val="FollowedHyperlink"/>
    <w:basedOn w:val="Absatzstandardschriftart"/>
    <w:uiPriority w:val="99"/>
    <w:semiHidden/>
    <w:unhideWhenUsed/>
    <w:rsid w:val="002E286B"/>
    <w:rPr>
      <w:color w:val="800080" w:themeColor="followedHyperlink"/>
      <w:u w:val="single"/>
    </w:rPr>
  </w:style>
  <w:style w:type="character" w:styleId="Funotenzeichen">
    <w:name w:val="footnote reference"/>
    <w:basedOn w:val="Absatzstandardschriftart"/>
    <w:uiPriority w:val="99"/>
    <w:semiHidden/>
    <w:unhideWhenUsed/>
    <w:rsid w:val="002E286B"/>
    <w:rPr>
      <w:vertAlign w:val="superscript"/>
    </w:rPr>
  </w:style>
  <w:style w:type="paragraph" w:styleId="Funotentext">
    <w:name w:val="footnote text"/>
    <w:basedOn w:val="Standard"/>
    <w:link w:val="FunotentextZeichen"/>
    <w:uiPriority w:val="99"/>
    <w:semiHidden/>
    <w:unhideWhenUsed/>
    <w:rsid w:val="002E286B"/>
    <w:pPr>
      <w:spacing w:after="0"/>
    </w:pPr>
    <w:rPr>
      <w:sz w:val="20"/>
      <w:szCs w:val="20"/>
    </w:rPr>
  </w:style>
  <w:style w:type="character" w:customStyle="1" w:styleId="FunotentextZeichen">
    <w:name w:val="Fußnotentext Zeichen"/>
    <w:basedOn w:val="Absatzstandardschriftart"/>
    <w:link w:val="Funotentext"/>
    <w:uiPriority w:val="99"/>
    <w:semiHidden/>
    <w:rsid w:val="002E286B"/>
    <w:rPr>
      <w:rFonts w:ascii="Arial" w:hAnsi="Arial"/>
      <w:sz w:val="20"/>
      <w:szCs w:val="20"/>
    </w:rPr>
  </w:style>
  <w:style w:type="table" w:customStyle="1" w:styleId="GridTable1Light1">
    <w:name w:val="Grid Table 1 Light1"/>
    <w:basedOn w:val="NormaleTabelle"/>
    <w:uiPriority w:val="99"/>
    <w:rsid w:val="002E286B"/>
    <w:pPr>
      <w:spacing w:after="0"/>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NormaleTabelle"/>
    <w:uiPriority w:val="46"/>
    <w:rsid w:val="002E286B"/>
    <w:pPr>
      <w:spacing w:after="0"/>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NormaleTabelle"/>
    <w:uiPriority w:val="46"/>
    <w:rsid w:val="002E286B"/>
    <w:pPr>
      <w:spacing w:after="0"/>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NormaleTabelle"/>
    <w:uiPriority w:val="46"/>
    <w:rsid w:val="002E286B"/>
    <w:pPr>
      <w:spacing w:after="0"/>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NormaleTabelle"/>
    <w:uiPriority w:val="46"/>
    <w:rsid w:val="002E286B"/>
    <w:pPr>
      <w:spacing w:after="0"/>
    </w:p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NormaleTabelle"/>
    <w:uiPriority w:val="46"/>
    <w:rsid w:val="002E286B"/>
    <w:pPr>
      <w:spacing w:after="0"/>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NormaleTabelle"/>
    <w:uiPriority w:val="46"/>
    <w:rsid w:val="002E286B"/>
    <w:pPr>
      <w:spacing w:after="0"/>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NormaleTabelle"/>
    <w:uiPriority w:val="99"/>
    <w:rsid w:val="002E286B"/>
    <w:pPr>
      <w:spacing w:after="0"/>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NormaleTabelle"/>
    <w:uiPriority w:val="47"/>
    <w:rsid w:val="002E286B"/>
    <w:pPr>
      <w:spacing w:after="0"/>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NormaleTabelle"/>
    <w:uiPriority w:val="47"/>
    <w:rsid w:val="002E286B"/>
    <w:pPr>
      <w:spacing w:after="0"/>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NormaleTabelle"/>
    <w:uiPriority w:val="47"/>
    <w:rsid w:val="002E286B"/>
    <w:pPr>
      <w:spacing w:after="0"/>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NormaleTabelle"/>
    <w:uiPriority w:val="47"/>
    <w:rsid w:val="002E286B"/>
    <w:pPr>
      <w:spacing w:after="0"/>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NormaleTabelle"/>
    <w:uiPriority w:val="47"/>
    <w:rsid w:val="002E286B"/>
    <w:pPr>
      <w:spacing w:after="0"/>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NormaleTabelle"/>
    <w:uiPriority w:val="47"/>
    <w:rsid w:val="002E286B"/>
    <w:pPr>
      <w:spacing w:after="0"/>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NormaleTabelle"/>
    <w:uiPriority w:val="99"/>
    <w:rsid w:val="002E286B"/>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NormaleTabelle"/>
    <w:uiPriority w:val="48"/>
    <w:rsid w:val="002E286B"/>
    <w:pPr>
      <w:spacing w:after="0"/>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NormaleTabelle"/>
    <w:uiPriority w:val="48"/>
    <w:rsid w:val="002E286B"/>
    <w:pPr>
      <w:spacing w:after="0"/>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NormaleTabelle"/>
    <w:uiPriority w:val="48"/>
    <w:rsid w:val="002E286B"/>
    <w:pPr>
      <w:spacing w:after="0"/>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NormaleTabelle"/>
    <w:uiPriority w:val="48"/>
    <w:rsid w:val="002E286B"/>
    <w:pPr>
      <w:spacing w:after="0"/>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NormaleTabelle"/>
    <w:uiPriority w:val="48"/>
    <w:rsid w:val="002E286B"/>
    <w:pPr>
      <w:spacing w:after="0"/>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NormaleTabelle"/>
    <w:uiPriority w:val="48"/>
    <w:rsid w:val="002E286B"/>
    <w:pPr>
      <w:spacing w:after="0"/>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NormaleTabelle"/>
    <w:uiPriority w:val="49"/>
    <w:rsid w:val="002E286B"/>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NormaleTabelle"/>
    <w:uiPriority w:val="49"/>
    <w:rsid w:val="002E286B"/>
    <w:pPr>
      <w:spacing w:after="0"/>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NormaleTabelle"/>
    <w:uiPriority w:val="49"/>
    <w:rsid w:val="002E286B"/>
    <w:pPr>
      <w:spacing w:after="0"/>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NormaleTabelle"/>
    <w:uiPriority w:val="49"/>
    <w:rsid w:val="002E286B"/>
    <w:pPr>
      <w:spacing w:after="0"/>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NormaleTabelle"/>
    <w:uiPriority w:val="49"/>
    <w:rsid w:val="002E286B"/>
    <w:pPr>
      <w:spacing w:after="0"/>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NormaleTabelle"/>
    <w:uiPriority w:val="49"/>
    <w:rsid w:val="002E286B"/>
    <w:pPr>
      <w:spacing w:after="0"/>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NormaleTabelle"/>
    <w:uiPriority w:val="49"/>
    <w:rsid w:val="002E286B"/>
    <w:pPr>
      <w:spacing w:after="0"/>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NormaleTabelle"/>
    <w:uiPriority w:val="50"/>
    <w:rsid w:val="002E286B"/>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NormaleTabelle"/>
    <w:uiPriority w:val="51"/>
    <w:rsid w:val="002E286B"/>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NormaleTabelle"/>
    <w:uiPriority w:val="51"/>
    <w:rsid w:val="002E286B"/>
    <w:pPr>
      <w:spacing w:after="0"/>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NormaleTabelle"/>
    <w:uiPriority w:val="51"/>
    <w:rsid w:val="002E286B"/>
    <w:pPr>
      <w:spacing w:after="0"/>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NormaleTabelle"/>
    <w:uiPriority w:val="51"/>
    <w:rsid w:val="002E286B"/>
    <w:pPr>
      <w:spacing w:after="0"/>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NormaleTabelle"/>
    <w:uiPriority w:val="51"/>
    <w:rsid w:val="002E286B"/>
    <w:pPr>
      <w:spacing w:after="0"/>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NormaleTabelle"/>
    <w:uiPriority w:val="51"/>
    <w:rsid w:val="002E286B"/>
    <w:pPr>
      <w:spacing w:after="0"/>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NormaleTabelle"/>
    <w:uiPriority w:val="51"/>
    <w:rsid w:val="002E286B"/>
    <w:pPr>
      <w:spacing w:after="0"/>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NormaleTabelle"/>
    <w:uiPriority w:val="52"/>
    <w:rsid w:val="002E286B"/>
    <w:pPr>
      <w:spacing w:after="0"/>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NormaleTabelle"/>
    <w:uiPriority w:val="52"/>
    <w:rsid w:val="002E286B"/>
    <w:pPr>
      <w:spacing w:after="0"/>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NormaleTabelle"/>
    <w:uiPriority w:val="52"/>
    <w:rsid w:val="002E286B"/>
    <w:pPr>
      <w:spacing w:after="0"/>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NormaleTabelle"/>
    <w:uiPriority w:val="52"/>
    <w:rsid w:val="002E286B"/>
    <w:pPr>
      <w:spacing w:after="0"/>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NormaleTabelle"/>
    <w:uiPriority w:val="52"/>
    <w:rsid w:val="002E286B"/>
    <w:pPr>
      <w:spacing w:after="0"/>
    </w:pPr>
    <w:rPr>
      <w:color w:val="5F497A" w:themeColor="accent4" w:themeShade="BF"/>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NormaleTabelle"/>
    <w:uiPriority w:val="52"/>
    <w:rsid w:val="002E286B"/>
    <w:pPr>
      <w:spacing w:after="0"/>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NormaleTabelle"/>
    <w:uiPriority w:val="52"/>
    <w:rsid w:val="002E286B"/>
    <w:pPr>
      <w:spacing w:after="0"/>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Absatzstandardschriftart"/>
    <w:uiPriority w:val="99"/>
    <w:rsid w:val="002E286B"/>
    <w:rPr>
      <w:color w:val="2B579A"/>
      <w:shd w:val="clear" w:color="auto" w:fill="E1DFDD"/>
    </w:rPr>
  </w:style>
  <w:style w:type="character" w:styleId="HTMLAkronym">
    <w:name w:val="HTML Acronym"/>
    <w:basedOn w:val="Absatzstandardschriftart"/>
    <w:uiPriority w:val="99"/>
    <w:semiHidden/>
    <w:unhideWhenUsed/>
    <w:rsid w:val="002E286B"/>
  </w:style>
  <w:style w:type="paragraph" w:styleId="HTMLAdresse">
    <w:name w:val="HTML Address"/>
    <w:basedOn w:val="Standard"/>
    <w:link w:val="HTMLAdresseZeichen"/>
    <w:uiPriority w:val="99"/>
    <w:semiHidden/>
    <w:unhideWhenUsed/>
    <w:rsid w:val="002E286B"/>
    <w:pPr>
      <w:spacing w:after="0"/>
    </w:pPr>
    <w:rPr>
      <w:i/>
      <w:iCs/>
    </w:rPr>
  </w:style>
  <w:style w:type="character" w:customStyle="1" w:styleId="HTMLAdresseZeichen">
    <w:name w:val="HTML Adresse Zeichen"/>
    <w:basedOn w:val="Absatzstandardschriftart"/>
    <w:link w:val="HTMLAdresse"/>
    <w:uiPriority w:val="99"/>
    <w:semiHidden/>
    <w:rsid w:val="002E286B"/>
    <w:rPr>
      <w:rFonts w:ascii="Arial" w:hAnsi="Arial"/>
      <w:i/>
      <w:iCs/>
      <w:sz w:val="24"/>
    </w:rPr>
  </w:style>
  <w:style w:type="character" w:styleId="HTMLZitat">
    <w:name w:val="HTML Cite"/>
    <w:basedOn w:val="Absatzstandardschriftart"/>
    <w:uiPriority w:val="99"/>
    <w:semiHidden/>
    <w:unhideWhenUsed/>
    <w:rsid w:val="002E286B"/>
    <w:rPr>
      <w:i/>
      <w:iCs/>
    </w:rPr>
  </w:style>
  <w:style w:type="character" w:styleId="HTMLCode">
    <w:name w:val="HTML Code"/>
    <w:basedOn w:val="Absatzstandardschriftart"/>
    <w:uiPriority w:val="99"/>
    <w:semiHidden/>
    <w:unhideWhenUsed/>
    <w:rsid w:val="002E286B"/>
    <w:rPr>
      <w:rFonts w:ascii="Consolas" w:hAnsi="Consolas"/>
      <w:sz w:val="20"/>
      <w:szCs w:val="20"/>
    </w:rPr>
  </w:style>
  <w:style w:type="character" w:styleId="HTMLDefinition">
    <w:name w:val="HTML Definition"/>
    <w:basedOn w:val="Absatzstandardschriftart"/>
    <w:uiPriority w:val="99"/>
    <w:semiHidden/>
    <w:unhideWhenUsed/>
    <w:rsid w:val="002E286B"/>
    <w:rPr>
      <w:i/>
      <w:iCs/>
    </w:rPr>
  </w:style>
  <w:style w:type="character" w:styleId="HTMLTastatur">
    <w:name w:val="HTML Keyboard"/>
    <w:basedOn w:val="Absatzstandardschriftart"/>
    <w:uiPriority w:val="99"/>
    <w:semiHidden/>
    <w:unhideWhenUsed/>
    <w:rsid w:val="002E286B"/>
    <w:rPr>
      <w:rFonts w:ascii="Consolas" w:hAnsi="Consolas"/>
      <w:sz w:val="20"/>
      <w:szCs w:val="20"/>
    </w:rPr>
  </w:style>
  <w:style w:type="character" w:styleId="HTMLBeispiel">
    <w:name w:val="HTML Sample"/>
    <w:basedOn w:val="Absatzstandardschriftart"/>
    <w:uiPriority w:val="99"/>
    <w:semiHidden/>
    <w:unhideWhenUsed/>
    <w:rsid w:val="002E286B"/>
    <w:rPr>
      <w:rFonts w:ascii="Consolas" w:hAnsi="Consolas"/>
      <w:sz w:val="24"/>
      <w:szCs w:val="24"/>
    </w:rPr>
  </w:style>
  <w:style w:type="character" w:styleId="HTMLSchreibmaschine">
    <w:name w:val="HTML Typewriter"/>
    <w:basedOn w:val="Absatzstandardschriftart"/>
    <w:uiPriority w:val="99"/>
    <w:semiHidden/>
    <w:unhideWhenUsed/>
    <w:rsid w:val="002E286B"/>
    <w:rPr>
      <w:rFonts w:ascii="Consolas" w:hAnsi="Consolas"/>
      <w:sz w:val="20"/>
      <w:szCs w:val="20"/>
    </w:rPr>
  </w:style>
  <w:style w:type="character" w:styleId="HTMLVariable">
    <w:name w:val="HTML Variable"/>
    <w:basedOn w:val="Absatzstandardschriftart"/>
    <w:uiPriority w:val="99"/>
    <w:semiHidden/>
    <w:unhideWhenUsed/>
    <w:rsid w:val="002E286B"/>
    <w:rPr>
      <w:i/>
      <w:iCs/>
    </w:rPr>
  </w:style>
  <w:style w:type="paragraph" w:styleId="Index1">
    <w:name w:val="index 1"/>
    <w:basedOn w:val="Standard"/>
    <w:next w:val="Standard"/>
    <w:uiPriority w:val="99"/>
    <w:semiHidden/>
    <w:unhideWhenUsed/>
    <w:rsid w:val="002E286B"/>
    <w:pPr>
      <w:spacing w:after="0"/>
      <w:ind w:left="240" w:hanging="240"/>
    </w:pPr>
  </w:style>
  <w:style w:type="paragraph" w:styleId="Index2">
    <w:name w:val="index 2"/>
    <w:basedOn w:val="Standard"/>
    <w:next w:val="Standard"/>
    <w:uiPriority w:val="99"/>
    <w:semiHidden/>
    <w:unhideWhenUsed/>
    <w:rsid w:val="002E286B"/>
    <w:pPr>
      <w:spacing w:after="0"/>
      <w:ind w:left="480" w:hanging="240"/>
    </w:pPr>
  </w:style>
  <w:style w:type="paragraph" w:styleId="Index3">
    <w:name w:val="index 3"/>
    <w:basedOn w:val="Standard"/>
    <w:next w:val="Standard"/>
    <w:uiPriority w:val="99"/>
    <w:semiHidden/>
    <w:unhideWhenUsed/>
    <w:rsid w:val="002E286B"/>
    <w:pPr>
      <w:spacing w:after="0"/>
      <w:ind w:left="720" w:hanging="240"/>
    </w:pPr>
  </w:style>
  <w:style w:type="paragraph" w:styleId="Index4">
    <w:name w:val="index 4"/>
    <w:basedOn w:val="Standard"/>
    <w:next w:val="Standard"/>
    <w:uiPriority w:val="99"/>
    <w:semiHidden/>
    <w:unhideWhenUsed/>
    <w:rsid w:val="002E286B"/>
    <w:pPr>
      <w:spacing w:after="0"/>
      <w:ind w:left="960" w:hanging="240"/>
    </w:pPr>
  </w:style>
  <w:style w:type="paragraph" w:styleId="Index5">
    <w:name w:val="index 5"/>
    <w:basedOn w:val="Standard"/>
    <w:next w:val="Standard"/>
    <w:uiPriority w:val="99"/>
    <w:semiHidden/>
    <w:unhideWhenUsed/>
    <w:rsid w:val="002E286B"/>
    <w:pPr>
      <w:spacing w:after="0"/>
      <w:ind w:left="1200" w:hanging="240"/>
    </w:pPr>
  </w:style>
  <w:style w:type="paragraph" w:styleId="Index6">
    <w:name w:val="index 6"/>
    <w:basedOn w:val="Standard"/>
    <w:next w:val="Standard"/>
    <w:uiPriority w:val="99"/>
    <w:semiHidden/>
    <w:unhideWhenUsed/>
    <w:rsid w:val="002E286B"/>
    <w:pPr>
      <w:spacing w:after="0"/>
      <w:ind w:left="1440" w:hanging="240"/>
    </w:pPr>
  </w:style>
  <w:style w:type="paragraph" w:styleId="Index7">
    <w:name w:val="index 7"/>
    <w:basedOn w:val="Standard"/>
    <w:next w:val="Standard"/>
    <w:uiPriority w:val="99"/>
    <w:semiHidden/>
    <w:unhideWhenUsed/>
    <w:rsid w:val="002E286B"/>
    <w:pPr>
      <w:spacing w:after="0"/>
      <w:ind w:left="1680" w:hanging="240"/>
    </w:pPr>
  </w:style>
  <w:style w:type="paragraph" w:styleId="Index8">
    <w:name w:val="index 8"/>
    <w:basedOn w:val="Standard"/>
    <w:next w:val="Standard"/>
    <w:uiPriority w:val="99"/>
    <w:semiHidden/>
    <w:unhideWhenUsed/>
    <w:rsid w:val="002E286B"/>
    <w:pPr>
      <w:spacing w:after="0"/>
      <w:ind w:left="1920" w:hanging="240"/>
    </w:pPr>
  </w:style>
  <w:style w:type="paragraph" w:styleId="Index9">
    <w:name w:val="index 9"/>
    <w:basedOn w:val="Standard"/>
    <w:next w:val="Standard"/>
    <w:uiPriority w:val="99"/>
    <w:semiHidden/>
    <w:unhideWhenUsed/>
    <w:rsid w:val="002E286B"/>
    <w:pPr>
      <w:spacing w:after="0"/>
      <w:ind w:left="2160" w:hanging="240"/>
    </w:pPr>
  </w:style>
  <w:style w:type="paragraph" w:styleId="Indexberschrift">
    <w:name w:val="index heading"/>
    <w:basedOn w:val="Standard"/>
    <w:next w:val="Index1"/>
    <w:uiPriority w:val="99"/>
    <w:semiHidden/>
    <w:unhideWhenUsed/>
    <w:rsid w:val="002E286B"/>
    <w:rPr>
      <w:rFonts w:asciiTheme="majorHAnsi" w:eastAsiaTheme="majorEastAsia" w:hAnsiTheme="majorHAnsi" w:cstheme="majorBidi"/>
      <w:b/>
      <w:bCs/>
    </w:rPr>
  </w:style>
  <w:style w:type="character" w:styleId="IntensiveHervorhebung">
    <w:name w:val="Intense Emphasis"/>
    <w:basedOn w:val="Absatzstandardschriftart"/>
    <w:uiPriority w:val="21"/>
    <w:qFormat/>
    <w:rsid w:val="002E286B"/>
    <w:rPr>
      <w:i/>
      <w:iCs/>
      <w:color w:val="4F81BD" w:themeColor="accent1"/>
    </w:rPr>
  </w:style>
  <w:style w:type="paragraph" w:styleId="IntensivesAnfhrungszeichen">
    <w:name w:val="Intense Quote"/>
    <w:basedOn w:val="Standard"/>
    <w:next w:val="Standard"/>
    <w:link w:val="IntensivesAnfhrungszeichenZeichen"/>
    <w:uiPriority w:val="30"/>
    <w:qFormat/>
    <w:rsid w:val="002E286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AnfhrungszeichenZeichen">
    <w:name w:val="Intensives Anführungszeichen Zeichen"/>
    <w:basedOn w:val="Absatzstandardschriftart"/>
    <w:link w:val="IntensivesAnfhrungszeichen"/>
    <w:uiPriority w:val="30"/>
    <w:rsid w:val="002E286B"/>
    <w:rPr>
      <w:rFonts w:ascii="Arial" w:hAnsi="Arial"/>
      <w:i/>
      <w:iCs/>
      <w:color w:val="4F81BD" w:themeColor="accent1"/>
      <w:sz w:val="24"/>
    </w:rPr>
  </w:style>
  <w:style w:type="character" w:styleId="IntensiverVerweis">
    <w:name w:val="Intense Reference"/>
    <w:basedOn w:val="Absatzstandardschriftart"/>
    <w:uiPriority w:val="32"/>
    <w:qFormat/>
    <w:rsid w:val="002E286B"/>
    <w:rPr>
      <w:b/>
      <w:bCs/>
      <w:smallCaps/>
      <w:color w:val="4F81BD" w:themeColor="accent1"/>
      <w:spacing w:val="5"/>
    </w:rPr>
  </w:style>
  <w:style w:type="table" w:styleId="HellesRaster">
    <w:name w:val="Light Grid"/>
    <w:basedOn w:val="NormaleTabelle"/>
    <w:uiPriority w:val="62"/>
    <w:semiHidden/>
    <w:unhideWhenUsed/>
    <w:rsid w:val="002E286B"/>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2E286B"/>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semiHidden/>
    <w:unhideWhenUsed/>
    <w:rsid w:val="002E286B"/>
    <w:pPr>
      <w:spacing w:after="0"/>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semiHidden/>
    <w:unhideWhenUsed/>
    <w:rsid w:val="002E286B"/>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semiHidden/>
    <w:unhideWhenUsed/>
    <w:rsid w:val="002E286B"/>
    <w:pPr>
      <w:spacing w:after="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semiHidden/>
    <w:unhideWhenUsed/>
    <w:rsid w:val="002E286B"/>
    <w:pPr>
      <w:spacing w:after="0"/>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semiHidden/>
    <w:unhideWhenUsed/>
    <w:rsid w:val="002E286B"/>
    <w:pPr>
      <w:spacing w:after="0"/>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HelleListe">
    <w:name w:val="Light List"/>
    <w:basedOn w:val="NormaleTabelle"/>
    <w:uiPriority w:val="61"/>
    <w:semiHidden/>
    <w:unhideWhenUsed/>
    <w:rsid w:val="002E286B"/>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2E286B"/>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semiHidden/>
    <w:unhideWhenUsed/>
    <w:rsid w:val="002E286B"/>
    <w:pPr>
      <w:spacing w:after="0"/>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semiHidden/>
    <w:unhideWhenUsed/>
    <w:rsid w:val="002E286B"/>
    <w:pPr>
      <w:spacing w:after="0"/>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semiHidden/>
    <w:unhideWhenUsed/>
    <w:rsid w:val="002E286B"/>
    <w:pPr>
      <w:spacing w:after="0"/>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semiHidden/>
    <w:unhideWhenUsed/>
    <w:rsid w:val="002E286B"/>
    <w:pPr>
      <w:spacing w:after="0"/>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semiHidden/>
    <w:unhideWhenUsed/>
    <w:rsid w:val="002E286B"/>
    <w:pPr>
      <w:spacing w:after="0"/>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chattierung">
    <w:name w:val="Light Shading"/>
    <w:basedOn w:val="NormaleTabelle"/>
    <w:uiPriority w:val="60"/>
    <w:semiHidden/>
    <w:unhideWhenUsed/>
    <w:rsid w:val="002E286B"/>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2E286B"/>
    <w:pPr>
      <w:spacing w:after="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semiHidden/>
    <w:unhideWhenUsed/>
    <w:rsid w:val="002E286B"/>
    <w:pPr>
      <w:spacing w:after="0"/>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semiHidden/>
    <w:unhideWhenUsed/>
    <w:rsid w:val="002E286B"/>
    <w:pPr>
      <w:spacing w:after="0"/>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semiHidden/>
    <w:unhideWhenUsed/>
    <w:rsid w:val="002E286B"/>
    <w:pPr>
      <w:spacing w:after="0"/>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semiHidden/>
    <w:unhideWhenUsed/>
    <w:rsid w:val="002E286B"/>
    <w:pPr>
      <w:spacing w:after="0"/>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semiHidden/>
    <w:unhideWhenUsed/>
    <w:rsid w:val="002E286B"/>
    <w:pPr>
      <w:spacing w:after="0"/>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Zeilennummer">
    <w:name w:val="line number"/>
    <w:basedOn w:val="Absatzstandardschriftart"/>
    <w:uiPriority w:val="99"/>
    <w:semiHidden/>
    <w:unhideWhenUsed/>
    <w:rsid w:val="002E286B"/>
  </w:style>
  <w:style w:type="paragraph" w:styleId="Liste">
    <w:name w:val="List"/>
    <w:basedOn w:val="Standard"/>
    <w:uiPriority w:val="99"/>
    <w:semiHidden/>
    <w:unhideWhenUsed/>
    <w:rsid w:val="002E286B"/>
    <w:pPr>
      <w:ind w:left="360" w:hanging="360"/>
      <w:contextualSpacing/>
    </w:pPr>
  </w:style>
  <w:style w:type="paragraph" w:styleId="Liste2">
    <w:name w:val="List 2"/>
    <w:basedOn w:val="Standard"/>
    <w:uiPriority w:val="99"/>
    <w:semiHidden/>
    <w:unhideWhenUsed/>
    <w:rsid w:val="002E286B"/>
    <w:pPr>
      <w:ind w:left="720" w:hanging="360"/>
      <w:contextualSpacing/>
    </w:pPr>
  </w:style>
  <w:style w:type="paragraph" w:styleId="Liste3">
    <w:name w:val="List 3"/>
    <w:basedOn w:val="Standard"/>
    <w:uiPriority w:val="99"/>
    <w:semiHidden/>
    <w:unhideWhenUsed/>
    <w:rsid w:val="002E286B"/>
    <w:pPr>
      <w:ind w:left="1080" w:hanging="360"/>
      <w:contextualSpacing/>
    </w:pPr>
  </w:style>
  <w:style w:type="paragraph" w:styleId="Liste4">
    <w:name w:val="List 4"/>
    <w:basedOn w:val="Standard"/>
    <w:uiPriority w:val="99"/>
    <w:semiHidden/>
    <w:unhideWhenUsed/>
    <w:rsid w:val="002E286B"/>
    <w:pPr>
      <w:ind w:left="1440" w:hanging="360"/>
      <w:contextualSpacing/>
    </w:pPr>
  </w:style>
  <w:style w:type="paragraph" w:styleId="Liste5">
    <w:name w:val="List 5"/>
    <w:basedOn w:val="Standard"/>
    <w:uiPriority w:val="99"/>
    <w:semiHidden/>
    <w:unhideWhenUsed/>
    <w:rsid w:val="002E286B"/>
    <w:pPr>
      <w:ind w:left="1800" w:hanging="360"/>
      <w:contextualSpacing/>
    </w:pPr>
  </w:style>
  <w:style w:type="paragraph" w:styleId="Aufzhlungszeichen">
    <w:name w:val="List Bullet"/>
    <w:basedOn w:val="Standard"/>
    <w:uiPriority w:val="99"/>
    <w:semiHidden/>
    <w:unhideWhenUsed/>
    <w:rsid w:val="002E286B"/>
    <w:pPr>
      <w:numPr>
        <w:numId w:val="19"/>
      </w:numPr>
      <w:contextualSpacing/>
    </w:pPr>
  </w:style>
  <w:style w:type="paragraph" w:styleId="Aufzhlungszeichen2">
    <w:name w:val="List Bullet 2"/>
    <w:basedOn w:val="Standard"/>
    <w:uiPriority w:val="99"/>
    <w:semiHidden/>
    <w:unhideWhenUsed/>
    <w:rsid w:val="002E286B"/>
    <w:pPr>
      <w:numPr>
        <w:numId w:val="20"/>
      </w:numPr>
      <w:contextualSpacing/>
    </w:pPr>
  </w:style>
  <w:style w:type="paragraph" w:styleId="Aufzhlungszeichen3">
    <w:name w:val="List Bullet 3"/>
    <w:basedOn w:val="Standard"/>
    <w:uiPriority w:val="99"/>
    <w:semiHidden/>
    <w:unhideWhenUsed/>
    <w:rsid w:val="002E286B"/>
    <w:pPr>
      <w:numPr>
        <w:numId w:val="21"/>
      </w:numPr>
      <w:contextualSpacing/>
    </w:pPr>
  </w:style>
  <w:style w:type="paragraph" w:styleId="Aufzhlungszeichen4">
    <w:name w:val="List Bullet 4"/>
    <w:basedOn w:val="Standard"/>
    <w:uiPriority w:val="99"/>
    <w:semiHidden/>
    <w:unhideWhenUsed/>
    <w:rsid w:val="002E286B"/>
    <w:pPr>
      <w:numPr>
        <w:numId w:val="22"/>
      </w:numPr>
      <w:contextualSpacing/>
    </w:pPr>
  </w:style>
  <w:style w:type="paragraph" w:styleId="Aufzhlungszeichen5">
    <w:name w:val="List Bullet 5"/>
    <w:basedOn w:val="Standard"/>
    <w:uiPriority w:val="99"/>
    <w:semiHidden/>
    <w:unhideWhenUsed/>
    <w:rsid w:val="002E286B"/>
    <w:pPr>
      <w:numPr>
        <w:numId w:val="23"/>
      </w:numPr>
      <w:contextualSpacing/>
    </w:pPr>
  </w:style>
  <w:style w:type="paragraph" w:styleId="Listenfortsetzung">
    <w:name w:val="List Continue"/>
    <w:basedOn w:val="Standard"/>
    <w:uiPriority w:val="99"/>
    <w:semiHidden/>
    <w:unhideWhenUsed/>
    <w:rsid w:val="002E286B"/>
    <w:pPr>
      <w:spacing w:after="120"/>
      <w:ind w:left="360"/>
      <w:contextualSpacing/>
    </w:pPr>
  </w:style>
  <w:style w:type="paragraph" w:styleId="Listenfortsetzung2">
    <w:name w:val="List Continue 2"/>
    <w:basedOn w:val="Standard"/>
    <w:uiPriority w:val="99"/>
    <w:semiHidden/>
    <w:unhideWhenUsed/>
    <w:rsid w:val="002E286B"/>
    <w:pPr>
      <w:spacing w:after="120"/>
      <w:ind w:left="720"/>
      <w:contextualSpacing/>
    </w:pPr>
  </w:style>
  <w:style w:type="paragraph" w:styleId="Listenfortsetzung3">
    <w:name w:val="List Continue 3"/>
    <w:basedOn w:val="Standard"/>
    <w:uiPriority w:val="99"/>
    <w:semiHidden/>
    <w:unhideWhenUsed/>
    <w:rsid w:val="002E286B"/>
    <w:pPr>
      <w:spacing w:after="120"/>
      <w:ind w:left="1080"/>
      <w:contextualSpacing/>
    </w:pPr>
  </w:style>
  <w:style w:type="paragraph" w:styleId="Listenfortsetzung4">
    <w:name w:val="List Continue 4"/>
    <w:basedOn w:val="Standard"/>
    <w:uiPriority w:val="99"/>
    <w:semiHidden/>
    <w:unhideWhenUsed/>
    <w:rsid w:val="002E286B"/>
    <w:pPr>
      <w:spacing w:after="120"/>
      <w:ind w:left="1440"/>
      <w:contextualSpacing/>
    </w:pPr>
  </w:style>
  <w:style w:type="paragraph" w:styleId="Listenfortsetzung5">
    <w:name w:val="List Continue 5"/>
    <w:basedOn w:val="Standard"/>
    <w:uiPriority w:val="99"/>
    <w:semiHidden/>
    <w:unhideWhenUsed/>
    <w:rsid w:val="002E286B"/>
    <w:pPr>
      <w:spacing w:after="120"/>
      <w:ind w:left="1800"/>
      <w:contextualSpacing/>
    </w:pPr>
  </w:style>
  <w:style w:type="paragraph" w:styleId="Listennummer">
    <w:name w:val="List Number"/>
    <w:basedOn w:val="Standard"/>
    <w:uiPriority w:val="99"/>
    <w:semiHidden/>
    <w:unhideWhenUsed/>
    <w:rsid w:val="002E286B"/>
    <w:pPr>
      <w:numPr>
        <w:numId w:val="24"/>
      </w:numPr>
      <w:contextualSpacing/>
    </w:pPr>
  </w:style>
  <w:style w:type="paragraph" w:styleId="Listennummer2">
    <w:name w:val="List Number 2"/>
    <w:basedOn w:val="Standard"/>
    <w:uiPriority w:val="99"/>
    <w:semiHidden/>
    <w:unhideWhenUsed/>
    <w:rsid w:val="002E286B"/>
    <w:pPr>
      <w:numPr>
        <w:numId w:val="25"/>
      </w:numPr>
      <w:contextualSpacing/>
    </w:pPr>
  </w:style>
  <w:style w:type="paragraph" w:styleId="Listennummer3">
    <w:name w:val="List Number 3"/>
    <w:basedOn w:val="Standard"/>
    <w:uiPriority w:val="99"/>
    <w:semiHidden/>
    <w:unhideWhenUsed/>
    <w:rsid w:val="002E286B"/>
    <w:pPr>
      <w:numPr>
        <w:numId w:val="26"/>
      </w:numPr>
      <w:contextualSpacing/>
    </w:pPr>
  </w:style>
  <w:style w:type="paragraph" w:styleId="Listennummer4">
    <w:name w:val="List Number 4"/>
    <w:basedOn w:val="Standard"/>
    <w:uiPriority w:val="99"/>
    <w:semiHidden/>
    <w:unhideWhenUsed/>
    <w:rsid w:val="002E286B"/>
    <w:pPr>
      <w:numPr>
        <w:numId w:val="27"/>
      </w:numPr>
      <w:contextualSpacing/>
    </w:pPr>
  </w:style>
  <w:style w:type="paragraph" w:styleId="Listennummer5">
    <w:name w:val="List Number 5"/>
    <w:basedOn w:val="Standard"/>
    <w:uiPriority w:val="99"/>
    <w:semiHidden/>
    <w:unhideWhenUsed/>
    <w:rsid w:val="002E286B"/>
    <w:pPr>
      <w:numPr>
        <w:numId w:val="28"/>
      </w:numPr>
      <w:contextualSpacing/>
    </w:pPr>
  </w:style>
  <w:style w:type="table" w:customStyle="1" w:styleId="ListTable1Light1">
    <w:name w:val="List Table 1 Light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NormaleTabelle"/>
    <w:uiPriority w:val="46"/>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NormaleTabelle"/>
    <w:uiPriority w:val="47"/>
    <w:rsid w:val="002E286B"/>
    <w:pPr>
      <w:spacing w:after="0"/>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NormaleTabelle"/>
    <w:uiPriority w:val="47"/>
    <w:rsid w:val="002E286B"/>
    <w:pPr>
      <w:spacing w:after="0"/>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NormaleTabelle"/>
    <w:uiPriority w:val="47"/>
    <w:rsid w:val="002E286B"/>
    <w:pPr>
      <w:spacing w:after="0"/>
    </w:p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NormaleTabelle"/>
    <w:uiPriority w:val="47"/>
    <w:rsid w:val="002E286B"/>
    <w:pPr>
      <w:spacing w:after="0"/>
    </w:p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NormaleTabelle"/>
    <w:uiPriority w:val="47"/>
    <w:rsid w:val="002E286B"/>
    <w:pPr>
      <w:spacing w:after="0"/>
    </w:p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NormaleTabelle"/>
    <w:uiPriority w:val="47"/>
    <w:rsid w:val="002E286B"/>
    <w:pPr>
      <w:spacing w:after="0"/>
    </w:p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NormaleTabelle"/>
    <w:uiPriority w:val="47"/>
    <w:rsid w:val="002E286B"/>
    <w:pPr>
      <w:spacing w:after="0"/>
    </w:p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NormaleTabelle"/>
    <w:uiPriority w:val="48"/>
    <w:rsid w:val="002E286B"/>
    <w:pPr>
      <w:spacing w:after="0"/>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NormaleTabelle"/>
    <w:uiPriority w:val="48"/>
    <w:rsid w:val="002E286B"/>
    <w:pPr>
      <w:spacing w:after="0"/>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NormaleTabelle"/>
    <w:uiPriority w:val="48"/>
    <w:rsid w:val="002E286B"/>
    <w:pPr>
      <w:spacing w:after="0"/>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NormaleTabelle"/>
    <w:uiPriority w:val="48"/>
    <w:rsid w:val="002E286B"/>
    <w:pPr>
      <w:spacing w:after="0"/>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NormaleTabelle"/>
    <w:uiPriority w:val="48"/>
    <w:rsid w:val="002E286B"/>
    <w:pPr>
      <w:spacing w:after="0"/>
    </w:p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NormaleTabelle"/>
    <w:uiPriority w:val="48"/>
    <w:rsid w:val="002E286B"/>
    <w:pPr>
      <w:spacing w:after="0"/>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NormaleTabelle"/>
    <w:uiPriority w:val="48"/>
    <w:rsid w:val="002E286B"/>
    <w:pPr>
      <w:spacing w:after="0"/>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NormaleTabelle"/>
    <w:uiPriority w:val="49"/>
    <w:rsid w:val="002E286B"/>
    <w:pPr>
      <w:spacing w:after="0"/>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NormaleTabelle"/>
    <w:uiPriority w:val="49"/>
    <w:rsid w:val="002E286B"/>
    <w:pPr>
      <w:spacing w:after="0"/>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NormaleTabelle"/>
    <w:uiPriority w:val="49"/>
    <w:rsid w:val="002E286B"/>
    <w:pPr>
      <w:spacing w:after="0"/>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NormaleTabelle"/>
    <w:uiPriority w:val="49"/>
    <w:rsid w:val="002E286B"/>
    <w:pPr>
      <w:spacing w:after="0"/>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NormaleTabelle"/>
    <w:uiPriority w:val="49"/>
    <w:rsid w:val="002E286B"/>
    <w:pPr>
      <w:spacing w:after="0"/>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NormaleTabelle"/>
    <w:uiPriority w:val="49"/>
    <w:rsid w:val="002E286B"/>
    <w:pPr>
      <w:spacing w:after="0"/>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NormaleTabelle"/>
    <w:uiPriority w:val="49"/>
    <w:rsid w:val="002E286B"/>
    <w:pPr>
      <w:spacing w:after="0"/>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NormaleTabelle"/>
    <w:uiPriority w:val="50"/>
    <w:rsid w:val="002E286B"/>
    <w:pPr>
      <w:spacing w:after="0"/>
    </w:pPr>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NormaleTabelle"/>
    <w:uiPriority w:val="50"/>
    <w:rsid w:val="002E286B"/>
    <w:pPr>
      <w:spacing w:after="0"/>
    </w:pPr>
    <w:rPr>
      <w:color w:val="FFFFFF" w:themeColor="background1"/>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NormaleTabelle"/>
    <w:uiPriority w:val="50"/>
    <w:rsid w:val="002E286B"/>
    <w:pPr>
      <w:spacing w:after="0"/>
    </w:pPr>
    <w:rPr>
      <w:color w:val="FFFFFF" w:themeColor="background1"/>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NormaleTabelle"/>
    <w:uiPriority w:val="50"/>
    <w:rsid w:val="002E286B"/>
    <w:pPr>
      <w:spacing w:after="0"/>
    </w:pPr>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NormaleTabelle"/>
    <w:uiPriority w:val="50"/>
    <w:rsid w:val="002E286B"/>
    <w:pPr>
      <w:spacing w:after="0"/>
    </w:pPr>
    <w:rPr>
      <w:color w:val="FFFFFF" w:themeColor="background1"/>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NormaleTabelle"/>
    <w:uiPriority w:val="50"/>
    <w:rsid w:val="002E286B"/>
    <w:pPr>
      <w:spacing w:after="0"/>
    </w:pPr>
    <w:rPr>
      <w:color w:val="FFFFFF" w:themeColor="background1"/>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NormaleTabelle"/>
    <w:uiPriority w:val="50"/>
    <w:rsid w:val="002E286B"/>
    <w:pPr>
      <w:spacing w:after="0"/>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NormaleTabelle"/>
    <w:uiPriority w:val="51"/>
    <w:rsid w:val="002E286B"/>
    <w:pPr>
      <w:spacing w:after="0"/>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NormaleTabelle"/>
    <w:uiPriority w:val="51"/>
    <w:rsid w:val="002E286B"/>
    <w:pPr>
      <w:spacing w:after="0"/>
    </w:pPr>
    <w:rPr>
      <w:color w:val="365F91" w:themeColor="accent1" w:themeShade="BF"/>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NormaleTabelle"/>
    <w:uiPriority w:val="51"/>
    <w:rsid w:val="002E286B"/>
    <w:pPr>
      <w:spacing w:after="0"/>
    </w:pPr>
    <w:rPr>
      <w:color w:val="943634" w:themeColor="accent2" w:themeShade="BF"/>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NormaleTabelle"/>
    <w:uiPriority w:val="51"/>
    <w:rsid w:val="002E286B"/>
    <w:pPr>
      <w:spacing w:after="0"/>
    </w:pPr>
    <w:rPr>
      <w:color w:val="76923C" w:themeColor="accent3" w:themeShade="BF"/>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NormaleTabelle"/>
    <w:uiPriority w:val="51"/>
    <w:rsid w:val="002E286B"/>
    <w:pPr>
      <w:spacing w:after="0"/>
    </w:pPr>
    <w:rPr>
      <w:color w:val="5F497A" w:themeColor="accent4" w:themeShade="BF"/>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NormaleTabelle"/>
    <w:uiPriority w:val="51"/>
    <w:rsid w:val="002E286B"/>
    <w:pPr>
      <w:spacing w:after="0"/>
    </w:pPr>
    <w:rPr>
      <w:color w:val="31849B" w:themeColor="accent5" w:themeShade="BF"/>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NormaleTabelle"/>
    <w:uiPriority w:val="51"/>
    <w:rsid w:val="002E286B"/>
    <w:pPr>
      <w:spacing w:after="0"/>
    </w:pPr>
    <w:rPr>
      <w:color w:val="E36C0A" w:themeColor="accent6" w:themeShade="BF"/>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NormaleTabelle"/>
    <w:uiPriority w:val="52"/>
    <w:rsid w:val="002E286B"/>
    <w:pPr>
      <w:spacing w:after="0"/>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NormaleTabelle"/>
    <w:uiPriority w:val="52"/>
    <w:rsid w:val="002E286B"/>
    <w:pPr>
      <w:spacing w:after="0"/>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NormaleTabelle"/>
    <w:uiPriority w:val="52"/>
    <w:rsid w:val="002E286B"/>
    <w:pPr>
      <w:spacing w:after="0"/>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NormaleTabelle"/>
    <w:uiPriority w:val="52"/>
    <w:rsid w:val="002E286B"/>
    <w:pPr>
      <w:spacing w:after="0"/>
    </w:pPr>
    <w:rPr>
      <w:color w:val="7692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NormaleTabelle"/>
    <w:uiPriority w:val="52"/>
    <w:rsid w:val="002E286B"/>
    <w:pPr>
      <w:spacing w:after="0"/>
    </w:pPr>
    <w:rPr>
      <w:color w:val="5F497A"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NormaleTabelle"/>
    <w:uiPriority w:val="52"/>
    <w:rsid w:val="002E286B"/>
    <w:pPr>
      <w:spacing w:after="0"/>
    </w:pPr>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NormaleTabelle"/>
    <w:uiPriority w:val="52"/>
    <w:rsid w:val="002E286B"/>
    <w:pPr>
      <w:spacing w:after="0"/>
    </w:pPr>
    <w:rPr>
      <w:color w:val="E36C0A"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Zeichen"/>
    <w:uiPriority w:val="99"/>
    <w:semiHidden/>
    <w:unhideWhenUsed/>
    <w:rsid w:val="002E286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eichen">
    <w:name w:val="Makrotext Zeichen"/>
    <w:basedOn w:val="Absatzstandardschriftart"/>
    <w:link w:val="Makrotext"/>
    <w:uiPriority w:val="99"/>
    <w:semiHidden/>
    <w:rsid w:val="002E286B"/>
    <w:rPr>
      <w:rFonts w:ascii="Consolas" w:hAnsi="Consolas"/>
      <w:sz w:val="20"/>
      <w:szCs w:val="20"/>
    </w:rPr>
  </w:style>
  <w:style w:type="table" w:styleId="MittleresRaster1">
    <w:name w:val="Medium Grid 1"/>
    <w:basedOn w:val="NormaleTabelle"/>
    <w:uiPriority w:val="67"/>
    <w:semiHidden/>
    <w:unhideWhenUsed/>
    <w:rsid w:val="002E286B"/>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2E286B"/>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semiHidden/>
    <w:unhideWhenUsed/>
    <w:rsid w:val="002E286B"/>
    <w:pPr>
      <w:spacing w:after="0"/>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semiHidden/>
    <w:unhideWhenUsed/>
    <w:rsid w:val="002E286B"/>
    <w:pPr>
      <w:spacing w:after="0"/>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semiHidden/>
    <w:unhideWhenUsed/>
    <w:rsid w:val="002E286B"/>
    <w:pPr>
      <w:spacing w:after="0"/>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semiHidden/>
    <w:unhideWhenUsed/>
    <w:rsid w:val="002E286B"/>
    <w:pPr>
      <w:spacing w:after="0"/>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semiHidden/>
    <w:unhideWhenUsed/>
    <w:rsid w:val="002E286B"/>
    <w:pPr>
      <w:spacing w:after="0"/>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semiHidden/>
    <w:unhideWhenUsed/>
    <w:rsid w:val="002E286B"/>
    <w:pPr>
      <w:spacing w:after="0"/>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ittlereListe1">
    <w:name w:val="Medium List 1"/>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semiHidden/>
    <w:unhideWhenUsed/>
    <w:rsid w:val="002E286B"/>
    <w:pPr>
      <w:spacing w:after="0"/>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2E286B"/>
    <w:pPr>
      <w:spacing w:after="0"/>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2E286B"/>
    <w:pPr>
      <w:spacing w:after="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2E286B"/>
    <w:pPr>
      <w:spacing w:after="0"/>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2E286B"/>
    <w:pPr>
      <w:spacing w:after="0"/>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2E286B"/>
    <w:pPr>
      <w:spacing w:after="0"/>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2E286B"/>
    <w:pPr>
      <w:spacing w:after="0"/>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2E286B"/>
    <w:pPr>
      <w:spacing w:after="0"/>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2E286B"/>
    <w:pPr>
      <w:spacing w:after="0"/>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rsid w:val="002E286B"/>
    <w:pPr>
      <w:spacing w:after="0"/>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tion1">
    <w:name w:val="Mention1"/>
    <w:basedOn w:val="Absatzstandardschriftart"/>
    <w:uiPriority w:val="99"/>
    <w:rsid w:val="002E286B"/>
    <w:rPr>
      <w:color w:val="2B579A"/>
      <w:shd w:val="clear" w:color="auto" w:fill="E1DFDD"/>
    </w:rPr>
  </w:style>
  <w:style w:type="paragraph" w:styleId="Nachrichtenkopf">
    <w:name w:val="Message Header"/>
    <w:basedOn w:val="Standard"/>
    <w:link w:val="NachrichtenkopfZeichen"/>
    <w:uiPriority w:val="99"/>
    <w:semiHidden/>
    <w:unhideWhenUsed/>
    <w:rsid w:val="002E286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NachrichtenkopfZeichen">
    <w:name w:val="Nachrichtenkopf Zeichen"/>
    <w:basedOn w:val="Absatzstandardschriftart"/>
    <w:link w:val="Nachrichtenkopf"/>
    <w:uiPriority w:val="99"/>
    <w:semiHidden/>
    <w:rsid w:val="002E286B"/>
    <w:rPr>
      <w:rFonts w:asciiTheme="majorHAnsi" w:eastAsiaTheme="majorEastAsia" w:hAnsiTheme="majorHAnsi" w:cstheme="majorBidi"/>
      <w:sz w:val="24"/>
      <w:szCs w:val="24"/>
      <w:shd w:val="pct20" w:color="auto" w:fill="auto"/>
    </w:rPr>
  </w:style>
  <w:style w:type="paragraph" w:styleId="KeinLeerraum">
    <w:name w:val="No Spacing"/>
    <w:uiPriority w:val="1"/>
    <w:qFormat/>
    <w:rsid w:val="002E286B"/>
    <w:pPr>
      <w:spacing w:after="0"/>
    </w:pPr>
    <w:rPr>
      <w:rFonts w:ascii="Arial" w:hAnsi="Arial"/>
      <w:sz w:val="24"/>
    </w:rPr>
  </w:style>
  <w:style w:type="paragraph" w:styleId="Standardeinzug">
    <w:name w:val="Normal Indent"/>
    <w:basedOn w:val="Standard"/>
    <w:uiPriority w:val="99"/>
    <w:semiHidden/>
    <w:unhideWhenUsed/>
    <w:rsid w:val="002E286B"/>
    <w:pPr>
      <w:ind w:left="720"/>
    </w:pPr>
  </w:style>
  <w:style w:type="paragraph" w:styleId="Fu-Endnotenberschrift">
    <w:name w:val="Note Heading"/>
    <w:basedOn w:val="Standard"/>
    <w:next w:val="Standard"/>
    <w:link w:val="Fu-EndnotenberschriftZeichen"/>
    <w:uiPriority w:val="99"/>
    <w:semiHidden/>
    <w:unhideWhenUsed/>
    <w:rsid w:val="002E286B"/>
    <w:pPr>
      <w:spacing w:after="0"/>
    </w:pPr>
  </w:style>
  <w:style w:type="character" w:customStyle="1" w:styleId="Fu-EndnotenberschriftZeichen">
    <w:name w:val="Fuß/-Endnotenüberschrift Zeichen"/>
    <w:basedOn w:val="Absatzstandardschriftart"/>
    <w:link w:val="Fu-Endnotenberschrift"/>
    <w:uiPriority w:val="99"/>
    <w:semiHidden/>
    <w:rsid w:val="002E286B"/>
    <w:rPr>
      <w:rFonts w:ascii="Arial" w:hAnsi="Arial"/>
      <w:sz w:val="24"/>
    </w:rPr>
  </w:style>
  <w:style w:type="character" w:styleId="Seitenzahl">
    <w:name w:val="page number"/>
    <w:basedOn w:val="Absatzstandardschriftart"/>
    <w:uiPriority w:val="99"/>
    <w:semiHidden/>
    <w:unhideWhenUsed/>
    <w:rsid w:val="002E286B"/>
  </w:style>
  <w:style w:type="table" w:customStyle="1" w:styleId="PlainTable11">
    <w:name w:val="Plain Table 11"/>
    <w:basedOn w:val="NormaleTabelle"/>
    <w:uiPriority w:val="99"/>
    <w:rsid w:val="002E286B"/>
    <w:pPr>
      <w:spacing w:after="0"/>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aleTabelle"/>
    <w:uiPriority w:val="99"/>
    <w:rsid w:val="002E286B"/>
    <w:pPr>
      <w:spacing w:after="0"/>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NormaleTabelle"/>
    <w:uiPriority w:val="99"/>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NormaleTabelle"/>
    <w:uiPriority w:val="99"/>
    <w:rsid w:val="002E286B"/>
    <w:pPr>
      <w:spacing w:after="0"/>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NormaleTabelle"/>
    <w:uiPriority w:val="99"/>
    <w:rsid w:val="002E286B"/>
    <w:pPr>
      <w:spacing w:after="0"/>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urText">
    <w:name w:val="Plain Text"/>
    <w:basedOn w:val="Standard"/>
    <w:link w:val="NurTextZeichen"/>
    <w:uiPriority w:val="99"/>
    <w:semiHidden/>
    <w:unhideWhenUsed/>
    <w:rsid w:val="002E286B"/>
    <w:pPr>
      <w:spacing w:after="0"/>
    </w:pPr>
    <w:rPr>
      <w:rFonts w:ascii="Consolas" w:hAnsi="Consolas"/>
      <w:sz w:val="21"/>
      <w:szCs w:val="21"/>
    </w:rPr>
  </w:style>
  <w:style w:type="character" w:customStyle="1" w:styleId="NurTextZeichen">
    <w:name w:val="Nur Text Zeichen"/>
    <w:basedOn w:val="Absatzstandardschriftart"/>
    <w:link w:val="NurText"/>
    <w:uiPriority w:val="99"/>
    <w:semiHidden/>
    <w:rsid w:val="002E286B"/>
    <w:rPr>
      <w:rFonts w:ascii="Consolas" w:hAnsi="Consolas"/>
      <w:sz w:val="21"/>
      <w:szCs w:val="21"/>
    </w:rPr>
  </w:style>
  <w:style w:type="paragraph" w:styleId="Anfhrungszeichen">
    <w:name w:val="Quote"/>
    <w:basedOn w:val="Standard"/>
    <w:next w:val="Standard"/>
    <w:link w:val="AnfhrungszeichenZeichen"/>
    <w:uiPriority w:val="29"/>
    <w:qFormat/>
    <w:rsid w:val="002E286B"/>
    <w:pPr>
      <w:spacing w:before="200" w:after="160"/>
      <w:ind w:left="864" w:right="864"/>
      <w:jc w:val="center"/>
    </w:pPr>
    <w:rPr>
      <w:i/>
      <w:iCs/>
      <w:color w:val="404040" w:themeColor="text1" w:themeTint="BF"/>
    </w:rPr>
  </w:style>
  <w:style w:type="character" w:customStyle="1" w:styleId="AnfhrungszeichenZeichen">
    <w:name w:val="Anführungszeichen Zeichen"/>
    <w:basedOn w:val="Absatzstandardschriftart"/>
    <w:link w:val="Anfhrungszeichen"/>
    <w:uiPriority w:val="29"/>
    <w:rsid w:val="002E286B"/>
    <w:rPr>
      <w:rFonts w:ascii="Arial" w:hAnsi="Arial"/>
      <w:i/>
      <w:iCs/>
      <w:color w:val="404040" w:themeColor="text1" w:themeTint="BF"/>
      <w:sz w:val="24"/>
    </w:rPr>
  </w:style>
  <w:style w:type="paragraph" w:styleId="Anrede">
    <w:name w:val="Salutation"/>
    <w:basedOn w:val="Standard"/>
    <w:next w:val="Standard"/>
    <w:link w:val="AnredeZeichen"/>
    <w:uiPriority w:val="99"/>
    <w:semiHidden/>
    <w:unhideWhenUsed/>
    <w:rsid w:val="002E286B"/>
  </w:style>
  <w:style w:type="character" w:customStyle="1" w:styleId="AnredeZeichen">
    <w:name w:val="Anrede Zeichen"/>
    <w:basedOn w:val="Absatzstandardschriftart"/>
    <w:link w:val="Anrede"/>
    <w:uiPriority w:val="99"/>
    <w:semiHidden/>
    <w:rsid w:val="002E286B"/>
    <w:rPr>
      <w:rFonts w:ascii="Arial" w:hAnsi="Arial"/>
      <w:sz w:val="24"/>
    </w:rPr>
  </w:style>
  <w:style w:type="paragraph" w:styleId="Unterschrift">
    <w:name w:val="Signature"/>
    <w:basedOn w:val="Standard"/>
    <w:link w:val="UnterschriftZeichen"/>
    <w:uiPriority w:val="99"/>
    <w:semiHidden/>
    <w:unhideWhenUsed/>
    <w:rsid w:val="002E286B"/>
    <w:pPr>
      <w:spacing w:after="0"/>
      <w:ind w:left="4320"/>
    </w:pPr>
  </w:style>
  <w:style w:type="character" w:customStyle="1" w:styleId="UnterschriftZeichen">
    <w:name w:val="Unterschrift Zeichen"/>
    <w:basedOn w:val="Absatzstandardschriftart"/>
    <w:link w:val="Unterschrift"/>
    <w:uiPriority w:val="99"/>
    <w:semiHidden/>
    <w:rsid w:val="002E286B"/>
    <w:rPr>
      <w:rFonts w:ascii="Arial" w:hAnsi="Arial"/>
      <w:sz w:val="24"/>
    </w:rPr>
  </w:style>
  <w:style w:type="character" w:customStyle="1" w:styleId="SmartHyperlink1">
    <w:name w:val="Smart Hyperlink1"/>
    <w:basedOn w:val="Absatzstandardschriftart"/>
    <w:uiPriority w:val="99"/>
    <w:rsid w:val="002E286B"/>
    <w:rPr>
      <w:u w:val="dotted"/>
    </w:rPr>
  </w:style>
  <w:style w:type="character" w:customStyle="1" w:styleId="SmartLink1">
    <w:name w:val="SmartLink1"/>
    <w:basedOn w:val="Absatzstandardschriftart"/>
    <w:uiPriority w:val="99"/>
    <w:semiHidden/>
    <w:unhideWhenUsed/>
    <w:rsid w:val="002E286B"/>
    <w:rPr>
      <w:color w:val="0000FF"/>
      <w:u w:val="single"/>
      <w:shd w:val="clear" w:color="auto" w:fill="F3F2F1"/>
    </w:rPr>
  </w:style>
  <w:style w:type="character" w:styleId="Betont">
    <w:name w:val="Strong"/>
    <w:basedOn w:val="Absatzstandardschriftart"/>
    <w:uiPriority w:val="22"/>
    <w:qFormat/>
    <w:rsid w:val="002E286B"/>
    <w:rPr>
      <w:b/>
      <w:bCs/>
    </w:rPr>
  </w:style>
  <w:style w:type="paragraph" w:styleId="Untertitel">
    <w:name w:val="Subtitle"/>
    <w:basedOn w:val="Standard"/>
    <w:next w:val="Standard"/>
    <w:link w:val="UntertitelZeichen"/>
    <w:uiPriority w:val="11"/>
    <w:qFormat/>
    <w:rsid w:val="002E286B"/>
    <w:pPr>
      <w:numPr>
        <w:ilvl w:val="1"/>
      </w:numPr>
      <w:spacing w:after="160"/>
    </w:pPr>
    <w:rPr>
      <w:rFonts w:asciiTheme="minorHAnsi" w:eastAsiaTheme="minorEastAsia" w:hAnsiTheme="minorHAnsi"/>
      <w:color w:val="5A5A5A" w:themeColor="text1" w:themeTint="A5"/>
      <w:spacing w:val="15"/>
      <w:sz w:val="22"/>
    </w:rPr>
  </w:style>
  <w:style w:type="character" w:customStyle="1" w:styleId="UntertitelZeichen">
    <w:name w:val="Untertitel Zeichen"/>
    <w:basedOn w:val="Absatzstandardschriftart"/>
    <w:link w:val="Untertitel"/>
    <w:uiPriority w:val="11"/>
    <w:rsid w:val="002E286B"/>
    <w:rPr>
      <w:rFonts w:eastAsiaTheme="minorEastAsia"/>
      <w:color w:val="5A5A5A" w:themeColor="text1" w:themeTint="A5"/>
      <w:spacing w:val="15"/>
    </w:rPr>
  </w:style>
  <w:style w:type="character" w:styleId="SchwacheHervorhebung">
    <w:name w:val="Subtle Emphasis"/>
    <w:basedOn w:val="Absatzstandardschriftart"/>
    <w:uiPriority w:val="19"/>
    <w:qFormat/>
    <w:rsid w:val="002E286B"/>
    <w:rPr>
      <w:i/>
      <w:iCs/>
      <w:color w:val="404040" w:themeColor="text1" w:themeTint="BF"/>
    </w:rPr>
  </w:style>
  <w:style w:type="character" w:styleId="SchwacherVerweis">
    <w:name w:val="Subtle Reference"/>
    <w:basedOn w:val="Absatzstandardschriftart"/>
    <w:uiPriority w:val="31"/>
    <w:qFormat/>
    <w:rsid w:val="002E286B"/>
    <w:rPr>
      <w:smallCaps/>
      <w:color w:val="5A5A5A" w:themeColor="text1" w:themeTint="A5"/>
    </w:rPr>
  </w:style>
  <w:style w:type="table" w:styleId="Tabelle3D-Effekt1">
    <w:name w:val="Table 3D effects 1"/>
    <w:basedOn w:val="NormaleTabelle"/>
    <w:uiPriority w:val="99"/>
    <w:semiHidden/>
    <w:unhideWhenUsed/>
    <w:rsid w:val="002E286B"/>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2E28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2E28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2E28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2E28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2E28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2E286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2E286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2E286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2E286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Spalten1">
    <w:name w:val="Table Columns 1"/>
    <w:basedOn w:val="NormaleTabelle"/>
    <w:uiPriority w:val="99"/>
    <w:semiHidden/>
    <w:unhideWhenUsed/>
    <w:rsid w:val="002E286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2E286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2E286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2E286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2E286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Aktuell">
    <w:name w:val="Table Contemporary"/>
    <w:basedOn w:val="NormaleTabelle"/>
    <w:uiPriority w:val="99"/>
    <w:semiHidden/>
    <w:unhideWhenUsed/>
    <w:rsid w:val="002E286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legant">
    <w:name w:val="Table Elegant"/>
    <w:basedOn w:val="NormaleTabelle"/>
    <w:uiPriority w:val="99"/>
    <w:semiHidden/>
    <w:unhideWhenUsed/>
    <w:rsid w:val="002E286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nraster">
    <w:name w:val="Table Grid"/>
    <w:basedOn w:val="NormaleTabelle"/>
    <w:uiPriority w:val="59"/>
    <w:rsid w:val="002E286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Raster1">
    <w:name w:val="Table Grid 1"/>
    <w:basedOn w:val="NormaleTabelle"/>
    <w:uiPriority w:val="99"/>
    <w:semiHidden/>
    <w:unhideWhenUsed/>
    <w:rsid w:val="002E28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2E286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2E286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2E286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2E286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2E286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2E286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2E286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NormaleTabelle"/>
    <w:uiPriority w:val="99"/>
    <w:rsid w:val="002E286B"/>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elleListe1">
    <w:name w:val="Table List 1"/>
    <w:basedOn w:val="NormaleTabelle"/>
    <w:uiPriority w:val="99"/>
    <w:semiHidden/>
    <w:unhideWhenUsed/>
    <w:rsid w:val="002E286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2E286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2E286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2E286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2E286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2E286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2E286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2E286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Rechtsgrundlagenverzeichnis">
    <w:name w:val="table of authorities"/>
    <w:basedOn w:val="Standard"/>
    <w:next w:val="Standard"/>
    <w:uiPriority w:val="99"/>
    <w:semiHidden/>
    <w:unhideWhenUsed/>
    <w:rsid w:val="002E286B"/>
    <w:pPr>
      <w:spacing w:after="0"/>
      <w:ind w:left="240" w:hanging="240"/>
    </w:pPr>
  </w:style>
  <w:style w:type="paragraph" w:styleId="Abbildungsverzeichnis">
    <w:name w:val="table of figures"/>
    <w:basedOn w:val="Standard"/>
    <w:next w:val="Standard"/>
    <w:uiPriority w:val="99"/>
    <w:semiHidden/>
    <w:unhideWhenUsed/>
    <w:rsid w:val="002E286B"/>
    <w:pPr>
      <w:spacing w:after="0"/>
    </w:pPr>
  </w:style>
  <w:style w:type="table" w:styleId="TabelleProfessionell">
    <w:name w:val="Table Professional"/>
    <w:basedOn w:val="NormaleTabelle"/>
    <w:uiPriority w:val="99"/>
    <w:semiHidden/>
    <w:unhideWhenUsed/>
    <w:rsid w:val="002E28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Einfach1">
    <w:name w:val="Table Simple 1"/>
    <w:basedOn w:val="NormaleTabelle"/>
    <w:uiPriority w:val="99"/>
    <w:semiHidden/>
    <w:unhideWhenUsed/>
    <w:rsid w:val="002E286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2E286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2E286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2E286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2E286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Thema">
    <w:name w:val="Table Theme"/>
    <w:basedOn w:val="NormaleTabelle"/>
    <w:uiPriority w:val="99"/>
    <w:semiHidden/>
    <w:unhideWhenUsed/>
    <w:rsid w:val="002E2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uiPriority w:val="99"/>
    <w:semiHidden/>
    <w:unhideWhenUsed/>
    <w:rsid w:val="002E286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2E28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2E286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rd"/>
    <w:next w:val="Standard"/>
    <w:link w:val="TitelZeichen"/>
    <w:uiPriority w:val="10"/>
    <w:qFormat/>
    <w:rsid w:val="002E286B"/>
    <w:pPr>
      <w:spacing w:after="0"/>
      <w:contextualSpacing/>
    </w:pPr>
    <w:rPr>
      <w:rFonts w:asciiTheme="majorHAnsi" w:eastAsiaTheme="majorEastAsia" w:hAnsiTheme="majorHAnsi" w:cstheme="majorBidi"/>
      <w:spacing w:val="-10"/>
      <w:kern w:val="28"/>
      <w:sz w:val="56"/>
      <w:szCs w:val="56"/>
    </w:rPr>
  </w:style>
  <w:style w:type="character" w:customStyle="1" w:styleId="TitelZeichen">
    <w:name w:val="Titel Zeichen"/>
    <w:basedOn w:val="Absatzstandardschriftart"/>
    <w:link w:val="Titel"/>
    <w:uiPriority w:val="10"/>
    <w:rsid w:val="002E286B"/>
    <w:rPr>
      <w:rFonts w:asciiTheme="majorHAnsi" w:eastAsiaTheme="majorEastAsia" w:hAnsiTheme="majorHAnsi" w:cstheme="majorBidi"/>
      <w:spacing w:val="-10"/>
      <w:kern w:val="28"/>
      <w:sz w:val="56"/>
      <w:szCs w:val="56"/>
    </w:rPr>
  </w:style>
  <w:style w:type="paragraph" w:styleId="Zusatz1">
    <w:name w:val="toa heading"/>
    <w:basedOn w:val="Standard"/>
    <w:next w:val="Standard"/>
    <w:uiPriority w:val="99"/>
    <w:semiHidden/>
    <w:unhideWhenUsed/>
    <w:rsid w:val="002E286B"/>
    <w:pPr>
      <w:spacing w:before="120"/>
    </w:pPr>
    <w:rPr>
      <w:rFonts w:asciiTheme="majorHAnsi" w:eastAsiaTheme="majorEastAsia" w:hAnsiTheme="majorHAnsi" w:cstheme="majorBidi"/>
      <w:b/>
      <w:bCs/>
      <w:szCs w:val="24"/>
    </w:rPr>
  </w:style>
  <w:style w:type="paragraph" w:styleId="Verzeichnis1">
    <w:name w:val="toc 1"/>
    <w:basedOn w:val="Standard"/>
    <w:next w:val="Standard"/>
    <w:uiPriority w:val="39"/>
    <w:semiHidden/>
    <w:unhideWhenUsed/>
    <w:rsid w:val="002E286B"/>
    <w:pPr>
      <w:spacing w:after="100"/>
    </w:pPr>
  </w:style>
  <w:style w:type="paragraph" w:styleId="Verzeichnis2">
    <w:name w:val="toc 2"/>
    <w:basedOn w:val="Standard"/>
    <w:next w:val="Standard"/>
    <w:uiPriority w:val="39"/>
    <w:semiHidden/>
    <w:unhideWhenUsed/>
    <w:rsid w:val="002E286B"/>
    <w:pPr>
      <w:spacing w:after="100"/>
      <w:ind w:left="240"/>
    </w:pPr>
  </w:style>
  <w:style w:type="paragraph" w:styleId="Verzeichnis3">
    <w:name w:val="toc 3"/>
    <w:basedOn w:val="Standard"/>
    <w:next w:val="Standard"/>
    <w:uiPriority w:val="39"/>
    <w:semiHidden/>
    <w:unhideWhenUsed/>
    <w:rsid w:val="002E286B"/>
    <w:pPr>
      <w:spacing w:after="100"/>
      <w:ind w:left="480"/>
    </w:pPr>
  </w:style>
  <w:style w:type="paragraph" w:styleId="Verzeichnis4">
    <w:name w:val="toc 4"/>
    <w:basedOn w:val="Standard"/>
    <w:next w:val="Standard"/>
    <w:uiPriority w:val="39"/>
    <w:semiHidden/>
    <w:unhideWhenUsed/>
    <w:rsid w:val="002E286B"/>
    <w:pPr>
      <w:spacing w:after="100"/>
      <w:ind w:left="720"/>
    </w:pPr>
  </w:style>
  <w:style w:type="paragraph" w:styleId="Verzeichnis5">
    <w:name w:val="toc 5"/>
    <w:basedOn w:val="Standard"/>
    <w:next w:val="Standard"/>
    <w:uiPriority w:val="39"/>
    <w:semiHidden/>
    <w:unhideWhenUsed/>
    <w:rsid w:val="002E286B"/>
    <w:pPr>
      <w:spacing w:after="100"/>
      <w:ind w:left="960"/>
    </w:pPr>
  </w:style>
  <w:style w:type="paragraph" w:styleId="Verzeichnis6">
    <w:name w:val="toc 6"/>
    <w:basedOn w:val="Standard"/>
    <w:next w:val="Standard"/>
    <w:uiPriority w:val="39"/>
    <w:semiHidden/>
    <w:unhideWhenUsed/>
    <w:rsid w:val="002E286B"/>
    <w:pPr>
      <w:spacing w:after="100"/>
      <w:ind w:left="1200"/>
    </w:pPr>
  </w:style>
  <w:style w:type="paragraph" w:styleId="Verzeichnis7">
    <w:name w:val="toc 7"/>
    <w:basedOn w:val="Standard"/>
    <w:next w:val="Standard"/>
    <w:uiPriority w:val="39"/>
    <w:semiHidden/>
    <w:unhideWhenUsed/>
    <w:rsid w:val="002E286B"/>
    <w:pPr>
      <w:spacing w:after="100"/>
      <w:ind w:left="1440"/>
    </w:pPr>
  </w:style>
  <w:style w:type="paragraph" w:styleId="Verzeichnis8">
    <w:name w:val="toc 8"/>
    <w:basedOn w:val="Standard"/>
    <w:next w:val="Standard"/>
    <w:uiPriority w:val="39"/>
    <w:semiHidden/>
    <w:unhideWhenUsed/>
    <w:rsid w:val="002E286B"/>
    <w:pPr>
      <w:spacing w:after="100"/>
      <w:ind w:left="1680"/>
    </w:pPr>
  </w:style>
  <w:style w:type="paragraph" w:styleId="Verzeichnis9">
    <w:name w:val="toc 9"/>
    <w:basedOn w:val="Standard"/>
    <w:next w:val="Standard"/>
    <w:uiPriority w:val="39"/>
    <w:semiHidden/>
    <w:unhideWhenUsed/>
    <w:rsid w:val="002E286B"/>
    <w:pPr>
      <w:spacing w:after="100"/>
      <w:ind w:left="1920"/>
    </w:pPr>
  </w:style>
  <w:style w:type="paragraph" w:styleId="Inhaltsverzeichnisberschrift">
    <w:name w:val="TOC Heading"/>
    <w:basedOn w:val="berschrift1"/>
    <w:next w:val="Standard"/>
    <w:uiPriority w:val="39"/>
    <w:semiHidden/>
    <w:unhideWhenUsed/>
    <w:qFormat/>
    <w:rsid w:val="002E286B"/>
    <w:pPr>
      <w:spacing w:before="240" w:after="0" w:line="240" w:lineRule="auto"/>
      <w:ind w:left="0" w:firstLine="0"/>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2">
    <w:name w:val="Unresolved Mention2"/>
    <w:basedOn w:val="Absatzstandardschriftart"/>
    <w:uiPriority w:val="99"/>
    <w:rsid w:val="002E286B"/>
    <w:rPr>
      <w:color w:val="605E5C"/>
      <w:shd w:val="clear" w:color="auto" w:fill="E1DFDD"/>
    </w:rPr>
  </w:style>
  <w:style w:type="character" w:customStyle="1" w:styleId="UnresolvedMention">
    <w:name w:val="Unresolved Mention"/>
    <w:basedOn w:val="Absatzstandardschriftart"/>
    <w:uiPriority w:val="99"/>
    <w:semiHidden/>
    <w:unhideWhenUsed/>
    <w:rsid w:val="004823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10438">
      <w:bodyDiv w:val="1"/>
      <w:marLeft w:val="0"/>
      <w:marRight w:val="0"/>
      <w:marTop w:val="0"/>
      <w:marBottom w:val="0"/>
      <w:divBdr>
        <w:top w:val="none" w:sz="0" w:space="0" w:color="auto"/>
        <w:left w:val="none" w:sz="0" w:space="0" w:color="auto"/>
        <w:bottom w:val="none" w:sz="0" w:space="0" w:color="auto"/>
        <w:right w:val="none" w:sz="0" w:space="0" w:color="auto"/>
      </w:divBdr>
      <w:divsChild>
        <w:div w:id="329718725">
          <w:marLeft w:val="0"/>
          <w:marRight w:val="0"/>
          <w:marTop w:val="0"/>
          <w:marBottom w:val="0"/>
          <w:divBdr>
            <w:top w:val="none" w:sz="0" w:space="0" w:color="auto"/>
            <w:left w:val="none" w:sz="0" w:space="0" w:color="auto"/>
            <w:bottom w:val="none" w:sz="0" w:space="0" w:color="auto"/>
            <w:right w:val="none" w:sz="0" w:space="0" w:color="auto"/>
          </w:divBdr>
        </w:div>
        <w:div w:id="1726875218">
          <w:marLeft w:val="0"/>
          <w:marRight w:val="0"/>
          <w:marTop w:val="0"/>
          <w:marBottom w:val="0"/>
          <w:divBdr>
            <w:top w:val="none" w:sz="0" w:space="0" w:color="auto"/>
            <w:left w:val="none" w:sz="0" w:space="0" w:color="auto"/>
            <w:bottom w:val="none" w:sz="0" w:space="0" w:color="auto"/>
            <w:right w:val="none" w:sz="0" w:space="0" w:color="auto"/>
          </w:divBdr>
        </w:div>
        <w:div w:id="36509417">
          <w:marLeft w:val="0"/>
          <w:marRight w:val="0"/>
          <w:marTop w:val="0"/>
          <w:marBottom w:val="0"/>
          <w:divBdr>
            <w:top w:val="none" w:sz="0" w:space="0" w:color="auto"/>
            <w:left w:val="none" w:sz="0" w:space="0" w:color="auto"/>
            <w:bottom w:val="none" w:sz="0" w:space="0" w:color="auto"/>
            <w:right w:val="none" w:sz="0" w:space="0" w:color="auto"/>
          </w:divBdr>
        </w:div>
      </w:divsChild>
    </w:div>
    <w:div w:id="265501940">
      <w:bodyDiv w:val="1"/>
      <w:marLeft w:val="0"/>
      <w:marRight w:val="0"/>
      <w:marTop w:val="0"/>
      <w:marBottom w:val="0"/>
      <w:divBdr>
        <w:top w:val="none" w:sz="0" w:space="0" w:color="auto"/>
        <w:left w:val="none" w:sz="0" w:space="0" w:color="auto"/>
        <w:bottom w:val="none" w:sz="0" w:space="0" w:color="auto"/>
        <w:right w:val="none" w:sz="0" w:space="0" w:color="auto"/>
      </w:divBdr>
    </w:div>
    <w:div w:id="329140425">
      <w:bodyDiv w:val="1"/>
      <w:marLeft w:val="0"/>
      <w:marRight w:val="0"/>
      <w:marTop w:val="0"/>
      <w:marBottom w:val="0"/>
      <w:divBdr>
        <w:top w:val="none" w:sz="0" w:space="0" w:color="auto"/>
        <w:left w:val="none" w:sz="0" w:space="0" w:color="auto"/>
        <w:bottom w:val="none" w:sz="0" w:space="0" w:color="auto"/>
        <w:right w:val="none" w:sz="0" w:space="0" w:color="auto"/>
      </w:divBdr>
    </w:div>
    <w:div w:id="522672857">
      <w:bodyDiv w:val="1"/>
      <w:marLeft w:val="0"/>
      <w:marRight w:val="0"/>
      <w:marTop w:val="0"/>
      <w:marBottom w:val="0"/>
      <w:divBdr>
        <w:top w:val="none" w:sz="0" w:space="0" w:color="auto"/>
        <w:left w:val="none" w:sz="0" w:space="0" w:color="auto"/>
        <w:bottom w:val="none" w:sz="0" w:space="0" w:color="auto"/>
        <w:right w:val="none" w:sz="0" w:space="0" w:color="auto"/>
      </w:divBdr>
    </w:div>
    <w:div w:id="998728498">
      <w:bodyDiv w:val="1"/>
      <w:marLeft w:val="0"/>
      <w:marRight w:val="0"/>
      <w:marTop w:val="0"/>
      <w:marBottom w:val="0"/>
      <w:divBdr>
        <w:top w:val="none" w:sz="0" w:space="0" w:color="auto"/>
        <w:left w:val="none" w:sz="0" w:space="0" w:color="auto"/>
        <w:bottom w:val="none" w:sz="0" w:space="0" w:color="auto"/>
        <w:right w:val="none" w:sz="0" w:space="0" w:color="auto"/>
      </w:divBdr>
    </w:div>
    <w:div w:id="1166238998">
      <w:bodyDiv w:val="1"/>
      <w:marLeft w:val="0"/>
      <w:marRight w:val="0"/>
      <w:marTop w:val="0"/>
      <w:marBottom w:val="0"/>
      <w:divBdr>
        <w:top w:val="none" w:sz="0" w:space="0" w:color="auto"/>
        <w:left w:val="none" w:sz="0" w:space="0" w:color="auto"/>
        <w:bottom w:val="none" w:sz="0" w:space="0" w:color="auto"/>
        <w:right w:val="none" w:sz="0" w:space="0" w:color="auto"/>
      </w:divBdr>
    </w:div>
    <w:div w:id="1583445313">
      <w:bodyDiv w:val="1"/>
      <w:marLeft w:val="0"/>
      <w:marRight w:val="0"/>
      <w:marTop w:val="0"/>
      <w:marBottom w:val="0"/>
      <w:divBdr>
        <w:top w:val="none" w:sz="0" w:space="0" w:color="auto"/>
        <w:left w:val="none" w:sz="0" w:space="0" w:color="auto"/>
        <w:bottom w:val="none" w:sz="0" w:space="0" w:color="auto"/>
        <w:right w:val="none" w:sz="0" w:space="0" w:color="auto"/>
      </w:divBdr>
    </w:div>
    <w:div w:id="1855726578">
      <w:bodyDiv w:val="1"/>
      <w:marLeft w:val="0"/>
      <w:marRight w:val="0"/>
      <w:marTop w:val="0"/>
      <w:marBottom w:val="0"/>
      <w:divBdr>
        <w:top w:val="none" w:sz="0" w:space="0" w:color="auto"/>
        <w:left w:val="none" w:sz="0" w:space="0" w:color="auto"/>
        <w:bottom w:val="none" w:sz="0" w:space="0" w:color="auto"/>
        <w:right w:val="none" w:sz="0" w:space="0" w:color="auto"/>
      </w:divBdr>
    </w:div>
    <w:div w:id="210410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svg"/><Relationship Id="rId21" Type="http://schemas.openxmlformats.org/officeDocument/2006/relationships/hyperlink" Target="http://cran.r-project.org/web/packages/ABCanalysis/index.html" TargetMode="External"/><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tif"/><Relationship Id="rId11" Type="http://schemas.openxmlformats.org/officeDocument/2006/relationships/image" Target="media/image3.tif"/><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svg"/><Relationship Id="rId17" Type="http://schemas.openxmlformats.org/officeDocument/2006/relationships/image" Target="media/image8.png"/><Relationship Id="rId18" Type="http://schemas.openxmlformats.org/officeDocument/2006/relationships/image" Target="media/image10.sv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7A76B-0E90-B84A-A50A-808D219D9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8085</Words>
  <Characters>50937</Characters>
  <Application>Microsoft Macintosh Word</Application>
  <DocSecurity>0</DocSecurity>
  <Lines>424</Lines>
  <Paragraphs>117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The National Academies</Company>
  <LinksUpToDate>false</LinksUpToDate>
  <CharactersWithSpaces>58905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Shuler, Megan</dc:creator>
  <cp:lastModifiedBy>Cornelia Brendel</cp:lastModifiedBy>
  <cp:revision>16</cp:revision>
  <cp:lastPrinted>2023-05-05T10:43:00Z</cp:lastPrinted>
  <dcterms:created xsi:type="dcterms:W3CDTF">2024-03-30T13:48:00Z</dcterms:created>
  <dcterms:modified xsi:type="dcterms:W3CDTF">2024-03-30T13:59:00Z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2023-12-09T12:20:02Z</vt:filetime>
  </property>
</Properties>
</file>