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A7292" w14:textId="77777777" w:rsidR="001E2F9E" w:rsidRDefault="001E2F9E" w:rsidP="001E2F9E">
      <w:pPr>
        <w:spacing w:line="480" w:lineRule="auto"/>
        <w:rPr>
          <w:rFonts w:ascii="Segoe UI" w:hAnsi="Segoe UI" w:cs="Segoe UI"/>
          <w:color w:val="0D0D0D"/>
          <w:shd w:val="clear" w:color="auto" w:fill="FFFFFF"/>
        </w:rPr>
      </w:pPr>
    </w:p>
    <w:p w14:paraId="138A0869" w14:textId="77777777" w:rsidR="001E2F9E" w:rsidRPr="00D65CF4" w:rsidRDefault="001E2F9E" w:rsidP="001E2F9E">
      <w:pPr>
        <w:rPr>
          <w:rFonts w:ascii="Segoe UI" w:hAnsi="Segoe UI" w:cs="Segoe UI"/>
          <w:color w:val="0D0D0D"/>
          <w:shd w:val="clear" w:color="auto" w:fill="FFFFFF"/>
        </w:rPr>
        <w:sectPr w:rsidR="001E2F9E" w:rsidRPr="00D65CF4" w:rsidSect="00000172">
          <w:footerReference w:type="default" r:id="rId6"/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31714E8E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  <w:r w:rsidRPr="00DE3764">
        <w:rPr>
          <w:rFonts w:ascii="Segoe UI" w:hAnsi="Segoe UI" w:cs="Segoe UI"/>
          <w:b/>
          <w:bCs/>
          <w:color w:val="0D0D0D"/>
          <w:shd w:val="clear" w:color="auto" w:fill="FFFFFF"/>
        </w:rPr>
        <w:lastRenderedPageBreak/>
        <w:t>Table</w:t>
      </w:r>
      <w:r w:rsidRPr="00DE3764">
        <w:rPr>
          <w:rFonts w:ascii="Segoe UI" w:hAnsi="Segoe UI" w:cs="Segoe UI" w:hint="eastAsia"/>
          <w:b/>
          <w:bCs/>
          <w:color w:val="0D0D0D"/>
          <w:shd w:val="clear" w:color="auto" w:fill="FFFFFF"/>
        </w:rPr>
        <w:t>1a</w:t>
      </w:r>
      <w:r w:rsidRPr="008014DC">
        <w:rPr>
          <w:rFonts w:ascii="Segoe UI" w:hAnsi="Segoe UI" w:cs="Segoe UI"/>
          <w:color w:val="0D0D0D"/>
          <w:shd w:val="clear" w:color="auto" w:fill="FFFFFF"/>
        </w:rPr>
        <w:t xml:space="preserve"> 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 </w:t>
      </w:r>
      <w:r w:rsidRPr="008014DC">
        <w:rPr>
          <w:rFonts w:ascii="Segoe UI" w:hAnsi="Segoe UI" w:cs="Segoe UI"/>
          <w:color w:val="0D0D0D"/>
          <w:shd w:val="clear" w:color="auto" w:fill="FFFFFF"/>
        </w:rPr>
        <w:t>Summary of potential causal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 </w:t>
      </w:r>
      <w:r w:rsidRPr="008014DC">
        <w:rPr>
          <w:rFonts w:ascii="Segoe UI" w:hAnsi="Segoe UI" w:cs="Segoe UI"/>
          <w:color w:val="0D0D0D"/>
          <w:shd w:val="clear" w:color="auto" w:fill="FFFFFF"/>
        </w:rPr>
        <w:t>proteins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 for ILD and IPF</w:t>
      </w:r>
    </w:p>
    <w:tbl>
      <w:tblPr>
        <w:tblpPr w:leftFromText="180" w:rightFromText="180" w:vertAnchor="page" w:horzAnchor="margin" w:tblpXSpec="center" w:tblpY="2394"/>
        <w:tblW w:w="16840" w:type="dxa"/>
        <w:tblLook w:val="04A0" w:firstRow="1" w:lastRow="0" w:firstColumn="1" w:lastColumn="0" w:noHBand="0" w:noVBand="1"/>
      </w:tblPr>
      <w:tblGrid>
        <w:gridCol w:w="1160"/>
        <w:gridCol w:w="1165"/>
        <w:gridCol w:w="1502"/>
        <w:gridCol w:w="1075"/>
        <w:gridCol w:w="305"/>
        <w:gridCol w:w="675"/>
        <w:gridCol w:w="858"/>
        <w:gridCol w:w="1083"/>
        <w:gridCol w:w="207"/>
        <w:gridCol w:w="97"/>
        <w:gridCol w:w="208"/>
        <w:gridCol w:w="1326"/>
        <w:gridCol w:w="1072"/>
        <w:gridCol w:w="304"/>
        <w:gridCol w:w="1073"/>
        <w:gridCol w:w="767"/>
        <w:gridCol w:w="1175"/>
        <w:gridCol w:w="7"/>
        <w:gridCol w:w="1276"/>
        <w:gridCol w:w="7"/>
        <w:gridCol w:w="1490"/>
        <w:gridCol w:w="8"/>
      </w:tblGrid>
      <w:tr w:rsidR="001E2F9E" w:rsidRPr="00B917A5" w14:paraId="62380A49" w14:textId="77777777" w:rsidTr="009625B5">
        <w:trPr>
          <w:trHeight w:val="704"/>
        </w:trPr>
        <w:tc>
          <w:tcPr>
            <w:tcW w:w="116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2DF7015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Protein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0DBAEF2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549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3412B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Idiopathic pulmonary fibrosis (IPF)</w:t>
            </w:r>
          </w:p>
        </w:tc>
        <w:tc>
          <w:tcPr>
            <w:tcW w:w="3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804DC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9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5F37AD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Interstitial lung disease (ILD)</w:t>
            </w:r>
          </w:p>
        </w:tc>
        <w:tc>
          <w:tcPr>
            <w:tcW w:w="1283" w:type="dxa"/>
            <w:gridSpan w:val="2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3E7B3D4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Steiger filtering</w:t>
            </w:r>
          </w:p>
        </w:tc>
        <w:tc>
          <w:tcPr>
            <w:tcW w:w="1498" w:type="dxa"/>
            <w:gridSpan w:val="2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AEA868A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</w:p>
        </w:tc>
      </w:tr>
      <w:tr w:rsidR="001E2F9E" w:rsidRPr="00B917A5" w14:paraId="0889D7C1" w14:textId="77777777" w:rsidTr="009625B5">
        <w:trPr>
          <w:gridAfter w:val="1"/>
          <w:wAfter w:w="9" w:type="dxa"/>
          <w:trHeight w:val="468"/>
        </w:trPr>
        <w:tc>
          <w:tcPr>
            <w:tcW w:w="1160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EF8E87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3B9C1E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E12B40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Primary MR analysis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515EE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6749F1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Bidirectional MR(IVW)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78C6D68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coloc.abf </w:t>
            </w: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3"/>
                <w:szCs w:val="13"/>
              </w:rPr>
              <w:t>(PPH4)</w:t>
            </w:r>
          </w:p>
        </w:tc>
        <w:tc>
          <w:tcPr>
            <w:tcW w:w="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DF3DE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915142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Primary MR analysis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72100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9D68A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Bidirectional MR(IVW)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D8484B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coloc.abf </w:t>
            </w:r>
            <w:r w:rsidRPr="00B917A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3"/>
                <w:szCs w:val="13"/>
              </w:rPr>
              <w:t>(PPH4)</w:t>
            </w:r>
          </w:p>
        </w:tc>
        <w:tc>
          <w:tcPr>
            <w:tcW w:w="1283" w:type="dxa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5A4F1F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9A24FD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1E2F9E" w:rsidRPr="00B917A5" w14:paraId="4ED05E75" w14:textId="77777777" w:rsidTr="009625B5">
        <w:trPr>
          <w:gridAfter w:val="1"/>
          <w:wAfter w:w="10" w:type="dxa"/>
          <w:trHeight w:val="468"/>
        </w:trPr>
        <w:tc>
          <w:tcPr>
            <w:tcW w:w="1160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26B26C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97B2A1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C725B" w14:textId="77777777" w:rsidR="001E2F9E" w:rsidRPr="00B917A5" w:rsidRDefault="001E2F9E" w:rsidP="009625B5">
            <w:pPr>
              <w:widowControl/>
              <w:jc w:val="center"/>
              <w:rPr>
                <w:rFonts w:ascii="Segoe UI" w:eastAsia="DengXian" w:hAnsi="Segoe UI" w:cs="Segoe UI"/>
                <w:color w:val="0D0D0D"/>
                <w:kern w:val="0"/>
                <w:sz w:val="16"/>
                <w:szCs w:val="16"/>
              </w:rPr>
            </w:pPr>
            <w:r w:rsidRPr="00B917A5">
              <w:rPr>
                <w:rFonts w:ascii="Segoe UI" w:eastAsia="DengXian" w:hAnsi="Segoe UI" w:cs="Segoe UI"/>
                <w:color w:val="0D0D0D"/>
                <w:kern w:val="0"/>
                <w:sz w:val="16"/>
                <w:szCs w:val="16"/>
              </w:rPr>
              <w:t>OR(95% CI)</w:t>
            </w:r>
            <w:r w:rsidRPr="00B917A5">
              <w:rPr>
                <w:rFonts w:ascii="Segoe UI" w:eastAsia="DengXian" w:hAnsi="Segoe UI" w:cs="Segoe UI"/>
                <w:color w:val="0D0D0D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ABB272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E9B1C1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551A00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P</w:t>
            </w: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8"/>
                <w:szCs w:val="8"/>
              </w:rPr>
              <w:t>-</w:t>
            </w: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value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D32028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β-IVW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85742C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C6AD6E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80897" w14:textId="77777777" w:rsidR="001E2F9E" w:rsidRPr="00B917A5" w:rsidRDefault="001E2F9E" w:rsidP="009625B5">
            <w:pPr>
              <w:widowControl/>
              <w:jc w:val="center"/>
              <w:rPr>
                <w:rFonts w:ascii="Segoe UI" w:eastAsia="DengXian" w:hAnsi="Segoe UI" w:cs="Segoe UI"/>
                <w:color w:val="0D0D0D"/>
                <w:kern w:val="0"/>
                <w:sz w:val="16"/>
                <w:szCs w:val="16"/>
              </w:rPr>
            </w:pPr>
            <w:r w:rsidRPr="00B917A5">
              <w:rPr>
                <w:rFonts w:ascii="Segoe UI" w:eastAsia="DengXian" w:hAnsi="Segoe UI" w:cs="Segoe UI"/>
                <w:color w:val="0D0D0D"/>
                <w:kern w:val="0"/>
                <w:sz w:val="16"/>
                <w:szCs w:val="16"/>
              </w:rPr>
              <w:t>OR(95% CI)</w:t>
            </w:r>
            <w:r w:rsidRPr="00B917A5">
              <w:rPr>
                <w:rFonts w:ascii="Segoe UI" w:eastAsia="DengXian" w:hAnsi="Segoe UI" w:cs="Segoe UI"/>
                <w:color w:val="0D0D0D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6E4219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EAB099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858632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79F0DF" w14:textId="77777777" w:rsidR="001E2F9E" w:rsidRPr="00B917A5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β-IVW</w:t>
            </w:r>
          </w:p>
        </w:tc>
        <w:tc>
          <w:tcPr>
            <w:tcW w:w="11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1A8A82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3" w:type="dxa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405B7E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gridSpan w:val="2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02C870" w14:textId="77777777" w:rsidR="001E2F9E" w:rsidRPr="00B917A5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1E2F9E" w:rsidRPr="00B917A5" w14:paraId="0D9776A7" w14:textId="77777777" w:rsidTr="009625B5">
        <w:trPr>
          <w:gridAfter w:val="1"/>
          <w:wAfter w:w="10" w:type="dxa"/>
          <w:trHeight w:val="821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48C51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16"/>
                <w:szCs w:val="16"/>
              </w:rPr>
              <w:t>ADAM15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7C2C9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rs11589479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87E2C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0.81 (0.75</w:t>
            </w:r>
            <w:r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,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0.89)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D4010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5.25×10</w:t>
            </w:r>
            <w:r w:rsidRPr="00B917A5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F9D18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AA884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0.759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FA11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4316B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0.966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8C118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48CC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0.86(0.81,0.92)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9D768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1.59×10</w:t>
            </w:r>
            <w:r w:rsidRPr="00B917A5">
              <w:rPr>
                <w:rFonts w:ascii="Microsoft YaHei" w:eastAsia="Microsoft YaHei" w:hAnsi="Microsoft YaHei" w:cs="Microsoft YaHei" w:hint="eastAsia"/>
                <w:color w:val="0D0D0D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 xml:space="preserve">6 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98932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129E3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0.781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0EACA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-0.004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C3501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0.997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A373D" w14:textId="77777777" w:rsidR="001E2F9E" w:rsidRDefault="001E2F9E" w:rsidP="009625B5">
            <w:pPr>
              <w:widowControl/>
              <w:ind w:firstLineChars="100" w:firstLine="160"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Passed</w:t>
            </w:r>
          </w:p>
          <w:p w14:paraId="3F85EAC3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 (2.89×10</w:t>
            </w:r>
            <w:r w:rsidRPr="00B917A5">
              <w:rPr>
                <w:rFonts w:ascii="HONOR Sans CN" w:eastAsia="HONOR Sans CN" w:hAnsi="HONOR Sans CN" w:cs="SimSun" w:hint="eastAsia"/>
                <w:b/>
                <w:bCs/>
                <w:color w:val="0D0D0D"/>
                <w:kern w:val="0"/>
                <w:sz w:val="16"/>
                <w:szCs w:val="16"/>
                <w:vertAlign w:val="superscript"/>
              </w:rPr>
              <w:t>-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15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C1F3F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priority</w:t>
            </w:r>
          </w:p>
        </w:tc>
      </w:tr>
      <w:tr w:rsidR="001E2F9E" w:rsidRPr="00B917A5" w14:paraId="30F3150F" w14:textId="77777777" w:rsidTr="009625B5">
        <w:trPr>
          <w:gridAfter w:val="1"/>
          <w:wAfter w:w="10" w:type="dxa"/>
          <w:trHeight w:val="821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F9214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16"/>
                <w:szCs w:val="16"/>
              </w:rPr>
              <w:t>CDH15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3BF97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rs11646135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9D1C9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1.39(1.16</w:t>
            </w:r>
            <w:r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,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1.65)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1BBE6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2.49×10</w:t>
            </w:r>
            <w:r w:rsidRPr="00B917A5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24304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1CFD6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0.197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F275A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0.009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55CAB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0.796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0F611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CE43C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1.32(1.16,1.49)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CA797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1.09×10</w:t>
            </w:r>
            <w:r w:rsidRPr="00B917A5">
              <w:rPr>
                <w:rFonts w:ascii="Microsoft YaHei" w:eastAsia="Microsoft YaHei" w:hAnsi="Microsoft YaHei" w:cs="Microsoft YaHei" w:hint="eastAsia"/>
                <w:color w:val="0D0D0D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624DF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150C2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0.516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402D5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D95D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0.863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A7209" w14:textId="77777777" w:rsidR="001E2F9E" w:rsidRDefault="001E2F9E" w:rsidP="009625B5">
            <w:pPr>
              <w:widowControl/>
              <w:ind w:firstLineChars="100" w:firstLine="160"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Passed</w:t>
            </w:r>
          </w:p>
          <w:p w14:paraId="259592B2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 (1.85×10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-22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97ED1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priority</w:t>
            </w:r>
          </w:p>
        </w:tc>
      </w:tr>
      <w:tr w:rsidR="001E2F9E" w:rsidRPr="00B917A5" w14:paraId="323704A5" w14:textId="77777777" w:rsidTr="009625B5">
        <w:trPr>
          <w:gridAfter w:val="1"/>
          <w:wAfter w:w="10" w:type="dxa"/>
          <w:trHeight w:val="821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BA11C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16"/>
                <w:szCs w:val="16"/>
              </w:rPr>
              <w:t>LRRC37A2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0A602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rs7395567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D77DC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0.74 (0.66</w:t>
            </w:r>
            <w:r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,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0.82)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C2AA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1.73×10</w:t>
            </w:r>
            <w:r w:rsidRPr="00B917A5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D530F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8531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0.413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8A81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-0.124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57B87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0.543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0EFF0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1BACE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0.82(0.76,0.88)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84AE6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7.40×10</w:t>
            </w:r>
            <w:r w:rsidRPr="00B917A5">
              <w:rPr>
                <w:rFonts w:ascii="Microsoft YaHei" w:eastAsia="Microsoft YaHei" w:hAnsi="Microsoft YaHei" w:cs="Microsoft YaHei" w:hint="eastAsia"/>
                <w:color w:val="0D0D0D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E4022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F2574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0.514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CA976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-0.168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DD0F0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0.419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153C16" w14:textId="77777777" w:rsidR="001E2F9E" w:rsidRDefault="001E2F9E" w:rsidP="009625B5">
            <w:pPr>
              <w:widowControl/>
              <w:ind w:firstLineChars="100" w:firstLine="160"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False</w:t>
            </w:r>
          </w:p>
          <w:p w14:paraId="56AEFAF9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 (2.00×</w:t>
            </w:r>
            <w:r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-55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EFA5A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sub-priority</w:t>
            </w:r>
          </w:p>
        </w:tc>
      </w:tr>
      <w:tr w:rsidR="001E2F9E" w:rsidRPr="00B917A5" w14:paraId="4A892A2E" w14:textId="77777777" w:rsidTr="009625B5">
        <w:trPr>
          <w:gridAfter w:val="1"/>
          <w:wAfter w:w="10" w:type="dxa"/>
          <w:trHeight w:val="821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9FF64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16"/>
                <w:szCs w:val="16"/>
              </w:rPr>
              <w:t>BRSK2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763D1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rs62057151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CFD27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1.40 (1.26</w:t>
            </w:r>
            <w:r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,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1.55)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88BCD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6.41×10</w:t>
            </w:r>
            <w:r w:rsidRPr="00B917A5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7E7A7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EC3A3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4397A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DE16D" w14:textId="77777777" w:rsidR="001E2F9E" w:rsidRDefault="001E2F9E" w:rsidP="009625B5">
            <w:pPr>
              <w:widowControl/>
              <w:jc w:val="center"/>
              <w:rPr>
                <w:rFonts w:ascii="HONOR Sans CN" w:eastAsia="HONOR Sans CN" w:hAnsi="HONOR Sans CN"/>
                <w:color w:val="000000"/>
                <w:sz w:val="16"/>
                <w:szCs w:val="16"/>
              </w:rPr>
            </w:pPr>
          </w:p>
          <w:p w14:paraId="007DDFDA" w14:textId="77777777" w:rsidR="001E2F9E" w:rsidRDefault="001E2F9E" w:rsidP="009625B5">
            <w:pPr>
              <w:widowControl/>
              <w:jc w:val="center"/>
              <w:rPr>
                <w:rFonts w:ascii="HONOR Sans CN" w:eastAsia="HONOR Sans CN" w:hAnsi="HONOR Sans CN"/>
                <w:color w:val="000000"/>
                <w:sz w:val="16"/>
                <w:szCs w:val="16"/>
              </w:rPr>
            </w:pPr>
            <w:r>
              <w:rPr>
                <w:rFonts w:ascii="HONOR Sans CN" w:eastAsia="HONOR Sans CN" w:hAnsi="HONOR Sans CN" w:hint="eastAsia"/>
                <w:color w:val="000000"/>
                <w:sz w:val="16"/>
                <w:szCs w:val="16"/>
              </w:rPr>
              <w:t>6.83×10</w:t>
            </w:r>
            <w:r>
              <w:rPr>
                <w:rFonts w:ascii="HONOR Sans CN" w:eastAsia="HONOR Sans CN" w:hAnsi="HONOR Sans CN" w:hint="eastAsia"/>
                <w:color w:val="0D0D0D"/>
                <w:sz w:val="16"/>
                <w:szCs w:val="16"/>
                <w:vertAlign w:val="superscript"/>
              </w:rPr>
              <w:t>-147</w:t>
            </w:r>
          </w:p>
          <w:p w14:paraId="78016C15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C632E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5C357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1.30(1.21,1.40)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39C1A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1.70×10</w:t>
            </w:r>
            <w:r w:rsidRPr="00B917A5">
              <w:rPr>
                <w:rFonts w:ascii="Microsoft YaHei" w:eastAsia="Microsoft YaHei" w:hAnsi="Microsoft YaHei" w:cs="Microsoft YaHei" w:hint="eastAsia"/>
                <w:color w:val="0D0D0D"/>
                <w:kern w:val="0"/>
                <w:sz w:val="16"/>
                <w:szCs w:val="16"/>
                <w:vertAlign w:val="superscript"/>
              </w:rPr>
              <w:t>−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13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84D77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094A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2.28×10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40DB5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EAB54" w14:textId="77777777" w:rsidR="001E2F9E" w:rsidRDefault="001E2F9E" w:rsidP="009625B5">
            <w:pPr>
              <w:widowControl/>
              <w:jc w:val="center"/>
              <w:rPr>
                <w:rFonts w:ascii="HONOR Sans CN" w:eastAsia="HONOR Sans CN" w:hAnsi="HONOR Sans CN"/>
                <w:color w:val="000000"/>
                <w:sz w:val="16"/>
                <w:szCs w:val="16"/>
              </w:rPr>
            </w:pPr>
          </w:p>
          <w:p w14:paraId="1A1F6F70" w14:textId="77777777" w:rsidR="001E2F9E" w:rsidRDefault="001E2F9E" w:rsidP="009625B5">
            <w:pPr>
              <w:widowControl/>
              <w:jc w:val="center"/>
              <w:rPr>
                <w:rFonts w:ascii="HONOR Sans CN" w:eastAsia="HONOR Sans CN" w:hAnsi="HONOR Sans CN"/>
                <w:color w:val="000000"/>
                <w:sz w:val="16"/>
                <w:szCs w:val="16"/>
              </w:rPr>
            </w:pPr>
            <w:r>
              <w:rPr>
                <w:rFonts w:ascii="HONOR Sans CN" w:eastAsia="HONOR Sans CN" w:hAnsi="HONOR Sans CN" w:hint="eastAsia"/>
                <w:color w:val="000000"/>
                <w:sz w:val="16"/>
                <w:szCs w:val="16"/>
              </w:rPr>
              <w:t xml:space="preserve"> 5.01×10</w:t>
            </w:r>
            <w:r>
              <w:rPr>
                <w:rFonts w:ascii="HONOR Sans CN" w:eastAsia="HONOR Sans CN" w:hAnsi="HONOR Sans CN" w:hint="eastAsia"/>
                <w:color w:val="0D0D0D"/>
                <w:sz w:val="16"/>
                <w:szCs w:val="16"/>
                <w:vertAlign w:val="superscript"/>
              </w:rPr>
              <w:t>-156</w:t>
            </w:r>
          </w:p>
          <w:p w14:paraId="4302DED3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2B14E6" w14:textId="77777777" w:rsidR="001E2F9E" w:rsidRDefault="001E2F9E" w:rsidP="009625B5">
            <w:pPr>
              <w:widowControl/>
              <w:ind w:firstLineChars="100" w:firstLine="160"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False </w:t>
            </w:r>
          </w:p>
          <w:p w14:paraId="6FCDA9FF" w14:textId="77777777" w:rsidR="001E2F9E" w:rsidRPr="00B917A5" w:rsidRDefault="001E2F9E" w:rsidP="009625B5">
            <w:pPr>
              <w:widowControl/>
              <w:ind w:firstLineChars="50" w:firstLine="80"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(1.47×10</w:t>
            </w:r>
            <w:r w:rsidRPr="00B917A5">
              <w:rPr>
                <w:rFonts w:ascii="HONOR Sans CN" w:eastAsia="HONOR Sans CN" w:hAnsi="HONOR Sans CN" w:cs="SimSun" w:hint="eastAsia"/>
                <w:color w:val="0D0D0D"/>
                <w:kern w:val="0"/>
                <w:sz w:val="16"/>
                <w:szCs w:val="16"/>
                <w:vertAlign w:val="superscript"/>
              </w:rPr>
              <w:t>-2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F91CD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sub-priority</w:t>
            </w:r>
          </w:p>
        </w:tc>
      </w:tr>
      <w:tr w:rsidR="001E2F9E" w:rsidRPr="00B917A5" w14:paraId="55DA67C3" w14:textId="77777777" w:rsidTr="009625B5">
        <w:trPr>
          <w:gridAfter w:val="1"/>
          <w:wAfter w:w="10" w:type="dxa"/>
          <w:trHeight w:val="821"/>
        </w:trPr>
        <w:tc>
          <w:tcPr>
            <w:tcW w:w="11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241635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16"/>
                <w:szCs w:val="16"/>
              </w:rPr>
              <w:t>FUT3_FUT5</w:t>
            </w:r>
          </w:p>
        </w:tc>
        <w:tc>
          <w:tcPr>
            <w:tcW w:w="11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4AD86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rs3760775</w:t>
            </w:r>
          </w:p>
        </w:tc>
        <w:tc>
          <w:tcPr>
            <w:tcW w:w="15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319EFB" w14:textId="77777777" w:rsidR="001E2F9E" w:rsidRPr="00B917A5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0.95 (0.87</w:t>
            </w:r>
            <w:r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,</w:t>
            </w: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1.04)</w:t>
            </w:r>
          </w:p>
        </w:tc>
        <w:tc>
          <w:tcPr>
            <w:tcW w:w="10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ACF0F4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0.259</w:t>
            </w:r>
          </w:p>
        </w:tc>
        <w:tc>
          <w:tcPr>
            <w:tcW w:w="3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A4B574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D203E0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EB6EF5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0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C8AE3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39172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3A3A91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0.96 (0.90,1.03)</w:t>
            </w:r>
          </w:p>
        </w:tc>
        <w:tc>
          <w:tcPr>
            <w:tcW w:w="10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E588C4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0.248</w:t>
            </w:r>
          </w:p>
        </w:tc>
        <w:tc>
          <w:tcPr>
            <w:tcW w:w="3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BCBAF7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5D87EC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7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343BAE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1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E25EFA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624B59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F18DD2" w14:textId="77777777" w:rsidR="001E2F9E" w:rsidRPr="00B917A5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16"/>
                <w:szCs w:val="16"/>
              </w:rPr>
            </w:pPr>
            <w:r w:rsidRPr="00B917A5">
              <w:rPr>
                <w:rFonts w:ascii="HONOR Sans CN" w:eastAsia="HONOR Sans CN" w:hAnsi="HONOR Sans CN" w:cs="SimSun" w:hint="eastAsia"/>
                <w:color w:val="000000"/>
                <w:kern w:val="0"/>
                <w:sz w:val="16"/>
                <w:szCs w:val="16"/>
              </w:rPr>
              <w:t>—</w:t>
            </w:r>
          </w:p>
        </w:tc>
      </w:tr>
    </w:tbl>
    <w:p w14:paraId="36CB7FB4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37EEEA64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63A2DB89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79625DC7" w14:textId="77777777" w:rsidR="001E2F9E" w:rsidRDefault="001E2F9E" w:rsidP="001E2F9E">
      <w:pPr>
        <w:spacing w:line="480" w:lineRule="auto"/>
        <w:rPr>
          <w:rFonts w:ascii="Segoe UI" w:hAnsi="Segoe UI" w:cs="Segoe UI"/>
          <w:color w:val="0D0D0D"/>
          <w:shd w:val="clear" w:color="auto" w:fill="FFFFFF"/>
        </w:rPr>
      </w:pPr>
      <w:r>
        <w:rPr>
          <w:rStyle w:val="EndnoteReference"/>
          <w:rFonts w:ascii="Segoe UI" w:hAnsi="Segoe UI" w:cs="Segoe UI"/>
          <w:color w:val="0D0D0D"/>
          <w:shd w:val="clear" w:color="auto" w:fill="FFFFFF"/>
        </w:rPr>
        <w:endnoteReference w:id="1"/>
      </w:r>
      <w:r w:rsidRPr="001265EA">
        <w:rPr>
          <w:rFonts w:hint="eastAsia"/>
        </w:rPr>
        <w:t xml:space="preserve"> </w:t>
      </w:r>
      <w:r>
        <w:rPr>
          <w:rFonts w:hint="eastAsia"/>
        </w:rPr>
        <w:t>Table 1a-1b can be placed here.</w:t>
      </w:r>
    </w:p>
    <w:p w14:paraId="79CD1578" w14:textId="77777777" w:rsidR="001E2F9E" w:rsidRPr="001E2F9E" w:rsidRDefault="001E2F9E" w:rsidP="001E2F9E">
      <w:pPr>
        <w:rPr>
          <w:rFonts w:ascii="Segoe UI" w:hAnsi="Segoe UI" w:cs="Segoe UI"/>
          <w:color w:val="0D0D0D"/>
          <w:u w:val="double"/>
          <w:shd w:val="clear" w:color="auto" w:fill="FFFFFF"/>
        </w:rPr>
      </w:pPr>
    </w:p>
    <w:p w14:paraId="4BBDA2B7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451825B7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4A6BB226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209E3F63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71F27BCC" w14:textId="77777777" w:rsidR="001E2F9E" w:rsidRDefault="001E2F9E" w:rsidP="001E2F9E">
      <w:pPr>
        <w:rPr>
          <w:rFonts w:ascii="Segoe UI" w:hAnsi="Segoe UI" w:cs="Segoe UI"/>
          <w:b/>
          <w:bCs/>
          <w:color w:val="0D0D0D"/>
          <w:shd w:val="clear" w:color="auto" w:fill="FFFFFF"/>
        </w:rPr>
      </w:pPr>
    </w:p>
    <w:p w14:paraId="7E844235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  <w:r w:rsidRPr="00DE3764">
        <w:rPr>
          <w:rFonts w:ascii="Segoe UI" w:hAnsi="Segoe UI" w:cs="Segoe UI"/>
          <w:b/>
          <w:bCs/>
          <w:color w:val="0D0D0D"/>
          <w:shd w:val="clear" w:color="auto" w:fill="FFFFFF"/>
        </w:rPr>
        <w:t>Table</w:t>
      </w:r>
      <w:r w:rsidRPr="00DE3764">
        <w:rPr>
          <w:rFonts w:ascii="Segoe UI" w:hAnsi="Segoe UI" w:cs="Segoe UI" w:hint="eastAsia"/>
          <w:b/>
          <w:bCs/>
          <w:color w:val="0D0D0D"/>
          <w:shd w:val="clear" w:color="auto" w:fill="FFFFFF"/>
        </w:rPr>
        <w:t>1</w:t>
      </w:r>
      <w:r>
        <w:rPr>
          <w:rFonts w:ascii="Segoe UI" w:hAnsi="Segoe UI" w:cs="Segoe UI" w:hint="eastAsia"/>
          <w:b/>
          <w:bCs/>
          <w:color w:val="0D0D0D"/>
          <w:shd w:val="clear" w:color="auto" w:fill="FFFFFF"/>
        </w:rPr>
        <w:t>b</w:t>
      </w:r>
      <w:r w:rsidRPr="008014DC">
        <w:rPr>
          <w:rFonts w:ascii="Segoe UI" w:hAnsi="Segoe UI" w:cs="Segoe UI"/>
          <w:color w:val="0D0D0D"/>
          <w:shd w:val="clear" w:color="auto" w:fill="FFFFFF"/>
        </w:rPr>
        <w:t xml:space="preserve"> 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 </w:t>
      </w:r>
      <w:r w:rsidRPr="008014DC">
        <w:rPr>
          <w:rFonts w:ascii="Segoe UI" w:hAnsi="Segoe UI" w:cs="Segoe UI"/>
          <w:color w:val="0D0D0D"/>
          <w:shd w:val="clear" w:color="auto" w:fill="FFFFFF"/>
        </w:rPr>
        <w:t>Summary of potential causal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 </w:t>
      </w:r>
      <w:r w:rsidRPr="008014DC">
        <w:rPr>
          <w:rFonts w:ascii="Segoe UI" w:hAnsi="Segoe UI" w:cs="Segoe UI"/>
          <w:color w:val="0D0D0D"/>
          <w:shd w:val="clear" w:color="auto" w:fill="FFFFFF"/>
        </w:rPr>
        <w:t>pr</w:t>
      </w:r>
      <w:r w:rsidRPr="00F62F29">
        <w:rPr>
          <w:rFonts w:ascii="Segoe UI" w:hAnsi="Segoe UI" w:cs="Segoe UI"/>
          <w:color w:val="0D0D0D"/>
          <w:shd w:val="clear" w:color="auto" w:fill="FFFFFF"/>
        </w:rPr>
        <w:t>ot</w:t>
      </w:r>
      <w:r w:rsidRPr="008014DC">
        <w:rPr>
          <w:rFonts w:ascii="Segoe UI" w:hAnsi="Segoe UI" w:cs="Segoe UI"/>
          <w:color w:val="0D0D0D"/>
          <w:shd w:val="clear" w:color="auto" w:fill="FFFFFF"/>
        </w:rPr>
        <w:t>eins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 for </w:t>
      </w:r>
      <w:r w:rsidRPr="00F62F29">
        <w:rPr>
          <w:rFonts w:ascii="Segoe UI" w:hAnsi="Segoe UI" w:cs="Segoe UI" w:hint="eastAsia"/>
          <w:color w:val="0D0D0D"/>
          <w:shd w:val="clear" w:color="auto" w:fill="FFFFFF"/>
        </w:rPr>
        <w:t>Sarcoidosis</w:t>
      </w:r>
    </w:p>
    <w:p w14:paraId="32ECEA42" w14:textId="77777777" w:rsidR="001E2F9E" w:rsidRPr="007E5712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tbl>
      <w:tblPr>
        <w:tblW w:w="15796" w:type="dxa"/>
        <w:jc w:val="center"/>
        <w:tblLayout w:type="fixed"/>
        <w:tblLook w:val="04A0" w:firstRow="1" w:lastRow="0" w:firstColumn="1" w:lastColumn="0" w:noHBand="0" w:noVBand="1"/>
      </w:tblPr>
      <w:tblGrid>
        <w:gridCol w:w="1187"/>
        <w:gridCol w:w="1299"/>
        <w:gridCol w:w="283"/>
        <w:gridCol w:w="1701"/>
        <w:gridCol w:w="1162"/>
        <w:gridCol w:w="236"/>
        <w:gridCol w:w="1159"/>
        <w:gridCol w:w="849"/>
        <w:gridCol w:w="280"/>
        <w:gridCol w:w="1280"/>
        <w:gridCol w:w="2122"/>
        <w:gridCol w:w="2693"/>
        <w:gridCol w:w="1545"/>
      </w:tblGrid>
      <w:tr w:rsidR="001E2F9E" w:rsidRPr="003F068E" w14:paraId="2608F086" w14:textId="77777777" w:rsidTr="009625B5">
        <w:trPr>
          <w:trHeight w:val="360"/>
          <w:jc w:val="center"/>
        </w:trPr>
        <w:tc>
          <w:tcPr>
            <w:tcW w:w="118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5E3BB52" w14:textId="77777777" w:rsidR="001E2F9E" w:rsidRPr="003F068E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Protein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C960E5B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1A388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DB7684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Primary MR analysis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E8530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28571B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Bidirectional MR(IVW)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28A63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7A3E12A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coloc.abf (PPH4)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501E2FF" w14:textId="77777777" w:rsidR="001E2F9E" w:rsidRPr="003F068E" w:rsidRDefault="001E2F9E" w:rsidP="009625B5">
            <w:pPr>
              <w:widowControl/>
              <w:ind w:firstLineChars="100" w:firstLine="200"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Steiger filtering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E2934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Previously </w:t>
            </w: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12F7E31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Category</w:t>
            </w:r>
          </w:p>
        </w:tc>
      </w:tr>
      <w:tr w:rsidR="001E2F9E" w:rsidRPr="003F068E" w14:paraId="069467C9" w14:textId="77777777" w:rsidTr="009625B5">
        <w:trPr>
          <w:trHeight w:val="360"/>
          <w:jc w:val="center"/>
        </w:trPr>
        <w:tc>
          <w:tcPr>
            <w:tcW w:w="1187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000C89" w14:textId="77777777" w:rsidR="001E2F9E" w:rsidRPr="003F068E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9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EDC506" w14:textId="77777777" w:rsidR="001E2F9E" w:rsidRPr="003F068E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AC6E8B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98B88" w14:textId="77777777" w:rsidR="001E2F9E" w:rsidRPr="003F068E" w:rsidRDefault="001E2F9E" w:rsidP="009625B5">
            <w:pPr>
              <w:widowControl/>
              <w:jc w:val="center"/>
              <w:rPr>
                <w:rFonts w:ascii="Segoe UI" w:eastAsia="DengXian" w:hAnsi="Segoe UI" w:cs="Segoe UI"/>
                <w:color w:val="0D0D0D"/>
                <w:kern w:val="0"/>
                <w:sz w:val="20"/>
                <w:szCs w:val="20"/>
              </w:rPr>
            </w:pPr>
            <w:r w:rsidRPr="003F068E">
              <w:rPr>
                <w:rFonts w:ascii="Segoe UI" w:eastAsia="DengXian" w:hAnsi="Segoe UI" w:cs="Segoe UI"/>
                <w:color w:val="0D0D0D"/>
                <w:kern w:val="0"/>
                <w:sz w:val="20"/>
                <w:szCs w:val="20"/>
              </w:rPr>
              <w:t>OR(95% CI)</w:t>
            </w:r>
            <w:r w:rsidRPr="003F068E">
              <w:rPr>
                <w:rFonts w:ascii="Segoe UI" w:eastAsia="DengXian" w:hAnsi="Segoe UI" w:cs="Segoe UI"/>
                <w:color w:val="0D0D0D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0AD3B9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6928A9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49CE08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7205A9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β-IVW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500EDF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5738C2" w14:textId="77777777" w:rsidR="001E2F9E" w:rsidRPr="003F068E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2949B5" w14:textId="77777777" w:rsidR="001E2F9E" w:rsidRPr="003F068E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4FD9FC9" w14:textId="77777777" w:rsidR="001E2F9E" w:rsidRPr="003F068E" w:rsidRDefault="001E2F9E" w:rsidP="009625B5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reported associations</w:t>
            </w:r>
          </w:p>
        </w:tc>
        <w:tc>
          <w:tcPr>
            <w:tcW w:w="1545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E7C599" w14:textId="77777777" w:rsidR="001E2F9E" w:rsidRPr="003F068E" w:rsidRDefault="001E2F9E" w:rsidP="009625B5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E2F9E" w:rsidRPr="003F068E" w14:paraId="31F3A597" w14:textId="77777777" w:rsidTr="009625B5">
        <w:trPr>
          <w:trHeight w:val="800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E3E66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20"/>
                <w:szCs w:val="20"/>
              </w:rPr>
              <w:t>VEGFB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C8141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rs660442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78F46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06983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0.21(0.14,0.32)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CB4CF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3.49×10</w:t>
            </w:r>
            <w:r w:rsidRPr="003F068E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vertAlign w:val="superscript"/>
              </w:rPr>
              <w:t>−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14A74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23B80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0.733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184E8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-0.010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45EDE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85964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0.907 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A3D01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Passed (1.93×10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-6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30397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D0D0D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D0D0D"/>
                <w:kern w:val="0"/>
                <w:sz w:val="20"/>
                <w:szCs w:val="20"/>
              </w:rPr>
              <w:t>Rheumatoid arthritis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D827D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priority</w:t>
            </w:r>
          </w:p>
        </w:tc>
      </w:tr>
      <w:tr w:rsidR="001E2F9E" w:rsidRPr="003F068E" w14:paraId="240E2575" w14:textId="77777777" w:rsidTr="009625B5">
        <w:trPr>
          <w:trHeight w:val="800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463D3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20"/>
                <w:szCs w:val="20"/>
              </w:rPr>
              <w:t>ANXA11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68AEA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rs2784773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C172F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260BC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0.16(0.08,0.31)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5CD1B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1.09×10</w:t>
            </w:r>
            <w:r w:rsidRPr="003F068E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vertAlign w:val="superscript"/>
              </w:rPr>
              <w:t>−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A8994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CEDE0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E6EA2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728E6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8ED8C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D0D0D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D0D0D"/>
                <w:kern w:val="0"/>
                <w:sz w:val="20"/>
                <w:szCs w:val="20"/>
              </w:rPr>
              <w:t>8.47×10</w:t>
            </w:r>
            <w:r w:rsidRPr="003F068E">
              <w:rPr>
                <w:rFonts w:ascii="HONOR Sans CN" w:eastAsia="HONOR Sans CN" w:hAnsi="HONOR Sans CN" w:cs="SimSun" w:hint="eastAsia"/>
                <w:color w:val="0D0D0D"/>
                <w:kern w:val="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E0693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Passed (1.58 × 10</w:t>
            </w:r>
            <w:r w:rsidRPr="003F068E">
              <w:rPr>
                <w:rFonts w:ascii="HONOR Sans CN" w:eastAsia="HONOR Sans CN" w:hAnsi="HONOR Sans CN" w:cs="SimSun" w:hint="eastAsia"/>
                <w:color w:val="0D0D0D"/>
                <w:kern w:val="0"/>
                <w:sz w:val="20"/>
                <w:szCs w:val="20"/>
                <w:vertAlign w:val="superscript"/>
              </w:rPr>
              <w:t>-9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12D6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D0D0D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D0D0D"/>
                <w:kern w:val="0"/>
                <w:sz w:val="20"/>
                <w:szCs w:val="20"/>
              </w:rPr>
              <w:t>Sarcoidosis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288FD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sub-priority</w:t>
            </w:r>
          </w:p>
        </w:tc>
      </w:tr>
      <w:tr w:rsidR="001E2F9E" w:rsidRPr="003F068E" w14:paraId="21302D68" w14:textId="77777777" w:rsidTr="009625B5">
        <w:trPr>
          <w:trHeight w:val="800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FC149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20"/>
                <w:szCs w:val="20"/>
              </w:rPr>
              <w:t>LTBR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6E7CF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rs10849449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7C552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99B73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1.39(1.20,1.61)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D819D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9.38×10</w:t>
            </w:r>
            <w:r w:rsidRPr="003F068E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vertAlign w:val="superscript"/>
              </w:rPr>
              <w:t>−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2412D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B065C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FB4F0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D39E5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2F6D0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0.947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33D43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Passed (9.88 × 10</w:t>
            </w:r>
            <w:r w:rsidRPr="003F068E">
              <w:rPr>
                <w:rFonts w:ascii="HONOR Sans CN" w:eastAsia="HONOR Sans CN" w:hAnsi="HONOR Sans CN" w:cs="SimSun" w:hint="eastAsia"/>
                <w:color w:val="0D0D0D"/>
                <w:kern w:val="0"/>
                <w:sz w:val="20"/>
                <w:szCs w:val="20"/>
                <w:vertAlign w:val="superscript"/>
              </w:rPr>
              <w:t>-18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7219EC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Chronic obstructive pulmonary disease liability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91966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sub-priority</w:t>
            </w:r>
          </w:p>
        </w:tc>
      </w:tr>
      <w:tr w:rsidR="001E2F9E" w:rsidRPr="003F068E" w14:paraId="5F69AEFC" w14:textId="77777777" w:rsidTr="009625B5">
        <w:trPr>
          <w:trHeight w:val="800"/>
          <w:jc w:val="center"/>
        </w:trPr>
        <w:tc>
          <w:tcPr>
            <w:tcW w:w="118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4AAFF8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b/>
                <w:bCs/>
                <w:color w:val="000000"/>
                <w:kern w:val="0"/>
                <w:sz w:val="20"/>
                <w:szCs w:val="20"/>
              </w:rPr>
              <w:t>ANGPTL4</w:t>
            </w:r>
          </w:p>
        </w:tc>
        <w:tc>
          <w:tcPr>
            <w:tcW w:w="12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4D97FB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rs2278236</w:t>
            </w:r>
          </w:p>
        </w:tc>
        <w:tc>
          <w:tcPr>
            <w:tcW w:w="2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CC5EB0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594BFE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0.72(0.62,0.84)</w:t>
            </w:r>
          </w:p>
        </w:tc>
        <w:tc>
          <w:tcPr>
            <w:tcW w:w="116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C5491C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1.68×10</w:t>
            </w:r>
            <w:r w:rsidRPr="003F068E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vertAlign w:val="superscript"/>
              </w:rPr>
              <w:t>−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9277FC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11DCF6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5677BF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2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3CC4F0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5BE9E7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0.957 </w:t>
            </w:r>
          </w:p>
        </w:tc>
        <w:tc>
          <w:tcPr>
            <w:tcW w:w="2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291E08" w14:textId="77777777" w:rsidR="001E2F9E" w:rsidRPr="003F068E" w:rsidRDefault="001E2F9E" w:rsidP="009625B5">
            <w:pPr>
              <w:widowControl/>
              <w:jc w:val="left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Passed (1.61×10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-13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7A71EDF2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High-density lipoprotein cholesterol levels</w:t>
            </w:r>
            <w:r w:rsidRPr="003F068E">
              <w:rPr>
                <w:rFonts w:ascii="Cambria" w:eastAsia="HONOR Sans CN" w:hAnsi="Cambria" w:cs="Cambria" w:hint="eastAsia"/>
                <w:color w:val="000000"/>
                <w:kern w:val="0"/>
                <w:sz w:val="20"/>
                <w:szCs w:val="20"/>
              </w:rPr>
              <w:t> </w:t>
            </w: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4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C26355" w14:textId="77777777" w:rsidR="001E2F9E" w:rsidRPr="003F068E" w:rsidRDefault="001E2F9E" w:rsidP="009625B5">
            <w:pPr>
              <w:widowControl/>
              <w:jc w:val="center"/>
              <w:rPr>
                <w:rFonts w:ascii="HONOR Sans CN" w:eastAsia="HONOR Sans CN" w:hAnsi="HONOR Sans CN" w:cs="SimSun"/>
                <w:color w:val="000000"/>
                <w:kern w:val="0"/>
                <w:sz w:val="20"/>
                <w:szCs w:val="20"/>
              </w:rPr>
            </w:pPr>
            <w:r w:rsidRPr="003F068E">
              <w:rPr>
                <w:rFonts w:ascii="HONOR Sans CN" w:eastAsia="HONOR Sans CN" w:hAnsi="HONOR Sans CN" w:cs="SimSun" w:hint="eastAsia"/>
                <w:color w:val="000000"/>
                <w:kern w:val="0"/>
                <w:sz w:val="20"/>
                <w:szCs w:val="20"/>
              </w:rPr>
              <w:t>sub-priority</w:t>
            </w:r>
          </w:p>
        </w:tc>
      </w:tr>
    </w:tbl>
    <w:p w14:paraId="746AE42B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43C031AB" w14:textId="77777777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  <w:r w:rsidRPr="0063591C">
        <w:rPr>
          <w:rFonts w:ascii="Segoe UI" w:hAnsi="Segoe UI" w:cs="Segoe UI" w:hint="eastAsia"/>
          <w:color w:val="0D0D0D"/>
          <w:shd w:val="clear" w:color="auto" w:fill="FFFFFF"/>
          <w:vertAlign w:val="superscript"/>
        </w:rPr>
        <w:t>a</w:t>
      </w:r>
      <w:r w:rsidRPr="00C3093D">
        <w:rPr>
          <w:rFonts w:ascii="Segoe UI" w:hAnsi="Segoe UI" w:cs="Segoe UI"/>
          <w:color w:val="0D0D0D"/>
          <w:shd w:val="clear" w:color="auto" w:fill="FFFFFF"/>
        </w:rPr>
        <w:t xml:space="preserve">Odds ratios for increased risk of </w:t>
      </w:r>
      <w:r w:rsidRPr="003D774F">
        <w:rPr>
          <w:rFonts w:ascii="Segoe UI" w:hAnsi="Segoe UI" w:cs="Segoe UI"/>
          <w:color w:val="0D0D0D"/>
          <w:shd w:val="clear" w:color="auto" w:fill="FFFFFF"/>
        </w:rPr>
        <w:t xml:space="preserve">Interstitial lung disease </w:t>
      </w:r>
      <w:r>
        <w:rPr>
          <w:rFonts w:ascii="Segoe UI" w:hAnsi="Segoe UI" w:cs="Segoe UI" w:hint="eastAsia"/>
          <w:color w:val="0D0D0D"/>
          <w:shd w:val="clear" w:color="auto" w:fill="FFFFFF"/>
        </w:rPr>
        <w:t>or</w:t>
      </w:r>
      <w:r w:rsidRPr="003D774F">
        <w:rPr>
          <w:rFonts w:ascii="Segoe UI" w:hAnsi="Segoe UI" w:cs="Segoe UI"/>
          <w:color w:val="0D0D0D"/>
          <w:shd w:val="clear" w:color="auto" w:fill="FFFFFF"/>
        </w:rPr>
        <w:t xml:space="preserve"> </w:t>
      </w:r>
      <w:r>
        <w:rPr>
          <w:rFonts w:ascii="Segoe UI" w:hAnsi="Segoe UI" w:cs="Segoe UI" w:hint="eastAsia"/>
          <w:color w:val="0D0D0D"/>
          <w:shd w:val="clear" w:color="auto" w:fill="FFFFFF"/>
        </w:rPr>
        <w:t>its subtypes</w:t>
      </w:r>
      <w:r w:rsidRPr="00C3093D">
        <w:rPr>
          <w:rFonts w:ascii="Segoe UI" w:hAnsi="Segoe UI" w:cs="Segoe UI"/>
          <w:color w:val="0D0D0D"/>
          <w:shd w:val="clear" w:color="auto" w:fill="FFFFFF"/>
        </w:rPr>
        <w:t xml:space="preserve"> were expressed as per SD increase in plasma protein levels</w:t>
      </w:r>
    </w:p>
    <w:p w14:paraId="6575C6E3" w14:textId="725BD7C4" w:rsidR="001E2F9E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Style w:val="EndnoteReference"/>
        </w:rPr>
        <w:footnoteRef/>
      </w:r>
      <w:r>
        <w:t xml:space="preserve"> </w:t>
      </w:r>
      <w:r>
        <w:rPr>
          <w:rFonts w:hint="eastAsia"/>
        </w:rPr>
        <w:t>Table1a-b</w:t>
      </w:r>
    </w:p>
    <w:p w14:paraId="3F3E4443" w14:textId="77777777" w:rsidR="001E2F9E" w:rsidRPr="00D65CF4" w:rsidRDefault="001E2F9E" w:rsidP="001E2F9E">
      <w:pPr>
        <w:rPr>
          <w:rFonts w:ascii="Segoe UI" w:hAnsi="Segoe UI" w:cs="Segoe UI"/>
          <w:color w:val="0D0D0D"/>
          <w:shd w:val="clear" w:color="auto" w:fill="FFFFFF"/>
        </w:rPr>
      </w:pPr>
    </w:p>
    <w:p w14:paraId="0379EBFF" w14:textId="77777777" w:rsidR="00DD6639" w:rsidRDefault="00DD6639"/>
    <w:sectPr w:rsidR="00DD6639" w:rsidSect="00000172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EF5AF" w14:textId="77777777" w:rsidR="00000172" w:rsidRDefault="00000172" w:rsidP="001E2F9E">
      <w:r>
        <w:separator/>
      </w:r>
    </w:p>
  </w:endnote>
  <w:endnote w:type="continuationSeparator" w:id="0">
    <w:p w14:paraId="58721975" w14:textId="77777777" w:rsidR="00000172" w:rsidRDefault="00000172" w:rsidP="001E2F9E">
      <w:r>
        <w:continuationSeparator/>
      </w:r>
    </w:p>
  </w:endnote>
  <w:endnote w:id="1">
    <w:p w14:paraId="4DB49E7E" w14:textId="77777777" w:rsidR="001E2F9E" w:rsidRDefault="001E2F9E" w:rsidP="001E2F9E">
      <w:pPr>
        <w:pStyle w:val="EndnoteText"/>
      </w:pPr>
      <w:r>
        <w:rPr>
          <w:rStyle w:val="EndnoteReference"/>
        </w:rPr>
        <w:endnoteRef/>
      </w:r>
      <w:r>
        <w:t xml:space="preserve"> </w:t>
      </w:r>
      <w:r>
        <w:rPr>
          <w:rFonts w:hint="eastAsia"/>
        </w:rPr>
        <w:t>Table1a-b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ONOR Sans CN">
    <w:altName w:val="Microsoft YaHei"/>
    <w:charset w:val="86"/>
    <w:family w:val="auto"/>
    <w:pitch w:val="variable"/>
    <w:sig w:usb0="A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4040103"/>
      <w:docPartObj>
        <w:docPartGallery w:val="Page Numbers (Bottom of Page)"/>
        <w:docPartUnique/>
      </w:docPartObj>
    </w:sdtPr>
    <w:sdtContent>
      <w:p w14:paraId="52CDA1B2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C0FDF6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2D8EC" w14:textId="77777777" w:rsidR="00000172" w:rsidRDefault="00000172" w:rsidP="001E2F9E">
      <w:r>
        <w:separator/>
      </w:r>
    </w:p>
  </w:footnote>
  <w:footnote w:type="continuationSeparator" w:id="0">
    <w:p w14:paraId="0D62056F" w14:textId="77777777" w:rsidR="00000172" w:rsidRDefault="00000172" w:rsidP="001E2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F9E"/>
    <w:rsid w:val="00000172"/>
    <w:rsid w:val="001E2F9E"/>
    <w:rsid w:val="00DD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916CA"/>
  <w15:chartTrackingRefBased/>
  <w15:docId w15:val="{A59E93FC-ABE2-4857-A616-8E123AEF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9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E2F9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1E2F9E"/>
    <w:rPr>
      <w:rFonts w:eastAsiaTheme="minorEastAsia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1E2F9E"/>
  </w:style>
  <w:style w:type="character" w:styleId="EndnoteReference">
    <w:name w:val="endnote reference"/>
    <w:basedOn w:val="DefaultParagraphFont"/>
    <w:uiPriority w:val="99"/>
    <w:semiHidden/>
    <w:unhideWhenUsed/>
    <w:rsid w:val="001E2F9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E2F9E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2F9E"/>
    <w:rPr>
      <w:rFonts w:eastAsiaTheme="minorEastAsia"/>
      <w:sz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307</Words>
  <Characters>1753</Characters>
  <Application>Microsoft Office Word</Application>
  <DocSecurity>0</DocSecurity>
  <Lines>14</Lines>
  <Paragraphs>4</Paragraphs>
  <ScaleCrop>false</ScaleCrop>
  <Company>Springer Nature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2024-04-04T06:15:00Z</dcterms:created>
  <dcterms:modified xsi:type="dcterms:W3CDTF">2024-04-04T06:18:00Z</dcterms:modified>
</cp:coreProperties>
</file>