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8C777" w14:textId="77777777" w:rsidR="00C20A0A" w:rsidRDefault="00000000">
      <w:pPr>
        <w:spacing w:line="480" w:lineRule="auto"/>
        <w:jc w:val="left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Table 1: Study design schedule</w:t>
      </w:r>
    </w:p>
    <w:tbl>
      <w:tblPr>
        <w:tblW w:w="28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2"/>
        <w:gridCol w:w="2719"/>
      </w:tblGrid>
      <w:tr w:rsidR="00FD4A17" w14:paraId="7D1A56AA" w14:textId="77777777" w:rsidTr="00FD4A17">
        <w:trPr>
          <w:trHeight w:val="337"/>
          <w:jc w:val="center"/>
        </w:trPr>
        <w:tc>
          <w:tcPr>
            <w:tcW w:w="2077" w:type="pct"/>
            <w:vMerge w:val="restart"/>
            <w:tcBorders>
              <w:left w:val="nil"/>
              <w:right w:val="nil"/>
            </w:tcBorders>
            <w:vAlign w:val="center"/>
          </w:tcPr>
          <w:p w14:paraId="6B88D607" w14:textId="77777777" w:rsidR="00FD4A17" w:rsidRDefault="00FD4A17"/>
          <w:p w14:paraId="7B87B46A" w14:textId="77777777" w:rsidR="00FD4A17" w:rsidRDefault="00FD4A17">
            <w:pPr>
              <w:rPr>
                <w:rFonts w:eastAsiaTheme="minorEastAsia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imepoint</w:t>
            </w:r>
            <w:r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2923" w:type="pct"/>
            <w:tcBorders>
              <w:left w:val="nil"/>
              <w:right w:val="nil"/>
            </w:tcBorders>
            <w:vAlign w:val="center"/>
          </w:tcPr>
          <w:p w14:paraId="202139AD" w14:textId="3FA4C37A" w:rsidR="00FD4A17" w:rsidRDefault="00FD4A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Enrollment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FD4A17">
              <w:rPr>
                <w:rFonts w:hint="eastAsia"/>
                <w:sz w:val="18"/>
                <w:szCs w:val="18"/>
              </w:rPr>
              <w:t xml:space="preserve"> </w:t>
            </w:r>
            <w:r w:rsidRPr="00FD4A17">
              <w:rPr>
                <w:rFonts w:hint="eastAsia"/>
                <w:sz w:val="18"/>
                <w:szCs w:val="18"/>
              </w:rPr>
              <w:t>Assessments</w:t>
            </w:r>
          </w:p>
        </w:tc>
      </w:tr>
      <w:tr w:rsidR="00FD4A17" w14:paraId="2BA9C1D1" w14:textId="77777777" w:rsidTr="00FD4A17">
        <w:trPr>
          <w:trHeight w:val="337"/>
          <w:jc w:val="center"/>
        </w:trPr>
        <w:tc>
          <w:tcPr>
            <w:tcW w:w="2077" w:type="pct"/>
            <w:vMerge/>
            <w:tcBorders>
              <w:left w:val="nil"/>
              <w:right w:val="nil"/>
            </w:tcBorders>
          </w:tcPr>
          <w:p w14:paraId="767BB3C3" w14:textId="77777777" w:rsidR="00FD4A17" w:rsidRDefault="00FD4A17">
            <w:pPr>
              <w:ind w:firstLineChars="1300" w:firstLine="2600"/>
            </w:pPr>
          </w:p>
        </w:tc>
        <w:tc>
          <w:tcPr>
            <w:tcW w:w="2923" w:type="pct"/>
            <w:tcBorders>
              <w:left w:val="nil"/>
              <w:right w:val="nil"/>
            </w:tcBorders>
          </w:tcPr>
          <w:p w14:paraId="02AC315C" w14:textId="77777777" w:rsidR="00FD4A17" w:rsidRDefault="00FD4A17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1week</w:t>
            </w:r>
            <w:r>
              <w:rPr>
                <w:rFonts w:hint="eastAsia"/>
                <w:sz w:val="18"/>
                <w:szCs w:val="18"/>
              </w:rPr>
              <w:t xml:space="preserve">      0week</w:t>
            </w:r>
          </w:p>
        </w:tc>
      </w:tr>
      <w:tr w:rsidR="00FD4A17" w14:paraId="197AD6F6" w14:textId="77777777" w:rsidTr="00FD4A17">
        <w:trPr>
          <w:trHeight w:val="6886"/>
          <w:jc w:val="center"/>
        </w:trPr>
        <w:tc>
          <w:tcPr>
            <w:tcW w:w="2077" w:type="pct"/>
            <w:tcBorders>
              <w:left w:val="nil"/>
              <w:right w:val="nil"/>
            </w:tcBorders>
          </w:tcPr>
          <w:p w14:paraId="2A7D2CF8" w14:textId="77777777" w:rsidR="00FD4A17" w:rsidRDefault="00FD4A17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Enrolment</w:t>
            </w:r>
          </w:p>
          <w:p w14:paraId="1F32E8DB" w14:textId="77777777" w:rsidR="00FD4A17" w:rsidRDefault="00FD4A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Eligibility screen</w:t>
            </w:r>
          </w:p>
          <w:p w14:paraId="7F1BED53" w14:textId="77777777" w:rsidR="00FD4A17" w:rsidRDefault="00FD4A1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Baseline</w:t>
            </w:r>
            <w:r>
              <w:rPr>
                <w:sz w:val="18"/>
                <w:szCs w:val="18"/>
              </w:rPr>
              <w:t xml:space="preserve"> </w:t>
            </w:r>
          </w:p>
          <w:p w14:paraId="6D6C8C33" w14:textId="77777777" w:rsidR="00FD4A17" w:rsidRDefault="00FD4A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Informed consent</w:t>
            </w:r>
          </w:p>
          <w:p w14:paraId="01D02C1E" w14:textId="77777777" w:rsidR="00FD4A17" w:rsidRDefault="00FD4A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history</w:t>
            </w:r>
          </w:p>
          <w:p w14:paraId="2A3933EC" w14:textId="77777777" w:rsidR="00FD4A17" w:rsidRDefault="00FD4A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Treatment history</w:t>
            </w:r>
          </w:p>
          <w:p w14:paraId="6F89A0FA" w14:textId="77777777" w:rsidR="00FD4A17" w:rsidRDefault="00FD4A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Comorbidity </w:t>
            </w:r>
          </w:p>
          <w:p w14:paraId="5F448C74" w14:textId="77777777" w:rsidR="00FD4A17" w:rsidRDefault="00FD4A17">
            <w:pPr>
              <w:rPr>
                <w:b/>
                <w:bCs/>
                <w:sz w:val="18"/>
                <w:szCs w:val="18"/>
              </w:rPr>
            </w:pPr>
            <w:r w:rsidRPr="00FD4A17">
              <w:rPr>
                <w:b/>
                <w:bCs/>
                <w:sz w:val="18"/>
                <w:szCs w:val="18"/>
              </w:rPr>
              <w:t>Ultrasonography</w:t>
            </w:r>
          </w:p>
          <w:p w14:paraId="28B54945" w14:textId="77777777" w:rsidR="00C508EF" w:rsidRDefault="00C508EF">
            <w:pPr>
              <w:rPr>
                <w:b/>
                <w:bCs/>
                <w:sz w:val="18"/>
                <w:szCs w:val="18"/>
              </w:rPr>
            </w:pPr>
          </w:p>
          <w:p w14:paraId="300B5112" w14:textId="0BAA8B79" w:rsidR="00FD4A17" w:rsidRDefault="00FD4A17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Assessments </w:t>
            </w:r>
          </w:p>
          <w:p w14:paraId="3D31F46F" w14:textId="6AAC7572" w:rsidR="00FD4A17" w:rsidRDefault="00FD4A17" w:rsidP="00FD4A17">
            <w:pPr>
              <w:rPr>
                <w:sz w:val="18"/>
                <w:szCs w:val="18"/>
              </w:rPr>
            </w:pPr>
            <w:r w:rsidRPr="00FD4A17">
              <w:rPr>
                <w:sz w:val="18"/>
                <w:szCs w:val="18"/>
              </w:rPr>
              <w:t>Manual Grip Strength</w:t>
            </w:r>
            <w:r>
              <w:rPr>
                <w:rFonts w:hint="eastAsia"/>
                <w:sz w:val="18"/>
                <w:szCs w:val="18"/>
              </w:rPr>
              <w:t xml:space="preserve">                      </w:t>
            </w:r>
          </w:p>
          <w:p w14:paraId="407B1872" w14:textId="25287C0C" w:rsidR="00FD4A17" w:rsidRDefault="00FD4A17" w:rsidP="00FD4A17">
            <w:pPr>
              <w:rPr>
                <w:sz w:val="18"/>
                <w:szCs w:val="18"/>
              </w:rPr>
            </w:pPr>
            <w:r w:rsidRPr="00FD4A17">
              <w:rPr>
                <w:sz w:val="18"/>
                <w:szCs w:val="18"/>
              </w:rPr>
              <w:t>EQ-5D-5L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t xml:space="preserve">        </w:t>
            </w:r>
            <w:r w:rsidR="00C508EF">
              <w:t xml:space="preserve">          </w:t>
            </w:r>
            <w:r>
              <w:t xml:space="preserve">           </w:t>
            </w:r>
          </w:p>
          <w:p w14:paraId="5BFB110D" w14:textId="3A305ECD" w:rsidR="00FD4A17" w:rsidRDefault="00FD4A17" w:rsidP="00FD4A17">
            <w:pPr>
              <w:rPr>
                <w:sz w:val="18"/>
                <w:szCs w:val="18"/>
              </w:rPr>
            </w:pPr>
            <w:r w:rsidRPr="00FD4A17">
              <w:rPr>
                <w:sz w:val="18"/>
                <w:szCs w:val="18"/>
              </w:rPr>
              <w:t>Barthel Index</w:t>
            </w:r>
            <w:r w:rsidRPr="00FD4A17">
              <w:rPr>
                <w:rFonts w:hint="eastAsia"/>
                <w:sz w:val="18"/>
                <w:szCs w:val="18"/>
              </w:rPr>
              <w:t xml:space="preserve"> </w:t>
            </w:r>
            <w:r w:rsidR="00C508EF">
              <w:rPr>
                <w:sz w:val="18"/>
                <w:szCs w:val="18"/>
              </w:rPr>
              <w:t xml:space="preserve">                   </w:t>
            </w:r>
          </w:p>
          <w:p w14:paraId="6F2A748B" w14:textId="77777777" w:rsidR="00FD4A17" w:rsidRDefault="00FD4A17" w:rsidP="00FD4A17">
            <w:pPr>
              <w:rPr>
                <w:sz w:val="18"/>
                <w:szCs w:val="18"/>
              </w:rPr>
            </w:pPr>
            <w:r w:rsidRPr="00FD4A17">
              <w:rPr>
                <w:sz w:val="18"/>
                <w:szCs w:val="18"/>
              </w:rPr>
              <w:t>Trunk Control Test</w:t>
            </w:r>
            <w:r w:rsidRPr="00FD4A17">
              <w:rPr>
                <w:rFonts w:hint="eastAsia"/>
                <w:sz w:val="18"/>
                <w:szCs w:val="18"/>
              </w:rPr>
              <w:t xml:space="preserve"> </w:t>
            </w:r>
          </w:p>
          <w:p w14:paraId="709F6788" w14:textId="7FA91EA4" w:rsidR="00FD4A17" w:rsidRDefault="00FD4A17" w:rsidP="00FD4A1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BDI</w:t>
            </w:r>
            <w:r w:rsidR="00C508EF">
              <w:rPr>
                <w:sz w:val="18"/>
                <w:szCs w:val="18"/>
              </w:rPr>
              <w:t xml:space="preserve">                    </w:t>
            </w:r>
          </w:p>
          <w:p w14:paraId="2E53CFFB" w14:textId="30E43D05" w:rsidR="00FD4A17" w:rsidRDefault="00FD4A17" w:rsidP="00FD4A1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VAS</w:t>
            </w:r>
            <w:r w:rsidR="00C508EF">
              <w:rPr>
                <w:sz w:val="18"/>
                <w:szCs w:val="18"/>
              </w:rPr>
              <w:t xml:space="preserve">                            </w:t>
            </w:r>
          </w:p>
          <w:p w14:paraId="605EA886" w14:textId="49C97D19" w:rsidR="00FD4A17" w:rsidRDefault="00FD4A17" w:rsidP="00FD4A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GLIM</w:t>
            </w:r>
          </w:p>
          <w:p w14:paraId="1A0D4C34" w14:textId="5F2CD4E8" w:rsidR="00FD4A17" w:rsidRDefault="00C508EF" w:rsidP="00FD4A17">
            <w:pPr>
              <w:rPr>
                <w:sz w:val="18"/>
                <w:szCs w:val="18"/>
              </w:rPr>
            </w:pPr>
            <w:r w:rsidRPr="00C508EF">
              <w:rPr>
                <w:sz w:val="18"/>
                <w:szCs w:val="18"/>
              </w:rPr>
              <w:t>MRCSS</w:t>
            </w:r>
          </w:p>
          <w:p w14:paraId="0F0368D9" w14:textId="0D47BD28" w:rsidR="00C508EF" w:rsidRDefault="00C508EF" w:rsidP="00FD4A17">
            <w:pPr>
              <w:rPr>
                <w:sz w:val="18"/>
                <w:szCs w:val="18"/>
              </w:rPr>
            </w:pPr>
            <w:r w:rsidRPr="00C508EF">
              <w:rPr>
                <w:sz w:val="18"/>
                <w:szCs w:val="18"/>
              </w:rPr>
              <w:t>STAI</w:t>
            </w:r>
          </w:p>
          <w:p w14:paraId="21702740" w14:textId="2370F902" w:rsidR="00C508EF" w:rsidRDefault="00C508EF" w:rsidP="00FD4A17">
            <w:pPr>
              <w:rPr>
                <w:sz w:val="18"/>
                <w:szCs w:val="18"/>
              </w:rPr>
            </w:pPr>
            <w:r w:rsidRPr="00C508EF">
              <w:rPr>
                <w:sz w:val="18"/>
                <w:szCs w:val="18"/>
              </w:rPr>
              <w:t>TSK</w:t>
            </w:r>
          </w:p>
          <w:p w14:paraId="61FC7F0A" w14:textId="2782DEC7" w:rsidR="00C508EF" w:rsidRDefault="00C508EF" w:rsidP="00FD4A17">
            <w:pPr>
              <w:rPr>
                <w:sz w:val="18"/>
                <w:szCs w:val="18"/>
              </w:rPr>
            </w:pPr>
            <w:r w:rsidRPr="00C508EF">
              <w:rPr>
                <w:sz w:val="18"/>
                <w:szCs w:val="18"/>
              </w:rPr>
              <w:t>TUG</w:t>
            </w:r>
          </w:p>
          <w:p w14:paraId="2A73FC71" w14:textId="71B36383" w:rsidR="00FD4A17" w:rsidRDefault="00FD4A17" w:rsidP="00FD4A1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Adverse events</w:t>
            </w:r>
            <w:r w:rsidR="00C508EF"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2923" w:type="pct"/>
            <w:tcBorders>
              <w:left w:val="nil"/>
              <w:right w:val="nil"/>
            </w:tcBorders>
          </w:tcPr>
          <w:p w14:paraId="3EA833C6" w14:textId="77777777" w:rsidR="00FD4A17" w:rsidRDefault="00FD4A17">
            <w:pPr>
              <w:ind w:firstLineChars="300" w:firstLine="540"/>
              <w:rPr>
                <w:sz w:val="18"/>
                <w:szCs w:val="18"/>
              </w:rPr>
            </w:pPr>
          </w:p>
          <w:p w14:paraId="55D6F9A9" w14:textId="30C07D23" w:rsidR="00FD4A17" w:rsidRDefault="00FD4A17">
            <w:pPr>
              <w:ind w:firstLineChars="350" w:firstLine="63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 xml:space="preserve">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3334B438" w14:textId="2CE667B5" w:rsidR="00FD4A17" w:rsidRDefault="00FD4A17">
            <w:pPr>
              <w:ind w:firstLineChars="350" w:firstLine="63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 xml:space="preserve">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07F28A6F" w14:textId="0B4637BB" w:rsidR="00FD4A17" w:rsidRDefault="00FD4A1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X</w:t>
            </w:r>
            <w:r>
              <w:rPr>
                <w:sz w:val="18"/>
                <w:szCs w:val="18"/>
              </w:rPr>
              <w:t xml:space="preserve">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7EB57FBD" w14:textId="1B60A580" w:rsidR="00FD4A17" w:rsidRDefault="00FD4A17">
            <w:pPr>
              <w:ind w:firstLineChars="350" w:firstLine="63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 xml:space="preserve">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13F27770" w14:textId="593B60B0" w:rsidR="00FD4A17" w:rsidRDefault="00FD4A17">
            <w:pPr>
              <w:ind w:firstLineChars="350" w:firstLine="63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 xml:space="preserve">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57DCCE3D" w14:textId="55B3EE69" w:rsidR="00FD4A17" w:rsidRDefault="00FD4A17">
            <w:pPr>
              <w:ind w:firstLineChars="350" w:firstLine="63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 xml:space="preserve">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4CE0F019" w14:textId="608F5A76" w:rsidR="00FD4A17" w:rsidRDefault="00FD4A17">
            <w:pPr>
              <w:ind w:firstLineChars="350" w:firstLine="63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X  </w:t>
            </w:r>
            <w:r>
              <w:rPr>
                <w:sz w:val="18"/>
                <w:szCs w:val="18"/>
              </w:rPr>
              <w:t xml:space="preserve">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    </w:t>
            </w:r>
          </w:p>
          <w:p w14:paraId="6C67C52C" w14:textId="726E3B8E" w:rsidR="00FD4A17" w:rsidRDefault="00FD4A17">
            <w:pPr>
              <w:ind w:firstLineChars="800" w:firstLine="1440"/>
              <w:rPr>
                <w:rFonts w:eastAsiaTheme="minorEastAsia"/>
                <w:sz w:val="18"/>
                <w:szCs w:val="18"/>
              </w:rPr>
            </w:pPr>
          </w:p>
          <w:p w14:paraId="64041DDF" w14:textId="77777777" w:rsidR="00FD4A17" w:rsidRDefault="00FD4A17">
            <w:pPr>
              <w:rPr>
                <w:sz w:val="18"/>
                <w:szCs w:val="18"/>
              </w:rPr>
            </w:pPr>
          </w:p>
          <w:p w14:paraId="0CFADBA4" w14:textId="39D4DCD4" w:rsidR="00FD4A17" w:rsidRDefault="00C508EF">
            <w:pPr>
              <w:ind w:firstLineChars="300" w:firstLine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X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0EC8DE13" w14:textId="46CE8432" w:rsidR="00FD4A17" w:rsidRDefault="00C508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X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4AFC3AEB" w14:textId="45337ECD" w:rsidR="00FD4A17" w:rsidRDefault="00C508EF" w:rsidP="00C508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X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496D362B" w14:textId="24D01180" w:rsidR="00FD4A17" w:rsidRDefault="00C508EF" w:rsidP="00C508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X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7DC3DF91" w14:textId="6C6EC47B" w:rsidR="00FD4A17" w:rsidRDefault="00C508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X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5E64B69C" w14:textId="66F3D427" w:rsidR="00FD4A17" w:rsidRDefault="00C508EF" w:rsidP="00C508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X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58BE5F1A" w14:textId="6956423F" w:rsidR="00FD4A17" w:rsidRDefault="00C508EF" w:rsidP="00C508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X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1A535FE2" w14:textId="023190FE" w:rsidR="00FD4A17" w:rsidRDefault="00C508EF" w:rsidP="00C508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X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0B92291C" w14:textId="0EDFD124" w:rsidR="00FD4A17" w:rsidRDefault="00C508EF" w:rsidP="00C508EF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X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013FE002" w14:textId="17A2655A" w:rsidR="00FD4A17" w:rsidRDefault="00C508EF" w:rsidP="00C508EF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X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640DEC4C" w14:textId="77777777" w:rsidR="00FD4A17" w:rsidRDefault="00C508EF" w:rsidP="00C508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X          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</w:p>
          <w:p w14:paraId="2D853622" w14:textId="1E3F5FF1" w:rsidR="00C508EF" w:rsidRDefault="00C508EF" w:rsidP="00C508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X</w:t>
            </w:r>
          </w:p>
        </w:tc>
      </w:tr>
    </w:tbl>
    <w:p w14:paraId="362361EE" w14:textId="53FBDC94" w:rsidR="00C20A0A" w:rsidRPr="005A2A8C" w:rsidRDefault="00000000">
      <w:pPr>
        <w:spacing w:line="480" w:lineRule="auto"/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 xml:space="preserve">Table 1. </w:t>
      </w:r>
      <w:r w:rsidR="00C508EF" w:rsidRPr="00C508EF">
        <w:rPr>
          <w:rFonts w:eastAsiaTheme="minorEastAsia"/>
          <w:sz w:val="24"/>
          <w:szCs w:val="24"/>
        </w:rPr>
        <w:t>EQ-5D-5L</w:t>
      </w:r>
      <w:r>
        <w:rPr>
          <w:rFonts w:eastAsiaTheme="minorEastAsia"/>
          <w:sz w:val="24"/>
          <w:szCs w:val="24"/>
        </w:rPr>
        <w:t xml:space="preserve">: </w:t>
      </w:r>
      <w:proofErr w:type="spellStart"/>
      <w:r w:rsidR="00C508EF" w:rsidRPr="00C508EF">
        <w:rPr>
          <w:rFonts w:eastAsiaTheme="minorEastAsia"/>
          <w:sz w:val="24"/>
          <w:szCs w:val="24"/>
        </w:rPr>
        <w:t>EuroQol</w:t>
      </w:r>
      <w:proofErr w:type="spellEnd"/>
      <w:r w:rsidR="00C508EF" w:rsidRPr="00C508EF">
        <w:rPr>
          <w:rFonts w:eastAsiaTheme="minorEastAsia"/>
          <w:sz w:val="24"/>
          <w:szCs w:val="24"/>
        </w:rPr>
        <w:t xml:space="preserve"> 5-dimensions 5-levels</w:t>
      </w:r>
      <w:r>
        <w:rPr>
          <w:rFonts w:eastAsiaTheme="minorEastAsia" w:hint="eastAsia"/>
          <w:sz w:val="24"/>
          <w:szCs w:val="24"/>
        </w:rPr>
        <w:t xml:space="preserve">; </w:t>
      </w:r>
      <w:r w:rsidR="005A2A8C">
        <w:rPr>
          <w:rFonts w:eastAsiaTheme="minorEastAsia"/>
          <w:sz w:val="24"/>
          <w:szCs w:val="24"/>
        </w:rPr>
        <w:t>BDI</w:t>
      </w:r>
      <w:r>
        <w:rPr>
          <w:rFonts w:eastAsiaTheme="minorEastAsia" w:hint="eastAsia"/>
          <w:sz w:val="24"/>
          <w:szCs w:val="24"/>
        </w:rPr>
        <w:t xml:space="preserve">: </w:t>
      </w:r>
      <w:r w:rsidR="00A857F3" w:rsidRPr="00A857F3">
        <w:rPr>
          <w:rFonts w:eastAsiaTheme="minorEastAsia"/>
          <w:sz w:val="24"/>
          <w:szCs w:val="24"/>
        </w:rPr>
        <w:t>Beck</w:t>
      </w:r>
      <w:r w:rsidR="00A857F3">
        <w:rPr>
          <w:rFonts w:eastAsiaTheme="minorEastAsia"/>
          <w:sz w:val="24"/>
          <w:szCs w:val="24"/>
        </w:rPr>
        <w:t xml:space="preserve"> Depression</w:t>
      </w:r>
      <w:r w:rsidR="00A857F3" w:rsidRPr="00A857F3">
        <w:rPr>
          <w:rFonts w:eastAsiaTheme="minorEastAsia"/>
          <w:sz w:val="24"/>
          <w:szCs w:val="24"/>
        </w:rPr>
        <w:t xml:space="preserve"> Inventory</w:t>
      </w:r>
      <w:r>
        <w:rPr>
          <w:rFonts w:eastAsiaTheme="minorEastAsia" w:hint="eastAsia"/>
          <w:sz w:val="24"/>
          <w:szCs w:val="24"/>
        </w:rPr>
        <w:t>;</w:t>
      </w:r>
      <w:r w:rsidR="005A2A8C">
        <w:rPr>
          <w:rFonts w:eastAsiaTheme="minorEastAsia"/>
          <w:sz w:val="24"/>
          <w:szCs w:val="24"/>
        </w:rPr>
        <w:t xml:space="preserve"> </w:t>
      </w:r>
      <w:r w:rsidR="005A2A8C">
        <w:rPr>
          <w:rFonts w:eastAsiaTheme="minorEastAsia"/>
          <w:sz w:val="24"/>
          <w:szCs w:val="24"/>
        </w:rPr>
        <w:t xml:space="preserve">VAS: visual analogue </w:t>
      </w:r>
      <w:r w:rsidR="005A2A8C">
        <w:rPr>
          <w:rFonts w:eastAsiaTheme="minorEastAsia"/>
          <w:sz w:val="24"/>
          <w:szCs w:val="24"/>
        </w:rPr>
        <w:t>scale; GLIM</w:t>
      </w:r>
      <w:r>
        <w:rPr>
          <w:rFonts w:eastAsiaTheme="minorEastAsia"/>
          <w:sz w:val="24"/>
          <w:szCs w:val="24"/>
        </w:rPr>
        <w:t>:</w:t>
      </w:r>
      <w:r>
        <w:rPr>
          <w:rFonts w:eastAsiaTheme="minorEastAsia" w:hint="eastAsia"/>
          <w:sz w:val="24"/>
          <w:szCs w:val="24"/>
        </w:rPr>
        <w:t xml:space="preserve"> </w:t>
      </w:r>
      <w:r w:rsidR="005A2A8C" w:rsidRPr="005A2A8C">
        <w:rPr>
          <w:rFonts w:eastAsiaTheme="minorEastAsia"/>
          <w:sz w:val="24"/>
          <w:szCs w:val="24"/>
        </w:rPr>
        <w:t>Global Leadership Initiative on Malnutrition</w:t>
      </w:r>
      <w:r>
        <w:rPr>
          <w:rFonts w:eastAsiaTheme="minorEastAsia" w:hint="eastAsia"/>
          <w:sz w:val="24"/>
          <w:szCs w:val="24"/>
        </w:rPr>
        <w:t xml:space="preserve">; </w:t>
      </w:r>
      <w:r w:rsidR="005A2A8C" w:rsidRPr="005A2A8C">
        <w:rPr>
          <w:rFonts w:eastAsiaTheme="minorEastAsia"/>
          <w:sz w:val="24"/>
          <w:szCs w:val="24"/>
        </w:rPr>
        <w:t>MRCSS</w:t>
      </w:r>
      <w:r>
        <w:rPr>
          <w:rFonts w:eastAsiaTheme="minorEastAsia" w:hint="eastAsia"/>
          <w:sz w:val="24"/>
          <w:szCs w:val="24"/>
        </w:rPr>
        <w:t xml:space="preserve">: </w:t>
      </w:r>
      <w:r w:rsidR="005A2A8C" w:rsidRPr="005A2A8C">
        <w:rPr>
          <w:rFonts w:eastAsiaTheme="minorEastAsia"/>
          <w:sz w:val="24"/>
          <w:szCs w:val="24"/>
        </w:rPr>
        <w:t>Medical Research Council Sum Score</w:t>
      </w:r>
      <w:r>
        <w:rPr>
          <w:rFonts w:eastAsiaTheme="minorEastAsia" w:hint="eastAsia"/>
          <w:sz w:val="24"/>
          <w:szCs w:val="24"/>
        </w:rPr>
        <w:t xml:space="preserve">; </w:t>
      </w:r>
      <w:r w:rsidR="005A2A8C" w:rsidRPr="005A2A8C">
        <w:rPr>
          <w:rFonts w:eastAsiaTheme="minorEastAsia"/>
          <w:sz w:val="24"/>
          <w:szCs w:val="24"/>
        </w:rPr>
        <w:t>STAI</w:t>
      </w:r>
      <w:r>
        <w:rPr>
          <w:rFonts w:eastAsiaTheme="minorEastAsia" w:hint="eastAsia"/>
          <w:sz w:val="24"/>
          <w:szCs w:val="24"/>
        </w:rPr>
        <w:t xml:space="preserve">: </w:t>
      </w:r>
      <w:r w:rsidR="005A2A8C" w:rsidRPr="005A2A8C">
        <w:rPr>
          <w:rFonts w:eastAsiaTheme="minorEastAsia"/>
          <w:sz w:val="24"/>
          <w:szCs w:val="24"/>
        </w:rPr>
        <w:t>State-trait Anxiety Inventory</w:t>
      </w:r>
      <w:r w:rsidR="005A2A8C">
        <w:rPr>
          <w:rFonts w:eastAsiaTheme="minorEastAsia"/>
          <w:sz w:val="24"/>
          <w:szCs w:val="24"/>
        </w:rPr>
        <w:t xml:space="preserve">; </w:t>
      </w:r>
      <w:r w:rsidR="005A2A8C" w:rsidRPr="005A2A8C">
        <w:rPr>
          <w:rFonts w:eastAsiaTheme="minorEastAsia"/>
          <w:sz w:val="24"/>
          <w:szCs w:val="24"/>
        </w:rPr>
        <w:t>TSK</w:t>
      </w:r>
      <w:r w:rsidR="005A2A8C">
        <w:rPr>
          <w:rFonts w:eastAsiaTheme="minorEastAsia"/>
          <w:sz w:val="24"/>
          <w:szCs w:val="24"/>
        </w:rPr>
        <w:t>: T</w:t>
      </w:r>
      <w:r w:rsidR="005A2A8C" w:rsidRPr="005A2A8C">
        <w:rPr>
          <w:rFonts w:eastAsiaTheme="minorEastAsia"/>
          <w:sz w:val="24"/>
          <w:szCs w:val="24"/>
        </w:rPr>
        <w:t xml:space="preserve">ampa Scale of </w:t>
      </w:r>
      <w:proofErr w:type="spellStart"/>
      <w:r w:rsidR="005A2A8C" w:rsidRPr="005A2A8C">
        <w:rPr>
          <w:rFonts w:eastAsiaTheme="minorEastAsia"/>
          <w:sz w:val="24"/>
          <w:szCs w:val="24"/>
        </w:rPr>
        <w:t>Kinesiophobia</w:t>
      </w:r>
      <w:proofErr w:type="spellEnd"/>
      <w:r>
        <w:rPr>
          <w:rFonts w:eastAsiaTheme="minorEastAsia" w:hint="eastAsia"/>
          <w:sz w:val="24"/>
          <w:szCs w:val="24"/>
        </w:rPr>
        <w:t xml:space="preserve">; </w:t>
      </w:r>
      <w:r w:rsidR="005A2A8C" w:rsidRPr="005A2A8C">
        <w:rPr>
          <w:rFonts w:eastAsiaTheme="minorEastAsia"/>
          <w:sz w:val="24"/>
          <w:szCs w:val="24"/>
        </w:rPr>
        <w:t>TUG</w:t>
      </w:r>
      <w:r>
        <w:rPr>
          <w:rFonts w:eastAsiaTheme="minorEastAsia" w:hint="eastAsia"/>
          <w:sz w:val="24"/>
          <w:szCs w:val="24"/>
        </w:rPr>
        <w:t xml:space="preserve">: </w:t>
      </w:r>
      <w:r w:rsidR="005A2A8C" w:rsidRPr="005A2A8C">
        <w:rPr>
          <w:rFonts w:eastAsiaTheme="minorEastAsia"/>
          <w:sz w:val="24"/>
          <w:szCs w:val="24"/>
        </w:rPr>
        <w:t>Timed Up and Go test</w:t>
      </w:r>
      <w:r w:rsidR="005A2A8C">
        <w:rPr>
          <w:rFonts w:eastAsiaTheme="minorEastAsia"/>
          <w:sz w:val="24"/>
          <w:szCs w:val="24"/>
        </w:rPr>
        <w:t xml:space="preserve">; </w:t>
      </w:r>
      <w:r>
        <w:rPr>
          <w:sz w:val="24"/>
        </w:rPr>
        <w:t xml:space="preserve">Adverse events will be recorded on the case report form at any time during treatment. </w:t>
      </w:r>
    </w:p>
    <w:sectPr w:rsidR="00C20A0A" w:rsidRPr="005A2A8C">
      <w:footerReference w:type="default" r:id="rId7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96E7" w14:textId="77777777" w:rsidR="00251F8F" w:rsidRDefault="00251F8F">
      <w:r>
        <w:separator/>
      </w:r>
    </w:p>
  </w:endnote>
  <w:endnote w:type="continuationSeparator" w:id="0">
    <w:p w14:paraId="3ADAE94A" w14:textId="77777777" w:rsidR="00251F8F" w:rsidRDefault="0025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816652"/>
    </w:sdtPr>
    <w:sdtContent>
      <w:p w14:paraId="4182B168" w14:textId="77777777" w:rsidR="00C20A0A" w:rsidRDefault="0000000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22</w:t>
        </w:r>
        <w:r>
          <w:fldChar w:fldCharType="end"/>
        </w:r>
      </w:p>
    </w:sdtContent>
  </w:sdt>
  <w:p w14:paraId="4DDCAC23" w14:textId="77777777" w:rsidR="00C20A0A" w:rsidRDefault="00C20A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96346" w14:textId="77777777" w:rsidR="00251F8F" w:rsidRDefault="00251F8F">
      <w:r>
        <w:separator/>
      </w:r>
    </w:p>
  </w:footnote>
  <w:footnote w:type="continuationSeparator" w:id="0">
    <w:p w14:paraId="336F3A88" w14:textId="77777777" w:rsidR="00251F8F" w:rsidRDefault="00251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0A"/>
    <w:rsid w:val="00191ED6"/>
    <w:rsid w:val="00251F8F"/>
    <w:rsid w:val="003B7F0D"/>
    <w:rsid w:val="005A2A8C"/>
    <w:rsid w:val="00A857F3"/>
    <w:rsid w:val="00C20A0A"/>
    <w:rsid w:val="00C508EF"/>
    <w:rsid w:val="00FD4A17"/>
    <w:rsid w:val="2D56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53055"/>
  <w15:docId w15:val="{5E42CCC6-0FE9-46D3-9059-7915CCAB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SimSun" w:hAnsi="Times New Roman" w:cs="Times New Roman"/>
      <w:kern w:val="2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Nmerodelnea">
    <w:name w:val="line number"/>
    <w:basedOn w:val="Fuentedeprrafopredeter"/>
    <w:rsid w:val="003B7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ELEUTERIO SANCHEZ ROMERO</cp:lastModifiedBy>
  <cp:revision>2</cp:revision>
  <dcterms:created xsi:type="dcterms:W3CDTF">2024-03-14T14:58:00Z</dcterms:created>
  <dcterms:modified xsi:type="dcterms:W3CDTF">2024-03-14T14:58:00Z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CDBF1B197B59401A9AC39A3175283765</vt:lpwstr>
  </property>
</Properties>
</file>