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5FBBA" w14:textId="77777777" w:rsidR="00AF1D37" w:rsidRPr="00D67B80" w:rsidRDefault="00AF1D37" w:rsidP="00D67B80">
      <w:pPr>
        <w:spacing w:before="24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1. Baseline characteristics of lifestyle </w:t>
      </w:r>
    </w:p>
    <w:tbl>
      <w:tblPr>
        <w:tblStyle w:val="PlainTable21"/>
        <w:tblW w:w="15803" w:type="dxa"/>
        <w:tblInd w:w="-360" w:type="dxa"/>
        <w:tblLayout w:type="fixed"/>
        <w:tblLook w:val="04A0" w:firstRow="1" w:lastRow="0" w:firstColumn="1" w:lastColumn="0" w:noHBand="0" w:noVBand="1"/>
      </w:tblPr>
      <w:tblGrid>
        <w:gridCol w:w="900"/>
        <w:gridCol w:w="810"/>
        <w:gridCol w:w="900"/>
        <w:gridCol w:w="810"/>
        <w:gridCol w:w="900"/>
        <w:gridCol w:w="810"/>
        <w:gridCol w:w="90"/>
        <w:gridCol w:w="810"/>
        <w:gridCol w:w="810"/>
        <w:gridCol w:w="888"/>
        <w:gridCol w:w="729"/>
        <w:gridCol w:w="798"/>
        <w:gridCol w:w="236"/>
        <w:gridCol w:w="729"/>
        <w:gridCol w:w="798"/>
        <w:gridCol w:w="236"/>
        <w:gridCol w:w="729"/>
        <w:gridCol w:w="798"/>
        <w:gridCol w:w="987"/>
        <w:gridCol w:w="943"/>
        <w:gridCol w:w="856"/>
        <w:gridCol w:w="236"/>
      </w:tblGrid>
      <w:tr w:rsidR="00903CBD" w:rsidRPr="00903CBD" w14:paraId="40936EA9" w14:textId="77777777" w:rsidTr="00903C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 w:val="restart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736D2D4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 xml:space="preserve">Characteristics </w:t>
            </w:r>
          </w:p>
        </w:tc>
        <w:tc>
          <w:tcPr>
            <w:tcW w:w="2520" w:type="dxa"/>
            <w:gridSpan w:val="3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D42FB11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No. (%</w:t>
            </w:r>
            <w:r w:rsidRPr="00903CBD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  <w:t>)</w:t>
            </w:r>
            <w:r w:rsidRPr="00903CBD"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:lang w:val="en-GB"/>
              </w:rPr>
              <w:t>a</w:t>
            </w:r>
          </w:p>
        </w:tc>
        <w:tc>
          <w:tcPr>
            <w:tcW w:w="90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DA66BCE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4829341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0580127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B30F528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8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039DE05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707298D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79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8D1E7DB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7B88A0A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D944E11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79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D83B100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02A2A23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C9F5217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79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71CF9DF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87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DAABEB9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943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A638975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5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79D4DEF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8C38A0A" w14:textId="77777777" w:rsidR="00AF1D37" w:rsidRPr="00903CBD" w:rsidRDefault="00AF1D37" w:rsidP="00D67B80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903CBD" w:rsidRPr="00903CBD" w14:paraId="2EAFBD39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/>
            <w:tcBorders>
              <w:bottom w:val="single" w:sz="4" w:space="0" w:color="auto"/>
            </w:tcBorders>
          </w:tcPr>
          <w:p w14:paraId="730918BE" w14:textId="77777777" w:rsidR="00AF1D37" w:rsidRPr="00903CBD" w:rsidRDefault="00AF1D37" w:rsidP="00D67B80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071893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GB"/>
              </w:rPr>
              <w:t>Alcohol consumption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469A4B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GB"/>
              </w:rPr>
              <w:t>Diet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99EF62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Physical activity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816F06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Smoke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8D0CA7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Sleep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32B237C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FD0418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Sedentary behaviour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D92E177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E0566A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Social connection</w:t>
            </w:r>
          </w:p>
        </w:tc>
        <w:tc>
          <w:tcPr>
            <w:tcW w:w="27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7600597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  <w:lang w:val="en-GB"/>
              </w:rPr>
              <w:t>Lifestyle class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9C326AE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903CBD" w:rsidRPr="00903CBD" w14:paraId="22A9CB50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vMerge/>
            <w:tcBorders>
              <w:bottom w:val="single" w:sz="4" w:space="0" w:color="auto"/>
            </w:tcBorders>
          </w:tcPr>
          <w:p w14:paraId="26FB0FA5" w14:textId="77777777" w:rsidR="00AF1D37" w:rsidRPr="00903CBD" w:rsidRDefault="00AF1D37" w:rsidP="00D67B80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89401EA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311A20BC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(290,810)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266A503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46D54054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(103,243)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E11A0FE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055A1F3F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(243,697)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D6D67CF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19346BAF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(150,356)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B13D93E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1381C9A3" w14:textId="77777777" w:rsidR="00AF1D37" w:rsidRPr="00903CBD" w:rsidRDefault="00AF1D37" w:rsidP="00D67B8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(312,147)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2128D6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1428838B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(81,906)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14B3140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6CAD6892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(211,939)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</w:tcPr>
          <w:p w14:paraId="5391A0B3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14CED004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(182,114)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14:paraId="5D0EECE3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20A2AC97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(292,380)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</w:tcPr>
          <w:p w14:paraId="1BC3D474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42BA3770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(101,673)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7CEDA098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14:paraId="4336F06A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2DB1DC77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(200,280)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</w:tcPr>
          <w:p w14:paraId="1B637F6C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531C22EE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(193,773)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7974F659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</w:tcPr>
          <w:p w14:paraId="171BB822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Healthy</w:t>
            </w:r>
          </w:p>
          <w:p w14:paraId="1D73B750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(341,070)</w:t>
            </w:r>
          </w:p>
        </w:tc>
        <w:tc>
          <w:tcPr>
            <w:tcW w:w="798" w:type="dxa"/>
            <w:tcBorders>
              <w:top w:val="single" w:sz="4" w:space="0" w:color="auto"/>
              <w:bottom w:val="single" w:sz="4" w:space="0" w:color="auto"/>
            </w:tcBorders>
          </w:tcPr>
          <w:p w14:paraId="7B4C2C0F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Unhealthy</w:t>
            </w:r>
          </w:p>
          <w:p w14:paraId="34433DE7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(52,983)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12AA838A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Unfavourable</w:t>
            </w:r>
          </w:p>
          <w:p w14:paraId="3284F696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(4,515)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31F4ADD6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Intermediate</w:t>
            </w:r>
          </w:p>
          <w:p w14:paraId="12BDC050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(147,919)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1487812D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Favourable</w:t>
            </w:r>
          </w:p>
          <w:p w14:paraId="2D735319" w14:textId="77777777" w:rsidR="00AF1D37" w:rsidRPr="00903CBD" w:rsidRDefault="00AF1D37" w:rsidP="00D67B8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  <w:t>(241,619)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3C479EF4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903CBD" w:rsidRPr="00903CBD" w14:paraId="2F0ECF36" w14:textId="77777777" w:rsidTr="00903CBD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4" w:space="0" w:color="auto"/>
            </w:tcBorders>
          </w:tcPr>
          <w:p w14:paraId="66E97947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Age, mean (SD)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5DE81F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56.71 (8.03)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42DC80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56.30 (8.08)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B5EF3A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57.09 (7.90)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4B6425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55.82 (8.22)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</w:tcPr>
          <w:p w14:paraId="2F1B899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56.60 (8.10)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E7AA0C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56.63 (7.83)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177B9B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55.87 (8.10)</w:t>
            </w:r>
          </w:p>
        </w:tc>
        <w:tc>
          <w:tcPr>
            <w:tcW w:w="888" w:type="dxa"/>
            <w:tcBorders>
              <w:top w:val="single" w:sz="4" w:space="0" w:color="auto"/>
            </w:tcBorders>
          </w:tcPr>
          <w:p w14:paraId="791D0BE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57.46 (7.90)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6A5F90D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56.62 (8.12)</w:t>
            </w:r>
          </w:p>
        </w:tc>
        <w:tc>
          <w:tcPr>
            <w:tcW w:w="798" w:type="dxa"/>
            <w:tcBorders>
              <w:top w:val="single" w:sz="4" w:space="0" w:color="auto"/>
            </w:tcBorders>
          </w:tcPr>
          <w:p w14:paraId="6F453B3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56.55 (7.85)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DFE5B8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320AA8C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55.54 (8.07)</w:t>
            </w:r>
          </w:p>
        </w:tc>
        <w:tc>
          <w:tcPr>
            <w:tcW w:w="798" w:type="dxa"/>
            <w:tcBorders>
              <w:top w:val="single" w:sz="4" w:space="0" w:color="auto"/>
            </w:tcBorders>
          </w:tcPr>
          <w:p w14:paraId="5DFAC15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57.71 (7.87)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7D85D5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428246B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56.69 (8.07)</w:t>
            </w:r>
          </w:p>
        </w:tc>
        <w:tc>
          <w:tcPr>
            <w:tcW w:w="798" w:type="dxa"/>
            <w:tcBorders>
              <w:top w:val="single" w:sz="4" w:space="0" w:color="auto"/>
            </w:tcBorders>
          </w:tcPr>
          <w:p w14:paraId="1ADFF8C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56.06 (7.91)</w:t>
            </w:r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722DBB52" w14:textId="67074DB2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56.27 (7.78)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200472E8" w14:textId="1E3CA45F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57.01 (7.95)</w:t>
            </w:r>
          </w:p>
        </w:tc>
        <w:tc>
          <w:tcPr>
            <w:tcW w:w="856" w:type="dxa"/>
            <w:tcBorders>
              <w:top w:val="single" w:sz="4" w:space="0" w:color="auto"/>
            </w:tcBorders>
          </w:tcPr>
          <w:p w14:paraId="04DE516E" w14:textId="177A89E9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56.36 (8.10)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FE6A9D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38B8BF48" w14:textId="77777777" w:rsidTr="00903CBD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66301B3D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Sex</w:t>
            </w:r>
          </w:p>
        </w:tc>
        <w:tc>
          <w:tcPr>
            <w:tcW w:w="810" w:type="dxa"/>
          </w:tcPr>
          <w:p w14:paraId="5E91DE15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900" w:type="dxa"/>
          </w:tcPr>
          <w:p w14:paraId="1D01AD30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810" w:type="dxa"/>
          </w:tcPr>
          <w:p w14:paraId="645DD0F1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900" w:type="dxa"/>
          </w:tcPr>
          <w:p w14:paraId="7E25AAD4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900" w:type="dxa"/>
            <w:gridSpan w:val="2"/>
          </w:tcPr>
          <w:p w14:paraId="06177BD5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810" w:type="dxa"/>
          </w:tcPr>
          <w:p w14:paraId="4DF654BF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810" w:type="dxa"/>
          </w:tcPr>
          <w:p w14:paraId="7E1E1054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888" w:type="dxa"/>
          </w:tcPr>
          <w:p w14:paraId="62656AC3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29" w:type="dxa"/>
          </w:tcPr>
          <w:p w14:paraId="67BDAB9B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98" w:type="dxa"/>
          </w:tcPr>
          <w:p w14:paraId="726D414E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236" w:type="dxa"/>
          </w:tcPr>
          <w:p w14:paraId="646F5208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29" w:type="dxa"/>
          </w:tcPr>
          <w:p w14:paraId="1DAAF11F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98" w:type="dxa"/>
          </w:tcPr>
          <w:p w14:paraId="41F10189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236" w:type="dxa"/>
          </w:tcPr>
          <w:p w14:paraId="55D4C55A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29" w:type="dxa"/>
          </w:tcPr>
          <w:p w14:paraId="5EA3ECB4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98" w:type="dxa"/>
          </w:tcPr>
          <w:p w14:paraId="51BC9B84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987" w:type="dxa"/>
          </w:tcPr>
          <w:p w14:paraId="4BA706E5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943" w:type="dxa"/>
          </w:tcPr>
          <w:p w14:paraId="61C06744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856" w:type="dxa"/>
          </w:tcPr>
          <w:p w14:paraId="2D468102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236" w:type="dxa"/>
          </w:tcPr>
          <w:p w14:paraId="04CFF363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 w:eastAsia="zh-TW"/>
              </w:rPr>
            </w:pPr>
          </w:p>
        </w:tc>
      </w:tr>
      <w:tr w:rsidR="00903CBD" w:rsidRPr="00903CBD" w14:paraId="1FBF9322" w14:textId="77777777" w:rsidTr="00903CBD">
        <w:trPr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228F0E57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Female</w:t>
            </w:r>
          </w:p>
        </w:tc>
        <w:tc>
          <w:tcPr>
            <w:tcW w:w="810" w:type="dxa"/>
          </w:tcPr>
          <w:p w14:paraId="6525E9A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150,411 (51.72%)</w:t>
            </w:r>
          </w:p>
        </w:tc>
        <w:tc>
          <w:tcPr>
            <w:tcW w:w="900" w:type="dxa"/>
          </w:tcPr>
          <w:p w14:paraId="7A80D75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53,783 (52.09%)</w:t>
            </w:r>
          </w:p>
        </w:tc>
        <w:tc>
          <w:tcPr>
            <w:tcW w:w="810" w:type="dxa"/>
          </w:tcPr>
          <w:p w14:paraId="3BD34A7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144,277 (59.20%)</w:t>
            </w:r>
          </w:p>
        </w:tc>
        <w:tc>
          <w:tcPr>
            <w:tcW w:w="900" w:type="dxa"/>
          </w:tcPr>
          <w:p w14:paraId="33DC100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59,917 (39.85%)</w:t>
            </w:r>
          </w:p>
        </w:tc>
        <w:tc>
          <w:tcPr>
            <w:tcW w:w="900" w:type="dxa"/>
            <w:gridSpan w:val="2"/>
          </w:tcPr>
          <w:p w14:paraId="1C604FE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159,966 (51.25%)</w:t>
            </w:r>
          </w:p>
        </w:tc>
        <w:tc>
          <w:tcPr>
            <w:tcW w:w="810" w:type="dxa"/>
          </w:tcPr>
          <w:p w14:paraId="35E6764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44,228 (54%)</w:t>
            </w:r>
          </w:p>
        </w:tc>
        <w:tc>
          <w:tcPr>
            <w:tcW w:w="810" w:type="dxa"/>
          </w:tcPr>
          <w:p w14:paraId="6554A3C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119,727 (56.49%)</w:t>
            </w:r>
          </w:p>
        </w:tc>
        <w:tc>
          <w:tcPr>
            <w:tcW w:w="888" w:type="dxa"/>
          </w:tcPr>
          <w:p w14:paraId="7B1C4AF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84,467 (46.38%)</w:t>
            </w:r>
          </w:p>
        </w:tc>
        <w:tc>
          <w:tcPr>
            <w:tcW w:w="729" w:type="dxa"/>
          </w:tcPr>
          <w:p w14:paraId="07756DC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152,181 (52.05%)</w:t>
            </w:r>
          </w:p>
        </w:tc>
        <w:tc>
          <w:tcPr>
            <w:tcW w:w="798" w:type="dxa"/>
          </w:tcPr>
          <w:p w14:paraId="3F01490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52,013 (51.16%)</w:t>
            </w:r>
          </w:p>
        </w:tc>
        <w:tc>
          <w:tcPr>
            <w:tcW w:w="236" w:type="dxa"/>
          </w:tcPr>
          <w:p w14:paraId="2F5B744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628970E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112,427 (56.13%)</w:t>
            </w:r>
          </w:p>
        </w:tc>
        <w:tc>
          <w:tcPr>
            <w:tcW w:w="798" w:type="dxa"/>
          </w:tcPr>
          <w:p w14:paraId="4DBC6FC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91,767 (47.36%)</w:t>
            </w:r>
          </w:p>
        </w:tc>
        <w:tc>
          <w:tcPr>
            <w:tcW w:w="236" w:type="dxa"/>
          </w:tcPr>
          <w:p w14:paraId="511A2CA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742F849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179,171 (52.53%)</w:t>
            </w:r>
          </w:p>
        </w:tc>
        <w:tc>
          <w:tcPr>
            <w:tcW w:w="798" w:type="dxa"/>
          </w:tcPr>
          <w:p w14:paraId="5DFF709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25,023 (47.23%)</w:t>
            </w:r>
          </w:p>
        </w:tc>
        <w:tc>
          <w:tcPr>
            <w:tcW w:w="987" w:type="dxa"/>
          </w:tcPr>
          <w:p w14:paraId="2B8F774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1,639 (36.30%)</w:t>
            </w:r>
          </w:p>
        </w:tc>
        <w:tc>
          <w:tcPr>
            <w:tcW w:w="943" w:type="dxa"/>
          </w:tcPr>
          <w:p w14:paraId="39DF7C2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66,192 (44.75%)</w:t>
            </w:r>
          </w:p>
        </w:tc>
        <w:tc>
          <w:tcPr>
            <w:tcW w:w="856" w:type="dxa"/>
          </w:tcPr>
          <w:p w14:paraId="4DAB38E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136,363 (56.44%)</w:t>
            </w:r>
          </w:p>
        </w:tc>
        <w:tc>
          <w:tcPr>
            <w:tcW w:w="236" w:type="dxa"/>
          </w:tcPr>
          <w:p w14:paraId="3CB2504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1245D323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137C4E2E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Male</w:t>
            </w:r>
          </w:p>
        </w:tc>
        <w:tc>
          <w:tcPr>
            <w:tcW w:w="810" w:type="dxa"/>
          </w:tcPr>
          <w:p w14:paraId="22CFF17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140,399 (48.28%)</w:t>
            </w:r>
          </w:p>
        </w:tc>
        <w:tc>
          <w:tcPr>
            <w:tcW w:w="900" w:type="dxa"/>
          </w:tcPr>
          <w:p w14:paraId="1E6FF36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49,460 (47.91%)</w:t>
            </w:r>
          </w:p>
        </w:tc>
        <w:tc>
          <w:tcPr>
            <w:tcW w:w="810" w:type="dxa"/>
          </w:tcPr>
          <w:p w14:paraId="47DA33C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99,420 (40.8%)</w:t>
            </w:r>
          </w:p>
        </w:tc>
        <w:tc>
          <w:tcPr>
            <w:tcW w:w="900" w:type="dxa"/>
          </w:tcPr>
          <w:p w14:paraId="19002B7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90,439 (60.15%)</w:t>
            </w:r>
          </w:p>
        </w:tc>
        <w:tc>
          <w:tcPr>
            <w:tcW w:w="900" w:type="dxa"/>
            <w:gridSpan w:val="2"/>
          </w:tcPr>
          <w:p w14:paraId="3690181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152,181 (48.75%)</w:t>
            </w:r>
          </w:p>
        </w:tc>
        <w:tc>
          <w:tcPr>
            <w:tcW w:w="810" w:type="dxa"/>
          </w:tcPr>
          <w:p w14:paraId="50FA375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37,678 (46%)</w:t>
            </w:r>
          </w:p>
        </w:tc>
        <w:tc>
          <w:tcPr>
            <w:tcW w:w="810" w:type="dxa"/>
          </w:tcPr>
          <w:p w14:paraId="2A2951B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92,212 (43.51%)</w:t>
            </w:r>
          </w:p>
        </w:tc>
        <w:tc>
          <w:tcPr>
            <w:tcW w:w="888" w:type="dxa"/>
          </w:tcPr>
          <w:p w14:paraId="0E313FF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97,647 (53.62%)</w:t>
            </w:r>
          </w:p>
        </w:tc>
        <w:tc>
          <w:tcPr>
            <w:tcW w:w="729" w:type="dxa"/>
          </w:tcPr>
          <w:p w14:paraId="126F8FB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140,199 (47.95%)</w:t>
            </w:r>
          </w:p>
        </w:tc>
        <w:tc>
          <w:tcPr>
            <w:tcW w:w="798" w:type="dxa"/>
          </w:tcPr>
          <w:p w14:paraId="5CE9470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49,660 (48.84%)</w:t>
            </w:r>
          </w:p>
        </w:tc>
        <w:tc>
          <w:tcPr>
            <w:tcW w:w="236" w:type="dxa"/>
          </w:tcPr>
          <w:p w14:paraId="7C56D8C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2AC7CA4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87,853 (43.87%)</w:t>
            </w:r>
          </w:p>
        </w:tc>
        <w:tc>
          <w:tcPr>
            <w:tcW w:w="798" w:type="dxa"/>
          </w:tcPr>
          <w:p w14:paraId="4DA6BF4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102,006 (52.64%)</w:t>
            </w:r>
          </w:p>
        </w:tc>
        <w:tc>
          <w:tcPr>
            <w:tcW w:w="236" w:type="dxa"/>
          </w:tcPr>
          <w:p w14:paraId="11060D2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303411C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161,899 (47.47%)</w:t>
            </w:r>
          </w:p>
        </w:tc>
        <w:tc>
          <w:tcPr>
            <w:tcW w:w="798" w:type="dxa"/>
          </w:tcPr>
          <w:p w14:paraId="589B9D8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27,960 (52.77%)</w:t>
            </w:r>
          </w:p>
        </w:tc>
        <w:tc>
          <w:tcPr>
            <w:tcW w:w="987" w:type="dxa"/>
          </w:tcPr>
          <w:p w14:paraId="64F6CC0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2,876 (63.70%)</w:t>
            </w:r>
          </w:p>
        </w:tc>
        <w:tc>
          <w:tcPr>
            <w:tcW w:w="943" w:type="dxa"/>
          </w:tcPr>
          <w:p w14:paraId="6AFF45F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81,727 (55.25%)</w:t>
            </w:r>
          </w:p>
        </w:tc>
        <w:tc>
          <w:tcPr>
            <w:tcW w:w="856" w:type="dxa"/>
          </w:tcPr>
          <w:p w14:paraId="5E2D2CB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105,256 (43.56%)</w:t>
            </w:r>
          </w:p>
        </w:tc>
        <w:tc>
          <w:tcPr>
            <w:tcW w:w="236" w:type="dxa"/>
          </w:tcPr>
          <w:p w14:paraId="061943A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34E1ABC0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1BC19B4B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BMI, mean (SD)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GB"/>
              </w:rPr>
              <w:t>b</w:t>
            </w:r>
          </w:p>
        </w:tc>
        <w:tc>
          <w:tcPr>
            <w:tcW w:w="810" w:type="dxa"/>
          </w:tcPr>
          <w:p w14:paraId="6D6F3AD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27.10 (4.47)</w:t>
            </w:r>
          </w:p>
        </w:tc>
        <w:tc>
          <w:tcPr>
            <w:tcW w:w="900" w:type="dxa"/>
          </w:tcPr>
          <w:p w14:paraId="5F31964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27.76 (4.91)</w:t>
            </w:r>
          </w:p>
        </w:tc>
        <w:tc>
          <w:tcPr>
            <w:tcW w:w="810" w:type="dxa"/>
          </w:tcPr>
          <w:p w14:paraId="0C5F475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26.95 (4.53)</w:t>
            </w:r>
          </w:p>
        </w:tc>
        <w:tc>
          <w:tcPr>
            <w:tcW w:w="900" w:type="dxa"/>
          </w:tcPr>
          <w:p w14:paraId="3E3F84E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27.79 (4.68)</w:t>
            </w:r>
          </w:p>
        </w:tc>
        <w:tc>
          <w:tcPr>
            <w:tcW w:w="900" w:type="dxa"/>
            <w:gridSpan w:val="2"/>
          </w:tcPr>
          <w:p w14:paraId="4A39228F" w14:textId="5309685D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 (4.39)</w:t>
            </w:r>
          </w:p>
        </w:tc>
        <w:tc>
          <w:tcPr>
            <w:tcW w:w="810" w:type="dxa"/>
          </w:tcPr>
          <w:p w14:paraId="0CEF9EA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28.30 (5.23)</w:t>
            </w:r>
          </w:p>
        </w:tc>
        <w:tc>
          <w:tcPr>
            <w:tcW w:w="810" w:type="dxa"/>
          </w:tcPr>
          <w:p w14:paraId="5FA5D97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27.03 (4.61)</w:t>
            </w:r>
          </w:p>
        </w:tc>
        <w:tc>
          <w:tcPr>
            <w:tcW w:w="888" w:type="dxa"/>
          </w:tcPr>
          <w:p w14:paraId="7895571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27.56 (4.58)</w:t>
            </w:r>
          </w:p>
        </w:tc>
        <w:tc>
          <w:tcPr>
            <w:tcW w:w="729" w:type="dxa"/>
          </w:tcPr>
          <w:p w14:paraId="143A0C0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27.07 (4.46)</w:t>
            </w:r>
          </w:p>
        </w:tc>
        <w:tc>
          <w:tcPr>
            <w:tcW w:w="798" w:type="dxa"/>
          </w:tcPr>
          <w:p w14:paraId="11EC551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27.85 (4.96)</w:t>
            </w:r>
          </w:p>
        </w:tc>
        <w:tc>
          <w:tcPr>
            <w:tcW w:w="236" w:type="dxa"/>
          </w:tcPr>
          <w:p w14:paraId="328A1AF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77386E7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26.46 (4.27)</w:t>
            </w:r>
          </w:p>
        </w:tc>
        <w:tc>
          <w:tcPr>
            <w:tcW w:w="798" w:type="dxa"/>
          </w:tcPr>
          <w:p w14:paraId="4AF36A3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28.12 (4.78)</w:t>
            </w:r>
          </w:p>
        </w:tc>
        <w:tc>
          <w:tcPr>
            <w:tcW w:w="236" w:type="dxa"/>
          </w:tcPr>
          <w:p w14:paraId="773E40F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2A4EB85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27.24 (4.53)</w:t>
            </w:r>
          </w:p>
        </w:tc>
        <w:tc>
          <w:tcPr>
            <w:tcW w:w="798" w:type="dxa"/>
          </w:tcPr>
          <w:p w14:paraId="2902CA6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27.46 (5.04)</w:t>
            </w:r>
          </w:p>
        </w:tc>
        <w:tc>
          <w:tcPr>
            <w:tcW w:w="987" w:type="dxa"/>
          </w:tcPr>
          <w:p w14:paraId="486D9D84" w14:textId="2AF5A4E2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29.09 (5.87)</w:t>
            </w:r>
          </w:p>
        </w:tc>
        <w:tc>
          <w:tcPr>
            <w:tcW w:w="943" w:type="dxa"/>
          </w:tcPr>
          <w:p w14:paraId="39E55670" w14:textId="2CC33790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28.24 (4.91)</w:t>
            </w:r>
          </w:p>
        </w:tc>
        <w:tc>
          <w:tcPr>
            <w:tcW w:w="856" w:type="dxa"/>
          </w:tcPr>
          <w:p w14:paraId="2E31E4B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26.65 (4.26)</w:t>
            </w:r>
          </w:p>
        </w:tc>
        <w:tc>
          <w:tcPr>
            <w:tcW w:w="236" w:type="dxa"/>
          </w:tcPr>
          <w:p w14:paraId="4B20657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2E4BCFB4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5086A197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SES, mean (SD)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GB"/>
              </w:rPr>
              <w:t>c</w:t>
            </w:r>
          </w:p>
        </w:tc>
        <w:tc>
          <w:tcPr>
            <w:tcW w:w="810" w:type="dxa"/>
          </w:tcPr>
          <w:p w14:paraId="57F20A9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-1.66 (2.85)</w:t>
            </w:r>
          </w:p>
        </w:tc>
        <w:tc>
          <w:tcPr>
            <w:tcW w:w="900" w:type="dxa"/>
          </w:tcPr>
          <w:p w14:paraId="7B8C98B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-0.83 (3.26)</w:t>
            </w:r>
          </w:p>
        </w:tc>
        <w:tc>
          <w:tcPr>
            <w:tcW w:w="810" w:type="dxa"/>
          </w:tcPr>
          <w:p w14:paraId="5BCCAE1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-1.56 (2.91)</w:t>
            </w:r>
          </w:p>
        </w:tc>
        <w:tc>
          <w:tcPr>
            <w:tcW w:w="900" w:type="dxa"/>
          </w:tcPr>
          <w:p w14:paraId="563F153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-1.25 (3.10)</w:t>
            </w:r>
          </w:p>
        </w:tc>
        <w:tc>
          <w:tcPr>
            <w:tcW w:w="900" w:type="dxa"/>
            <w:gridSpan w:val="2"/>
          </w:tcPr>
          <w:p w14:paraId="4D1F05E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-1.51 (2.95)</w:t>
            </w:r>
          </w:p>
        </w:tc>
        <w:tc>
          <w:tcPr>
            <w:tcW w:w="810" w:type="dxa"/>
          </w:tcPr>
          <w:p w14:paraId="0EE84FC2" w14:textId="58375166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-1.20 (3.11)</w:t>
            </w:r>
          </w:p>
        </w:tc>
        <w:tc>
          <w:tcPr>
            <w:tcW w:w="810" w:type="dxa"/>
          </w:tcPr>
          <w:p w14:paraId="01487D0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-1.71 (2.84)</w:t>
            </w:r>
          </w:p>
        </w:tc>
        <w:tc>
          <w:tcPr>
            <w:tcW w:w="888" w:type="dxa"/>
          </w:tcPr>
          <w:p w14:paraId="54F0335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-1.13 (3.12)</w:t>
            </w:r>
          </w:p>
        </w:tc>
        <w:tc>
          <w:tcPr>
            <w:tcW w:w="729" w:type="dxa"/>
          </w:tcPr>
          <w:p w14:paraId="1DEDFE8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-1.60 (2.90)</w:t>
            </w:r>
          </w:p>
        </w:tc>
        <w:tc>
          <w:tcPr>
            <w:tcW w:w="798" w:type="dxa"/>
          </w:tcPr>
          <w:p w14:paraId="4E4B2EC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-1.01 (3.19)</w:t>
            </w:r>
          </w:p>
        </w:tc>
        <w:tc>
          <w:tcPr>
            <w:tcW w:w="236" w:type="dxa"/>
          </w:tcPr>
          <w:p w14:paraId="354E740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1DC6851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-1.59 (2.89)</w:t>
            </w:r>
          </w:p>
        </w:tc>
        <w:tc>
          <w:tcPr>
            <w:tcW w:w="798" w:type="dxa"/>
          </w:tcPr>
          <w:p w14:paraId="63ED8F7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-1.29 (3.08)</w:t>
            </w:r>
          </w:p>
        </w:tc>
        <w:tc>
          <w:tcPr>
            <w:tcW w:w="236" w:type="dxa"/>
          </w:tcPr>
          <w:p w14:paraId="2BA496B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64372BA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-1.59 (2.90)</w:t>
            </w:r>
          </w:p>
        </w:tc>
        <w:tc>
          <w:tcPr>
            <w:tcW w:w="798" w:type="dxa"/>
          </w:tcPr>
          <w:p w14:paraId="33923D1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-0.51 (3.35)</w:t>
            </w:r>
          </w:p>
        </w:tc>
        <w:tc>
          <w:tcPr>
            <w:tcW w:w="987" w:type="dxa"/>
          </w:tcPr>
          <w:p w14:paraId="004928D2" w14:textId="5D3A97D6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0.89 (3.66)</w:t>
            </w:r>
          </w:p>
        </w:tc>
        <w:tc>
          <w:tcPr>
            <w:tcW w:w="943" w:type="dxa"/>
          </w:tcPr>
          <w:p w14:paraId="1CD254E8" w14:textId="2BDFC828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-0.94 (3.20)</w:t>
            </w:r>
          </w:p>
        </w:tc>
        <w:tc>
          <w:tcPr>
            <w:tcW w:w="856" w:type="dxa"/>
          </w:tcPr>
          <w:p w14:paraId="4C0FF79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-1.80 (2.77)</w:t>
            </w:r>
          </w:p>
        </w:tc>
        <w:tc>
          <w:tcPr>
            <w:tcW w:w="236" w:type="dxa"/>
          </w:tcPr>
          <w:p w14:paraId="1B9B425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686D9884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2D6C01A9" w14:textId="2DA6071E" w:rsidR="00AF1D37" w:rsidRPr="00903CBD" w:rsidRDefault="00AF1D37" w:rsidP="00D67B80">
            <w:pP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</w:t>
            </w:r>
            <w:r w:rsid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FC19C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Quintile</w:t>
            </w:r>
            <w:r w:rsidR="00FC19C7" w:rsidRPr="00903CBD">
              <w:rPr>
                <w:rStyle w:val="a"/>
                <w:rFonts w:ascii="Times New Roman" w:hAnsi="Times New Roman" w:cs="Times New Roman"/>
                <w:b w:val="0"/>
                <w:bCs w:val="0"/>
                <w:sz w:val="15"/>
                <w:szCs w:val="15"/>
                <w:lang w:val="en-GB"/>
              </w:rPr>
              <w:t xml:space="preserve"> 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sz w:val="15"/>
                <w:szCs w:val="15"/>
                <w:lang w:val="en-GB"/>
              </w:rPr>
              <w:t>1</w:t>
            </w:r>
          </w:p>
        </w:tc>
        <w:tc>
          <w:tcPr>
            <w:tcW w:w="810" w:type="dxa"/>
          </w:tcPr>
          <w:p w14:paraId="23887EF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77,572 (26.67%)</w:t>
            </w:r>
          </w:p>
        </w:tc>
        <w:tc>
          <w:tcPr>
            <w:tcW w:w="900" w:type="dxa"/>
          </w:tcPr>
          <w:p w14:paraId="467CC4D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21,015 (20.35%)</w:t>
            </w:r>
          </w:p>
        </w:tc>
        <w:tc>
          <w:tcPr>
            <w:tcW w:w="810" w:type="dxa"/>
          </w:tcPr>
          <w:p w14:paraId="3B99566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63,044 (25.87%)</w:t>
            </w:r>
          </w:p>
        </w:tc>
        <w:tc>
          <w:tcPr>
            <w:tcW w:w="900" w:type="dxa"/>
          </w:tcPr>
          <w:p w14:paraId="0493D05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35,543 (23.64%)</w:t>
            </w:r>
          </w:p>
        </w:tc>
        <w:tc>
          <w:tcPr>
            <w:tcW w:w="900" w:type="dxa"/>
            <w:gridSpan w:val="2"/>
          </w:tcPr>
          <w:p w14:paraId="35AD1C5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79,552 (25.49%)</w:t>
            </w:r>
          </w:p>
        </w:tc>
        <w:tc>
          <w:tcPr>
            <w:tcW w:w="810" w:type="dxa"/>
          </w:tcPr>
          <w:p w14:paraId="4D24CA9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19,035 (23.24%)</w:t>
            </w:r>
          </w:p>
        </w:tc>
        <w:tc>
          <w:tcPr>
            <w:tcW w:w="810" w:type="dxa"/>
          </w:tcPr>
          <w:p w14:paraId="177CB0F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57,849 (27.30%)</w:t>
            </w:r>
          </w:p>
        </w:tc>
        <w:tc>
          <w:tcPr>
            <w:tcW w:w="888" w:type="dxa"/>
          </w:tcPr>
          <w:p w14:paraId="259CB5D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40,738 (22.37%)</w:t>
            </w:r>
          </w:p>
        </w:tc>
        <w:tc>
          <w:tcPr>
            <w:tcW w:w="729" w:type="dxa"/>
          </w:tcPr>
          <w:p w14:paraId="07F9AE7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76,492 (26.16%)</w:t>
            </w:r>
          </w:p>
        </w:tc>
        <w:tc>
          <w:tcPr>
            <w:tcW w:w="798" w:type="dxa"/>
          </w:tcPr>
          <w:p w14:paraId="10A7A4A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22,095 (21.73%)</w:t>
            </w:r>
          </w:p>
        </w:tc>
        <w:tc>
          <w:tcPr>
            <w:tcW w:w="236" w:type="dxa"/>
          </w:tcPr>
          <w:p w14:paraId="0A64CA8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7BA5C6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52,381 (26.15%)</w:t>
            </w:r>
          </w:p>
        </w:tc>
        <w:tc>
          <w:tcPr>
            <w:tcW w:w="798" w:type="dxa"/>
          </w:tcPr>
          <w:p w14:paraId="2378DB6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46,206 (23.85%)</w:t>
            </w:r>
          </w:p>
        </w:tc>
        <w:tc>
          <w:tcPr>
            <w:tcW w:w="236" w:type="dxa"/>
          </w:tcPr>
          <w:p w14:paraId="6E86BAE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41BD867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88,878 (26.06%)</w:t>
            </w:r>
          </w:p>
        </w:tc>
        <w:tc>
          <w:tcPr>
            <w:tcW w:w="798" w:type="dxa"/>
          </w:tcPr>
          <w:p w14:paraId="1EDB520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9,709 (18.32%)</w:t>
            </w:r>
          </w:p>
        </w:tc>
        <w:tc>
          <w:tcPr>
            <w:tcW w:w="987" w:type="dxa"/>
          </w:tcPr>
          <w:p w14:paraId="4FB3B7AF" w14:textId="430E7116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505 (11.18%)</w:t>
            </w:r>
          </w:p>
        </w:tc>
        <w:tc>
          <w:tcPr>
            <w:tcW w:w="943" w:type="dxa"/>
          </w:tcPr>
          <w:p w14:paraId="3C9A8A4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30,841 (20.85%)</w:t>
            </w:r>
          </w:p>
        </w:tc>
        <w:tc>
          <w:tcPr>
            <w:tcW w:w="856" w:type="dxa"/>
          </w:tcPr>
          <w:p w14:paraId="0FB8314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67,241 (27.83%)</w:t>
            </w:r>
          </w:p>
        </w:tc>
        <w:tc>
          <w:tcPr>
            <w:tcW w:w="236" w:type="dxa"/>
          </w:tcPr>
          <w:p w14:paraId="2847E01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49078C72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4F80F3F1" w14:textId="5ED2A740" w:rsidR="00AF1D37" w:rsidRPr="00903CBD" w:rsidRDefault="00AF1D37" w:rsidP="00D67B80">
            <w:pP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</w:t>
            </w:r>
            <w:r w:rsid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FC19C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Quintile</w:t>
            </w:r>
            <w:r w:rsidR="00FC19C7" w:rsidRPr="00903CBD">
              <w:rPr>
                <w:rStyle w:val="a"/>
                <w:rFonts w:ascii="Times New Roman" w:hAnsi="Times New Roman" w:cs="Times New Roman"/>
                <w:b w:val="0"/>
                <w:bCs w:val="0"/>
                <w:sz w:val="15"/>
                <w:szCs w:val="15"/>
                <w:lang w:val="en-GB"/>
              </w:rPr>
              <w:t xml:space="preserve"> 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sz w:val="15"/>
                <w:szCs w:val="15"/>
                <w:lang w:val="en-GB"/>
              </w:rPr>
              <w:t>2-4</w:t>
            </w:r>
          </w:p>
        </w:tc>
        <w:tc>
          <w:tcPr>
            <w:tcW w:w="810" w:type="dxa"/>
          </w:tcPr>
          <w:p w14:paraId="211B454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148,308 (51%)</w:t>
            </w:r>
          </w:p>
        </w:tc>
        <w:tc>
          <w:tcPr>
            <w:tcW w:w="900" w:type="dxa"/>
          </w:tcPr>
          <w:p w14:paraId="2E3DC81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48,642 (47.11%)</w:t>
            </w:r>
          </w:p>
        </w:tc>
        <w:tc>
          <w:tcPr>
            <w:tcW w:w="810" w:type="dxa"/>
          </w:tcPr>
          <w:p w14:paraId="13326B5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123,097 (50.51%)</w:t>
            </w:r>
          </w:p>
        </w:tc>
        <w:tc>
          <w:tcPr>
            <w:tcW w:w="900" w:type="dxa"/>
          </w:tcPr>
          <w:p w14:paraId="104C663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73,853 (49.12%)</w:t>
            </w:r>
          </w:p>
        </w:tc>
        <w:tc>
          <w:tcPr>
            <w:tcW w:w="900" w:type="dxa"/>
            <w:gridSpan w:val="2"/>
          </w:tcPr>
          <w:p w14:paraId="5DF9E04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157,177 (50.35%)</w:t>
            </w:r>
          </w:p>
        </w:tc>
        <w:tc>
          <w:tcPr>
            <w:tcW w:w="810" w:type="dxa"/>
          </w:tcPr>
          <w:p w14:paraId="561E32F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39,773 (48.56%)</w:t>
            </w:r>
          </w:p>
        </w:tc>
        <w:tc>
          <w:tcPr>
            <w:tcW w:w="810" w:type="dxa"/>
          </w:tcPr>
          <w:p w14:paraId="5F966E3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108,099 (51%)</w:t>
            </w:r>
          </w:p>
        </w:tc>
        <w:tc>
          <w:tcPr>
            <w:tcW w:w="888" w:type="dxa"/>
          </w:tcPr>
          <w:p w14:paraId="290F4C8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88,851 (48.79%)</w:t>
            </w:r>
          </w:p>
        </w:tc>
        <w:tc>
          <w:tcPr>
            <w:tcW w:w="729" w:type="dxa"/>
          </w:tcPr>
          <w:p w14:paraId="4AF7F6B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148,271 (50.71%)</w:t>
            </w:r>
          </w:p>
        </w:tc>
        <w:tc>
          <w:tcPr>
            <w:tcW w:w="798" w:type="dxa"/>
          </w:tcPr>
          <w:p w14:paraId="25C0A73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48,679 (47.88%)</w:t>
            </w:r>
          </w:p>
        </w:tc>
        <w:tc>
          <w:tcPr>
            <w:tcW w:w="236" w:type="dxa"/>
          </w:tcPr>
          <w:p w14:paraId="6ADCCA6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334E3CF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101,466 (50.66%)</w:t>
            </w:r>
          </w:p>
        </w:tc>
        <w:tc>
          <w:tcPr>
            <w:tcW w:w="798" w:type="dxa"/>
          </w:tcPr>
          <w:p w14:paraId="5B86B91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95,484 (49.28%)</w:t>
            </w:r>
          </w:p>
        </w:tc>
        <w:tc>
          <w:tcPr>
            <w:tcW w:w="236" w:type="dxa"/>
          </w:tcPr>
          <w:p w14:paraId="5A78430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2B07E4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173,172 (50.77%)</w:t>
            </w:r>
          </w:p>
        </w:tc>
        <w:tc>
          <w:tcPr>
            <w:tcW w:w="798" w:type="dxa"/>
          </w:tcPr>
          <w:p w14:paraId="57E8FA4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23,778 (44.88%)</w:t>
            </w:r>
          </w:p>
        </w:tc>
        <w:tc>
          <w:tcPr>
            <w:tcW w:w="987" w:type="dxa"/>
          </w:tcPr>
          <w:p w14:paraId="1FD64E2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1,577 (34.93%)</w:t>
            </w:r>
          </w:p>
        </w:tc>
        <w:tc>
          <w:tcPr>
            <w:tcW w:w="943" w:type="dxa"/>
          </w:tcPr>
          <w:p w14:paraId="7B804E1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70,871 (47.91%)</w:t>
            </w:r>
          </w:p>
        </w:tc>
        <w:tc>
          <w:tcPr>
            <w:tcW w:w="856" w:type="dxa"/>
          </w:tcPr>
          <w:p w14:paraId="0441674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124,502 (51.53%)</w:t>
            </w:r>
          </w:p>
        </w:tc>
        <w:tc>
          <w:tcPr>
            <w:tcW w:w="236" w:type="dxa"/>
          </w:tcPr>
          <w:p w14:paraId="5C2315C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3DD7B5B3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41A3D5BE" w14:textId="445C78C0" w:rsidR="00AF1D37" w:rsidRPr="00903CBD" w:rsidRDefault="00AF1D37" w:rsidP="00D67B80">
            <w:pP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</w:t>
            </w:r>
            <w:r w:rsid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FC19C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Quintile</w:t>
            </w:r>
            <w:r w:rsidR="00FC19C7" w:rsidRPr="00903CBD">
              <w:rPr>
                <w:rStyle w:val="a"/>
                <w:rFonts w:ascii="Times New Roman" w:hAnsi="Times New Roman" w:cs="Times New Roman"/>
                <w:b w:val="0"/>
                <w:bCs w:val="0"/>
                <w:sz w:val="15"/>
                <w:szCs w:val="15"/>
                <w:lang w:val="en-GB"/>
              </w:rPr>
              <w:t xml:space="preserve"> 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sz w:val="15"/>
                <w:szCs w:val="15"/>
                <w:lang w:val="en-GB"/>
              </w:rPr>
              <w:t>5</w:t>
            </w:r>
          </w:p>
        </w:tc>
        <w:tc>
          <w:tcPr>
            <w:tcW w:w="810" w:type="dxa"/>
          </w:tcPr>
          <w:p w14:paraId="454BBC2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64,930 (22.33%)</w:t>
            </w:r>
          </w:p>
        </w:tc>
        <w:tc>
          <w:tcPr>
            <w:tcW w:w="900" w:type="dxa"/>
          </w:tcPr>
          <w:p w14:paraId="057F089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33,586 (32.53%)</w:t>
            </w:r>
          </w:p>
        </w:tc>
        <w:tc>
          <w:tcPr>
            <w:tcW w:w="810" w:type="dxa"/>
          </w:tcPr>
          <w:p w14:paraId="7579D84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57,556 (23.62%)</w:t>
            </w:r>
          </w:p>
        </w:tc>
        <w:tc>
          <w:tcPr>
            <w:tcW w:w="900" w:type="dxa"/>
          </w:tcPr>
          <w:p w14:paraId="5E6A2D6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40,960 (27.24%)</w:t>
            </w:r>
          </w:p>
        </w:tc>
        <w:tc>
          <w:tcPr>
            <w:tcW w:w="900" w:type="dxa"/>
            <w:gridSpan w:val="2"/>
          </w:tcPr>
          <w:p w14:paraId="2A5D732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75,418 (24.16%)</w:t>
            </w:r>
          </w:p>
        </w:tc>
        <w:tc>
          <w:tcPr>
            <w:tcW w:w="810" w:type="dxa"/>
          </w:tcPr>
          <w:p w14:paraId="5E17A71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23,098 (28.20%)</w:t>
            </w:r>
          </w:p>
        </w:tc>
        <w:tc>
          <w:tcPr>
            <w:tcW w:w="810" w:type="dxa"/>
          </w:tcPr>
          <w:p w14:paraId="4C71E3D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45,991 (21.70%)</w:t>
            </w:r>
          </w:p>
        </w:tc>
        <w:tc>
          <w:tcPr>
            <w:tcW w:w="888" w:type="dxa"/>
          </w:tcPr>
          <w:p w14:paraId="483F6C3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52,525 (28.84%)</w:t>
            </w:r>
          </w:p>
        </w:tc>
        <w:tc>
          <w:tcPr>
            <w:tcW w:w="729" w:type="dxa"/>
          </w:tcPr>
          <w:p w14:paraId="4426D55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67,617 (23.13%)</w:t>
            </w:r>
          </w:p>
        </w:tc>
        <w:tc>
          <w:tcPr>
            <w:tcW w:w="798" w:type="dxa"/>
          </w:tcPr>
          <w:p w14:paraId="20D34B4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30,899 (30.39%)</w:t>
            </w:r>
          </w:p>
        </w:tc>
        <w:tc>
          <w:tcPr>
            <w:tcW w:w="236" w:type="dxa"/>
          </w:tcPr>
          <w:p w14:paraId="64FB2F5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1353186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46,433 (23.18%)</w:t>
            </w:r>
          </w:p>
        </w:tc>
        <w:tc>
          <w:tcPr>
            <w:tcW w:w="798" w:type="dxa"/>
          </w:tcPr>
          <w:p w14:paraId="75DD244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52,083 (26.88%)</w:t>
            </w:r>
          </w:p>
        </w:tc>
        <w:tc>
          <w:tcPr>
            <w:tcW w:w="236" w:type="dxa"/>
          </w:tcPr>
          <w:p w14:paraId="3FC59C5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1B0BD30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79,020 (23.17%)</w:t>
            </w:r>
          </w:p>
        </w:tc>
        <w:tc>
          <w:tcPr>
            <w:tcW w:w="798" w:type="dxa"/>
          </w:tcPr>
          <w:p w14:paraId="2FABA56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19,496 (36.80%)</w:t>
            </w:r>
          </w:p>
        </w:tc>
        <w:tc>
          <w:tcPr>
            <w:tcW w:w="987" w:type="dxa"/>
          </w:tcPr>
          <w:p w14:paraId="66F670C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2,433 (53.89%)</w:t>
            </w:r>
          </w:p>
        </w:tc>
        <w:tc>
          <w:tcPr>
            <w:tcW w:w="943" w:type="dxa"/>
          </w:tcPr>
          <w:p w14:paraId="1750AFB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46,207 (31.24%)</w:t>
            </w:r>
          </w:p>
        </w:tc>
        <w:tc>
          <w:tcPr>
            <w:tcW w:w="856" w:type="dxa"/>
          </w:tcPr>
          <w:p w14:paraId="0D721F9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49,876 (20.64%)</w:t>
            </w:r>
          </w:p>
        </w:tc>
        <w:tc>
          <w:tcPr>
            <w:tcW w:w="236" w:type="dxa"/>
          </w:tcPr>
          <w:p w14:paraId="6E33372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2F40BCC2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17626879" w14:textId="77777777" w:rsidR="00AF1D37" w:rsidRPr="00903CBD" w:rsidRDefault="00AF1D37" w:rsidP="00D67B80">
            <w:pPr>
              <w:widowControl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Education level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GB"/>
              </w:rPr>
              <w:t>d</w:t>
            </w:r>
          </w:p>
        </w:tc>
        <w:tc>
          <w:tcPr>
            <w:tcW w:w="810" w:type="dxa"/>
          </w:tcPr>
          <w:p w14:paraId="354EB8A2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900" w:type="dxa"/>
          </w:tcPr>
          <w:p w14:paraId="280DEE0D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810" w:type="dxa"/>
          </w:tcPr>
          <w:p w14:paraId="39724256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900" w:type="dxa"/>
          </w:tcPr>
          <w:p w14:paraId="6F67C05F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900" w:type="dxa"/>
            <w:gridSpan w:val="2"/>
          </w:tcPr>
          <w:p w14:paraId="7A4BE243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  <w:r w:rsidRPr="00903CBD"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  <w:t xml:space="preserve">　</w:t>
            </w:r>
          </w:p>
        </w:tc>
        <w:tc>
          <w:tcPr>
            <w:tcW w:w="810" w:type="dxa"/>
          </w:tcPr>
          <w:p w14:paraId="4C3417CE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810" w:type="dxa"/>
          </w:tcPr>
          <w:p w14:paraId="0582103B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888" w:type="dxa"/>
          </w:tcPr>
          <w:p w14:paraId="69B56B77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29" w:type="dxa"/>
          </w:tcPr>
          <w:p w14:paraId="6FE8B1BC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98" w:type="dxa"/>
          </w:tcPr>
          <w:p w14:paraId="4CF75CA7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236" w:type="dxa"/>
          </w:tcPr>
          <w:p w14:paraId="48AA46F6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29" w:type="dxa"/>
          </w:tcPr>
          <w:p w14:paraId="47713278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98" w:type="dxa"/>
          </w:tcPr>
          <w:p w14:paraId="5CA9FD09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236" w:type="dxa"/>
          </w:tcPr>
          <w:p w14:paraId="005D1B24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29" w:type="dxa"/>
          </w:tcPr>
          <w:p w14:paraId="0EE6D187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798" w:type="dxa"/>
          </w:tcPr>
          <w:p w14:paraId="4800EA48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987" w:type="dxa"/>
          </w:tcPr>
          <w:p w14:paraId="6628A3E0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943" w:type="dxa"/>
          </w:tcPr>
          <w:p w14:paraId="4023C4FB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856" w:type="dxa"/>
          </w:tcPr>
          <w:p w14:paraId="3748ADA5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 w:eastAsia="zh-TW"/>
              </w:rPr>
            </w:pPr>
          </w:p>
        </w:tc>
        <w:tc>
          <w:tcPr>
            <w:tcW w:w="236" w:type="dxa"/>
          </w:tcPr>
          <w:p w14:paraId="7A3A7252" w14:textId="77777777" w:rsidR="00AF1D37" w:rsidRPr="00903CBD" w:rsidRDefault="00AF1D37" w:rsidP="00D67B8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 w:eastAsia="zh-TW"/>
              </w:rPr>
            </w:pPr>
          </w:p>
        </w:tc>
      </w:tr>
      <w:tr w:rsidR="00903CBD" w:rsidRPr="00903CBD" w14:paraId="54ED7280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5B34CA83" w14:textId="4B2B48BB" w:rsidR="00AF1D37" w:rsidRPr="00903CBD" w:rsidRDefault="00903CBD" w:rsidP="00903CBD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College degree</w:t>
            </w:r>
          </w:p>
        </w:tc>
        <w:tc>
          <w:tcPr>
            <w:tcW w:w="810" w:type="dxa"/>
          </w:tcPr>
          <w:p w14:paraId="1349D74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105,968 (36.44%)</w:t>
            </w:r>
          </w:p>
        </w:tc>
        <w:tc>
          <w:tcPr>
            <w:tcW w:w="900" w:type="dxa"/>
          </w:tcPr>
          <w:p w14:paraId="12D4E13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28,539 (27.64%)</w:t>
            </w:r>
          </w:p>
        </w:tc>
        <w:tc>
          <w:tcPr>
            <w:tcW w:w="810" w:type="dxa"/>
          </w:tcPr>
          <w:p w14:paraId="0BD1B33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91,715 (37.63%)</w:t>
            </w:r>
          </w:p>
        </w:tc>
        <w:tc>
          <w:tcPr>
            <w:tcW w:w="900" w:type="dxa"/>
          </w:tcPr>
          <w:p w14:paraId="06D4CE2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42,792 (28.46%)</w:t>
            </w:r>
          </w:p>
        </w:tc>
        <w:tc>
          <w:tcPr>
            <w:tcW w:w="900" w:type="dxa"/>
            <w:gridSpan w:val="2"/>
          </w:tcPr>
          <w:p w14:paraId="2CF45B3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109,275 (35.01%)</w:t>
            </w:r>
          </w:p>
        </w:tc>
        <w:tc>
          <w:tcPr>
            <w:tcW w:w="810" w:type="dxa"/>
          </w:tcPr>
          <w:p w14:paraId="355D4D8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25,232 (30.81%)</w:t>
            </w:r>
          </w:p>
        </w:tc>
        <w:tc>
          <w:tcPr>
            <w:tcW w:w="810" w:type="dxa"/>
          </w:tcPr>
          <w:p w14:paraId="57737B5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80,079 (37.78%)</w:t>
            </w:r>
          </w:p>
        </w:tc>
        <w:tc>
          <w:tcPr>
            <w:tcW w:w="888" w:type="dxa"/>
          </w:tcPr>
          <w:p w14:paraId="044EE5B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54,428 (29.89%)</w:t>
            </w:r>
          </w:p>
        </w:tc>
        <w:tc>
          <w:tcPr>
            <w:tcW w:w="729" w:type="dxa"/>
          </w:tcPr>
          <w:p w14:paraId="61D03B2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104,401 (35.71%)</w:t>
            </w:r>
          </w:p>
        </w:tc>
        <w:tc>
          <w:tcPr>
            <w:tcW w:w="798" w:type="dxa"/>
          </w:tcPr>
          <w:p w14:paraId="0C7B446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30,106 (29.61%)</w:t>
            </w:r>
          </w:p>
        </w:tc>
        <w:tc>
          <w:tcPr>
            <w:tcW w:w="236" w:type="dxa"/>
          </w:tcPr>
          <w:p w14:paraId="6FFC047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3243923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79,850 (39.87%)</w:t>
            </w:r>
          </w:p>
        </w:tc>
        <w:tc>
          <w:tcPr>
            <w:tcW w:w="798" w:type="dxa"/>
          </w:tcPr>
          <w:p w14:paraId="654DD53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54,657 (28.21%)</w:t>
            </w:r>
          </w:p>
        </w:tc>
        <w:tc>
          <w:tcPr>
            <w:tcW w:w="236" w:type="dxa"/>
          </w:tcPr>
          <w:p w14:paraId="75F8D15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6584630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115,592 (33.89%)</w:t>
            </w:r>
          </w:p>
        </w:tc>
        <w:tc>
          <w:tcPr>
            <w:tcW w:w="798" w:type="dxa"/>
          </w:tcPr>
          <w:p w14:paraId="22D6FA3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18,915 (35.70%)</w:t>
            </w:r>
          </w:p>
        </w:tc>
        <w:tc>
          <w:tcPr>
            <w:tcW w:w="987" w:type="dxa"/>
          </w:tcPr>
          <w:p w14:paraId="13EA9455" w14:textId="1C152892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779(17.25%)</w:t>
            </w:r>
          </w:p>
        </w:tc>
        <w:tc>
          <w:tcPr>
            <w:tcW w:w="943" w:type="dxa"/>
          </w:tcPr>
          <w:p w14:paraId="294937B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39,034 (26.39%)</w:t>
            </w:r>
          </w:p>
        </w:tc>
        <w:tc>
          <w:tcPr>
            <w:tcW w:w="856" w:type="dxa"/>
          </w:tcPr>
          <w:p w14:paraId="78EBB2E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94,694 (39.19%)</w:t>
            </w:r>
          </w:p>
        </w:tc>
        <w:tc>
          <w:tcPr>
            <w:tcW w:w="236" w:type="dxa"/>
          </w:tcPr>
          <w:p w14:paraId="053B746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73F987A0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344E8599" w14:textId="4ACB32D6" w:rsidR="00AF1D37" w:rsidRPr="00903CBD" w:rsidRDefault="00903CBD" w:rsidP="00903CBD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A level</w:t>
            </w:r>
          </w:p>
        </w:tc>
        <w:tc>
          <w:tcPr>
            <w:tcW w:w="810" w:type="dxa"/>
          </w:tcPr>
          <w:p w14:paraId="4368040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34,212 (11.76%)</w:t>
            </w:r>
          </w:p>
        </w:tc>
        <w:tc>
          <w:tcPr>
            <w:tcW w:w="900" w:type="dxa"/>
          </w:tcPr>
          <w:p w14:paraId="086FDC1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10,866 (10.52%)</w:t>
            </w:r>
          </w:p>
        </w:tc>
        <w:tc>
          <w:tcPr>
            <w:tcW w:w="810" w:type="dxa"/>
          </w:tcPr>
          <w:p w14:paraId="465AF36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28,403 (11.66%)</w:t>
            </w:r>
          </w:p>
        </w:tc>
        <w:tc>
          <w:tcPr>
            <w:tcW w:w="900" w:type="dxa"/>
          </w:tcPr>
          <w:p w14:paraId="2A38DE8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16,675 (11.09%)</w:t>
            </w:r>
          </w:p>
        </w:tc>
        <w:tc>
          <w:tcPr>
            <w:tcW w:w="900" w:type="dxa"/>
            <w:gridSpan w:val="2"/>
          </w:tcPr>
          <w:p w14:paraId="62BEDE8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35,412 (11.34%)</w:t>
            </w:r>
          </w:p>
        </w:tc>
        <w:tc>
          <w:tcPr>
            <w:tcW w:w="810" w:type="dxa"/>
          </w:tcPr>
          <w:p w14:paraId="4F6ACA7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9,666 (11.80%)</w:t>
            </w:r>
          </w:p>
        </w:tc>
        <w:tc>
          <w:tcPr>
            <w:tcW w:w="810" w:type="dxa"/>
          </w:tcPr>
          <w:p w14:paraId="4EE500C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25,364 (11.97%)</w:t>
            </w:r>
          </w:p>
        </w:tc>
        <w:tc>
          <w:tcPr>
            <w:tcW w:w="888" w:type="dxa"/>
          </w:tcPr>
          <w:p w14:paraId="425BC72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19,714 (10.83%)</w:t>
            </w:r>
          </w:p>
        </w:tc>
        <w:tc>
          <w:tcPr>
            <w:tcW w:w="729" w:type="dxa"/>
          </w:tcPr>
          <w:p w14:paraId="55F5175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34,190 (11.69%)</w:t>
            </w:r>
          </w:p>
        </w:tc>
        <w:tc>
          <w:tcPr>
            <w:tcW w:w="798" w:type="dxa"/>
          </w:tcPr>
          <w:p w14:paraId="368D201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10,888 (10.71%)</w:t>
            </w:r>
          </w:p>
        </w:tc>
        <w:tc>
          <w:tcPr>
            <w:tcW w:w="236" w:type="dxa"/>
          </w:tcPr>
          <w:p w14:paraId="5F15417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4D7D38A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24,730 (12.35%)</w:t>
            </w:r>
          </w:p>
        </w:tc>
        <w:tc>
          <w:tcPr>
            <w:tcW w:w="798" w:type="dxa"/>
          </w:tcPr>
          <w:p w14:paraId="57F3A1B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20,348 (10.50%)</w:t>
            </w:r>
          </w:p>
        </w:tc>
        <w:tc>
          <w:tcPr>
            <w:tcW w:w="236" w:type="dxa"/>
          </w:tcPr>
          <w:p w14:paraId="388F6F5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71AEA36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39,178 (11.49%)</w:t>
            </w:r>
          </w:p>
        </w:tc>
        <w:tc>
          <w:tcPr>
            <w:tcW w:w="798" w:type="dxa"/>
          </w:tcPr>
          <w:p w14:paraId="53C0C2D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5,900 (11.14%)</w:t>
            </w:r>
          </w:p>
        </w:tc>
        <w:tc>
          <w:tcPr>
            <w:tcW w:w="987" w:type="dxa"/>
          </w:tcPr>
          <w:p w14:paraId="6239ADFF" w14:textId="72C218C4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429 (9.50%)</w:t>
            </w:r>
          </w:p>
        </w:tc>
        <w:tc>
          <w:tcPr>
            <w:tcW w:w="943" w:type="dxa"/>
          </w:tcPr>
          <w:p w14:paraId="59D505C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15,415 (10.42%)</w:t>
            </w:r>
          </w:p>
        </w:tc>
        <w:tc>
          <w:tcPr>
            <w:tcW w:w="856" w:type="dxa"/>
          </w:tcPr>
          <w:p w14:paraId="5C4C4E1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29,234 (12.10%)</w:t>
            </w:r>
          </w:p>
        </w:tc>
        <w:tc>
          <w:tcPr>
            <w:tcW w:w="236" w:type="dxa"/>
          </w:tcPr>
          <w:p w14:paraId="765D4A5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7BF9FE55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46D502C8" w14:textId="0E1B1632" w:rsidR="00AF1D37" w:rsidRPr="00903CBD" w:rsidRDefault="00903CBD" w:rsidP="00903CBD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O level</w:t>
            </w:r>
          </w:p>
        </w:tc>
        <w:tc>
          <w:tcPr>
            <w:tcW w:w="810" w:type="dxa"/>
          </w:tcPr>
          <w:p w14:paraId="74D87DA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61,662 (21.20%)</w:t>
            </w:r>
          </w:p>
        </w:tc>
        <w:tc>
          <w:tcPr>
            <w:tcW w:w="900" w:type="dxa"/>
          </w:tcPr>
          <w:p w14:paraId="30598F6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22,550 (21.84%)</w:t>
            </w:r>
          </w:p>
        </w:tc>
        <w:tc>
          <w:tcPr>
            <w:tcW w:w="810" w:type="dxa"/>
          </w:tcPr>
          <w:p w14:paraId="76DFB93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50,763 (20.83%)</w:t>
            </w:r>
          </w:p>
        </w:tc>
        <w:tc>
          <w:tcPr>
            <w:tcW w:w="900" w:type="dxa"/>
          </w:tcPr>
          <w:p w14:paraId="7FD229E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33,449 (22.25%)</w:t>
            </w:r>
          </w:p>
        </w:tc>
        <w:tc>
          <w:tcPr>
            <w:tcW w:w="900" w:type="dxa"/>
            <w:gridSpan w:val="2"/>
          </w:tcPr>
          <w:p w14:paraId="3C9F885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65,736 (21.06%)</w:t>
            </w:r>
          </w:p>
        </w:tc>
        <w:tc>
          <w:tcPr>
            <w:tcW w:w="810" w:type="dxa"/>
          </w:tcPr>
          <w:p w14:paraId="4F3D8B2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18,476 (22.56%)</w:t>
            </w:r>
          </w:p>
        </w:tc>
        <w:tc>
          <w:tcPr>
            <w:tcW w:w="810" w:type="dxa"/>
          </w:tcPr>
          <w:p w14:paraId="071131F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44,564 (21.03%)</w:t>
            </w:r>
          </w:p>
        </w:tc>
        <w:tc>
          <w:tcPr>
            <w:tcW w:w="888" w:type="dxa"/>
          </w:tcPr>
          <w:p w14:paraId="39B58FF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39,648 (21.77%)</w:t>
            </w:r>
          </w:p>
        </w:tc>
        <w:tc>
          <w:tcPr>
            <w:tcW w:w="729" w:type="dxa"/>
          </w:tcPr>
          <w:p w14:paraId="055FDC8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62,310 (21.31%)</w:t>
            </w:r>
          </w:p>
        </w:tc>
        <w:tc>
          <w:tcPr>
            <w:tcW w:w="798" w:type="dxa"/>
          </w:tcPr>
          <w:p w14:paraId="499C07E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21,902 (21.54%)</w:t>
            </w:r>
          </w:p>
        </w:tc>
        <w:tc>
          <w:tcPr>
            <w:tcW w:w="236" w:type="dxa"/>
          </w:tcPr>
          <w:p w14:paraId="01E8E39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E70FA0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40,870 (20.41%)</w:t>
            </w:r>
          </w:p>
        </w:tc>
        <w:tc>
          <w:tcPr>
            <w:tcW w:w="798" w:type="dxa"/>
          </w:tcPr>
          <w:p w14:paraId="2F35431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43,342 (22.37%)</w:t>
            </w:r>
          </w:p>
        </w:tc>
        <w:tc>
          <w:tcPr>
            <w:tcW w:w="236" w:type="dxa"/>
          </w:tcPr>
          <w:p w14:paraId="295B20E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2809C7B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74,183 (21.75%)</w:t>
            </w:r>
          </w:p>
        </w:tc>
        <w:tc>
          <w:tcPr>
            <w:tcW w:w="798" w:type="dxa"/>
          </w:tcPr>
          <w:p w14:paraId="1A40494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10,029 (18.93%)</w:t>
            </w:r>
          </w:p>
        </w:tc>
        <w:tc>
          <w:tcPr>
            <w:tcW w:w="987" w:type="dxa"/>
          </w:tcPr>
          <w:p w14:paraId="6B76A9D5" w14:textId="1B3D0C18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886 (19.62%)</w:t>
            </w:r>
          </w:p>
        </w:tc>
        <w:tc>
          <w:tcPr>
            <w:tcW w:w="943" w:type="dxa"/>
          </w:tcPr>
          <w:p w14:paraId="425E43F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33,015 (22.32%)</w:t>
            </w:r>
          </w:p>
        </w:tc>
        <w:tc>
          <w:tcPr>
            <w:tcW w:w="856" w:type="dxa"/>
          </w:tcPr>
          <w:p w14:paraId="35634B9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50,311 (20.82%)</w:t>
            </w:r>
          </w:p>
        </w:tc>
        <w:tc>
          <w:tcPr>
            <w:tcW w:w="236" w:type="dxa"/>
          </w:tcPr>
          <w:p w14:paraId="3D58351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5CA2C747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409F058E" w14:textId="7C472B17" w:rsidR="00AF1D37" w:rsidRPr="00903CBD" w:rsidRDefault="00903CBD" w:rsidP="00903CBD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CSE</w:t>
            </w:r>
          </w:p>
        </w:tc>
        <w:tc>
          <w:tcPr>
            <w:tcW w:w="810" w:type="dxa"/>
          </w:tcPr>
          <w:p w14:paraId="2FA4EA0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14,390 (4.95%)</w:t>
            </w:r>
          </w:p>
        </w:tc>
        <w:tc>
          <w:tcPr>
            <w:tcW w:w="900" w:type="dxa"/>
          </w:tcPr>
          <w:p w14:paraId="64B31FC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6,308 (6.11%)</w:t>
            </w:r>
          </w:p>
        </w:tc>
        <w:tc>
          <w:tcPr>
            <w:tcW w:w="810" w:type="dxa"/>
          </w:tcPr>
          <w:p w14:paraId="46D609B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10,941 (4.49%)</w:t>
            </w:r>
          </w:p>
        </w:tc>
        <w:tc>
          <w:tcPr>
            <w:tcW w:w="900" w:type="dxa"/>
          </w:tcPr>
          <w:p w14:paraId="1C3F090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9,757 (6.49%)</w:t>
            </w:r>
          </w:p>
        </w:tc>
        <w:tc>
          <w:tcPr>
            <w:tcW w:w="900" w:type="dxa"/>
            <w:gridSpan w:val="2"/>
          </w:tcPr>
          <w:p w14:paraId="3949DB5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16,427 (5.26%)</w:t>
            </w:r>
          </w:p>
        </w:tc>
        <w:tc>
          <w:tcPr>
            <w:tcW w:w="810" w:type="dxa"/>
          </w:tcPr>
          <w:p w14:paraId="61712A6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4,271 (5.21%)</w:t>
            </w:r>
          </w:p>
        </w:tc>
        <w:tc>
          <w:tcPr>
            <w:tcW w:w="810" w:type="dxa"/>
          </w:tcPr>
          <w:p w14:paraId="4D74339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11,171 (5.27%)</w:t>
            </w:r>
          </w:p>
        </w:tc>
        <w:tc>
          <w:tcPr>
            <w:tcW w:w="888" w:type="dxa"/>
          </w:tcPr>
          <w:p w14:paraId="7DEC0BF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9,527 (5.23%)</w:t>
            </w:r>
          </w:p>
        </w:tc>
        <w:tc>
          <w:tcPr>
            <w:tcW w:w="729" w:type="dxa"/>
          </w:tcPr>
          <w:p w14:paraId="6393A99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14,599 (4.99%)</w:t>
            </w:r>
          </w:p>
        </w:tc>
        <w:tc>
          <w:tcPr>
            <w:tcW w:w="798" w:type="dxa"/>
          </w:tcPr>
          <w:p w14:paraId="2EAC1FBA" w14:textId="1005B5FC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6,099 (6%)</w:t>
            </w:r>
          </w:p>
        </w:tc>
        <w:tc>
          <w:tcPr>
            <w:tcW w:w="236" w:type="dxa"/>
          </w:tcPr>
          <w:p w14:paraId="1C49FA7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D1A5D2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9,508 (4.75%)</w:t>
            </w:r>
          </w:p>
        </w:tc>
        <w:tc>
          <w:tcPr>
            <w:tcW w:w="798" w:type="dxa"/>
          </w:tcPr>
          <w:p w14:paraId="57757F2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11,190 (5.77%)</w:t>
            </w:r>
          </w:p>
        </w:tc>
        <w:tc>
          <w:tcPr>
            <w:tcW w:w="236" w:type="dxa"/>
          </w:tcPr>
          <w:p w14:paraId="519C0C6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6A93BFD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18,077 (5.30%)</w:t>
            </w:r>
          </w:p>
        </w:tc>
        <w:tc>
          <w:tcPr>
            <w:tcW w:w="798" w:type="dxa"/>
          </w:tcPr>
          <w:p w14:paraId="4132F2A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2,621 (4.95%)</w:t>
            </w:r>
          </w:p>
        </w:tc>
        <w:tc>
          <w:tcPr>
            <w:tcW w:w="987" w:type="dxa"/>
          </w:tcPr>
          <w:p w14:paraId="66CEB904" w14:textId="4623400A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297 (6.58%)</w:t>
            </w:r>
          </w:p>
        </w:tc>
        <w:tc>
          <w:tcPr>
            <w:tcW w:w="943" w:type="dxa"/>
          </w:tcPr>
          <w:p w14:paraId="239CC3B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8,937 (6.04%)</w:t>
            </w:r>
          </w:p>
        </w:tc>
        <w:tc>
          <w:tcPr>
            <w:tcW w:w="856" w:type="dxa"/>
          </w:tcPr>
          <w:p w14:paraId="500D279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11,464 (4.74%)</w:t>
            </w:r>
          </w:p>
        </w:tc>
        <w:tc>
          <w:tcPr>
            <w:tcW w:w="236" w:type="dxa"/>
          </w:tcPr>
          <w:p w14:paraId="23B472B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54C5ADE8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6BC3C9FA" w14:textId="26B982C3" w:rsidR="00AF1D37" w:rsidRPr="00903CBD" w:rsidRDefault="00903CBD" w:rsidP="00903CBD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NVQ</w:t>
            </w:r>
          </w:p>
        </w:tc>
        <w:tc>
          <w:tcPr>
            <w:tcW w:w="810" w:type="dxa"/>
          </w:tcPr>
          <w:p w14:paraId="51287E3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18,482 (6.36%)</w:t>
            </w:r>
          </w:p>
        </w:tc>
        <w:tc>
          <w:tcPr>
            <w:tcW w:w="900" w:type="dxa"/>
          </w:tcPr>
          <w:p w14:paraId="197E201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7,538 (7.30%)</w:t>
            </w:r>
          </w:p>
        </w:tc>
        <w:tc>
          <w:tcPr>
            <w:tcW w:w="810" w:type="dxa"/>
          </w:tcPr>
          <w:p w14:paraId="16A25A6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14,342 (5.89%)</w:t>
            </w:r>
          </w:p>
        </w:tc>
        <w:tc>
          <w:tcPr>
            <w:tcW w:w="900" w:type="dxa"/>
          </w:tcPr>
          <w:p w14:paraId="6D736D9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11,678 (7.77%)</w:t>
            </w:r>
          </w:p>
        </w:tc>
        <w:tc>
          <w:tcPr>
            <w:tcW w:w="900" w:type="dxa"/>
            <w:gridSpan w:val="2"/>
          </w:tcPr>
          <w:p w14:paraId="00405F4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21,037 (6.74%)</w:t>
            </w:r>
          </w:p>
        </w:tc>
        <w:tc>
          <w:tcPr>
            <w:tcW w:w="810" w:type="dxa"/>
          </w:tcPr>
          <w:p w14:paraId="4094C2D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4,983 (6.08%)</w:t>
            </w:r>
          </w:p>
        </w:tc>
        <w:tc>
          <w:tcPr>
            <w:tcW w:w="810" w:type="dxa"/>
          </w:tcPr>
          <w:p w14:paraId="2603C95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12,266 (5.79%)</w:t>
            </w:r>
          </w:p>
        </w:tc>
        <w:tc>
          <w:tcPr>
            <w:tcW w:w="888" w:type="dxa"/>
          </w:tcPr>
          <w:p w14:paraId="7A4ED90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13,754 (7.55%)</w:t>
            </w:r>
          </w:p>
        </w:tc>
        <w:tc>
          <w:tcPr>
            <w:tcW w:w="729" w:type="dxa"/>
          </w:tcPr>
          <w:p w14:paraId="3DE9C38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18,779 (6.42%)</w:t>
            </w:r>
          </w:p>
        </w:tc>
        <w:tc>
          <w:tcPr>
            <w:tcW w:w="798" w:type="dxa"/>
          </w:tcPr>
          <w:p w14:paraId="4BFE086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7,241 (7.12%)</w:t>
            </w:r>
          </w:p>
        </w:tc>
        <w:tc>
          <w:tcPr>
            <w:tcW w:w="236" w:type="dxa"/>
          </w:tcPr>
          <w:p w14:paraId="6B95176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1AFCF4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11,218 (5.60%)</w:t>
            </w:r>
          </w:p>
        </w:tc>
        <w:tc>
          <w:tcPr>
            <w:tcW w:w="798" w:type="dxa"/>
          </w:tcPr>
          <w:p w14:paraId="60AF3F7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14,802 (7.64%)</w:t>
            </w:r>
          </w:p>
        </w:tc>
        <w:tc>
          <w:tcPr>
            <w:tcW w:w="236" w:type="dxa"/>
          </w:tcPr>
          <w:p w14:paraId="3E238BC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74B73F2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22,616 (6.63%)</w:t>
            </w:r>
          </w:p>
        </w:tc>
        <w:tc>
          <w:tcPr>
            <w:tcW w:w="798" w:type="dxa"/>
          </w:tcPr>
          <w:p w14:paraId="34FF2C9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3,404 (6.42%)</w:t>
            </w:r>
          </w:p>
        </w:tc>
        <w:tc>
          <w:tcPr>
            <w:tcW w:w="987" w:type="dxa"/>
          </w:tcPr>
          <w:p w14:paraId="0AA6CE42" w14:textId="515CA203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352 (7.80%)</w:t>
            </w:r>
          </w:p>
        </w:tc>
        <w:tc>
          <w:tcPr>
            <w:tcW w:w="943" w:type="dxa"/>
          </w:tcPr>
          <w:p w14:paraId="3C437ED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11,629 (7.86%)</w:t>
            </w:r>
          </w:p>
        </w:tc>
        <w:tc>
          <w:tcPr>
            <w:tcW w:w="856" w:type="dxa"/>
          </w:tcPr>
          <w:p w14:paraId="0465AED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14,039 (5.81%)</w:t>
            </w:r>
          </w:p>
        </w:tc>
        <w:tc>
          <w:tcPr>
            <w:tcW w:w="236" w:type="dxa"/>
          </w:tcPr>
          <w:p w14:paraId="4BF0179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356C730B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21AE1BB1" w14:textId="04C3059C" w:rsidR="00AF1D37" w:rsidRPr="00903CBD" w:rsidRDefault="00AF1D37" w:rsidP="00903CBD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Professional </w:t>
            </w:r>
            <w:r w:rsidR="00851F77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q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ualification</w:t>
            </w:r>
          </w:p>
        </w:tc>
        <w:tc>
          <w:tcPr>
            <w:tcW w:w="810" w:type="dxa"/>
          </w:tcPr>
          <w:p w14:paraId="2F691C6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14,986 (5.15%)</w:t>
            </w:r>
          </w:p>
        </w:tc>
        <w:tc>
          <w:tcPr>
            <w:tcW w:w="900" w:type="dxa"/>
          </w:tcPr>
          <w:p w14:paraId="6E73AA1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5,354 (5.19%)</w:t>
            </w:r>
          </w:p>
        </w:tc>
        <w:tc>
          <w:tcPr>
            <w:tcW w:w="810" w:type="dxa"/>
          </w:tcPr>
          <w:p w14:paraId="6650BB7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13,194 (5.41%)</w:t>
            </w:r>
          </w:p>
        </w:tc>
        <w:tc>
          <w:tcPr>
            <w:tcW w:w="900" w:type="dxa"/>
          </w:tcPr>
          <w:p w14:paraId="4234F4B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7,146 (4.75%)</w:t>
            </w:r>
          </w:p>
        </w:tc>
        <w:tc>
          <w:tcPr>
            <w:tcW w:w="900" w:type="dxa"/>
            <w:gridSpan w:val="2"/>
          </w:tcPr>
          <w:p w14:paraId="049BD4B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16,289 (5.22%)</w:t>
            </w:r>
          </w:p>
        </w:tc>
        <w:tc>
          <w:tcPr>
            <w:tcW w:w="810" w:type="dxa"/>
          </w:tcPr>
          <w:p w14:paraId="693C1C9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4,051 (4.95%)</w:t>
            </w:r>
          </w:p>
        </w:tc>
        <w:tc>
          <w:tcPr>
            <w:tcW w:w="810" w:type="dxa"/>
          </w:tcPr>
          <w:p w14:paraId="42228C5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10,811 (5.10%)</w:t>
            </w:r>
          </w:p>
        </w:tc>
        <w:tc>
          <w:tcPr>
            <w:tcW w:w="888" w:type="dxa"/>
          </w:tcPr>
          <w:p w14:paraId="426F1FF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9,529 (5.23%)</w:t>
            </w:r>
          </w:p>
        </w:tc>
        <w:tc>
          <w:tcPr>
            <w:tcW w:w="729" w:type="dxa"/>
          </w:tcPr>
          <w:p w14:paraId="3C29A38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14,976 (5.12%)</w:t>
            </w:r>
          </w:p>
        </w:tc>
        <w:tc>
          <w:tcPr>
            <w:tcW w:w="798" w:type="dxa"/>
          </w:tcPr>
          <w:p w14:paraId="2472CA8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5,364 (5.28%)</w:t>
            </w:r>
          </w:p>
        </w:tc>
        <w:tc>
          <w:tcPr>
            <w:tcW w:w="236" w:type="dxa"/>
          </w:tcPr>
          <w:p w14:paraId="62D18DF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1C410C0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10,048 (5.02%)</w:t>
            </w:r>
          </w:p>
        </w:tc>
        <w:tc>
          <w:tcPr>
            <w:tcW w:w="798" w:type="dxa"/>
          </w:tcPr>
          <w:p w14:paraId="0677890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10,292 (5.31%)</w:t>
            </w:r>
          </w:p>
        </w:tc>
        <w:tc>
          <w:tcPr>
            <w:tcW w:w="236" w:type="dxa"/>
          </w:tcPr>
          <w:p w14:paraId="32D1215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1BF814B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17,979 (5.27%)</w:t>
            </w:r>
          </w:p>
        </w:tc>
        <w:tc>
          <w:tcPr>
            <w:tcW w:w="798" w:type="dxa"/>
          </w:tcPr>
          <w:p w14:paraId="173F86B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2,361 (4.46%)</w:t>
            </w:r>
          </w:p>
        </w:tc>
        <w:tc>
          <w:tcPr>
            <w:tcW w:w="987" w:type="dxa"/>
          </w:tcPr>
          <w:p w14:paraId="1FD0D682" w14:textId="69C039E2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178 (3.94%)</w:t>
            </w:r>
          </w:p>
        </w:tc>
        <w:tc>
          <w:tcPr>
            <w:tcW w:w="943" w:type="dxa"/>
          </w:tcPr>
          <w:p w14:paraId="29C1F58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7,547 (5.10%)</w:t>
            </w:r>
          </w:p>
        </w:tc>
        <w:tc>
          <w:tcPr>
            <w:tcW w:w="856" w:type="dxa"/>
          </w:tcPr>
          <w:p w14:paraId="10F5B7C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12,615 (5.22%)</w:t>
            </w:r>
          </w:p>
        </w:tc>
        <w:tc>
          <w:tcPr>
            <w:tcW w:w="236" w:type="dxa"/>
          </w:tcPr>
          <w:p w14:paraId="3D99194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5977F6BF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1C863F32" w14:textId="565511AE" w:rsidR="00AF1D37" w:rsidRPr="00903CBD" w:rsidRDefault="00851F77" w:rsidP="00851F77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Others</w:t>
            </w:r>
          </w:p>
        </w:tc>
        <w:tc>
          <w:tcPr>
            <w:tcW w:w="810" w:type="dxa"/>
          </w:tcPr>
          <w:p w14:paraId="65331E9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39,329 (13.52%)</w:t>
            </w:r>
          </w:p>
        </w:tc>
        <w:tc>
          <w:tcPr>
            <w:tcW w:w="900" w:type="dxa"/>
          </w:tcPr>
          <w:p w14:paraId="7529F80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21,185 (20.52%)</w:t>
            </w:r>
          </w:p>
        </w:tc>
        <w:tc>
          <w:tcPr>
            <w:tcW w:w="810" w:type="dxa"/>
          </w:tcPr>
          <w:p w14:paraId="661DD91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32,781 (13.45%)</w:t>
            </w:r>
          </w:p>
        </w:tc>
        <w:tc>
          <w:tcPr>
            <w:tcW w:w="900" w:type="dxa"/>
          </w:tcPr>
          <w:p w14:paraId="221E6DC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27,733 (18.44%)</w:t>
            </w:r>
          </w:p>
        </w:tc>
        <w:tc>
          <w:tcPr>
            <w:tcW w:w="900" w:type="dxa"/>
            <w:gridSpan w:val="2"/>
          </w:tcPr>
          <w:p w14:paraId="046608A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45,850 (14.69%)</w:t>
            </w:r>
          </w:p>
        </w:tc>
        <w:tc>
          <w:tcPr>
            <w:tcW w:w="810" w:type="dxa"/>
          </w:tcPr>
          <w:p w14:paraId="5967436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14664 (17.9%)</w:t>
            </w:r>
          </w:p>
        </w:tc>
        <w:tc>
          <w:tcPr>
            <w:tcW w:w="810" w:type="dxa"/>
          </w:tcPr>
          <w:p w14:paraId="699120C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26,262 (12.39%)</w:t>
            </w:r>
          </w:p>
        </w:tc>
        <w:tc>
          <w:tcPr>
            <w:tcW w:w="888" w:type="dxa"/>
          </w:tcPr>
          <w:p w14:paraId="7FA451A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34,252 (18.81%)</w:t>
            </w:r>
          </w:p>
        </w:tc>
        <w:tc>
          <w:tcPr>
            <w:tcW w:w="729" w:type="dxa"/>
          </w:tcPr>
          <w:p w14:paraId="5DDC82A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41,352 (14.14%)</w:t>
            </w:r>
          </w:p>
        </w:tc>
        <w:tc>
          <w:tcPr>
            <w:tcW w:w="798" w:type="dxa"/>
          </w:tcPr>
          <w:p w14:paraId="6F8E03F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19,162 (18.85%)</w:t>
            </w:r>
          </w:p>
        </w:tc>
        <w:tc>
          <w:tcPr>
            <w:tcW w:w="236" w:type="dxa"/>
          </w:tcPr>
          <w:p w14:paraId="363BABE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2A3F3A4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22,829 (11.40%)</w:t>
            </w:r>
          </w:p>
        </w:tc>
        <w:tc>
          <w:tcPr>
            <w:tcW w:w="798" w:type="dxa"/>
          </w:tcPr>
          <w:p w14:paraId="56AA87F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37,685 (19.45%)</w:t>
            </w:r>
          </w:p>
        </w:tc>
        <w:tc>
          <w:tcPr>
            <w:tcW w:w="236" w:type="dxa"/>
          </w:tcPr>
          <w:p w14:paraId="672EB29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058757D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51,180 (15.01%)</w:t>
            </w:r>
          </w:p>
        </w:tc>
        <w:tc>
          <w:tcPr>
            <w:tcW w:w="798" w:type="dxa"/>
          </w:tcPr>
          <w:p w14:paraId="3441203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9,334 (17.62%)</w:t>
            </w:r>
          </w:p>
        </w:tc>
        <w:tc>
          <w:tcPr>
            <w:tcW w:w="987" w:type="dxa"/>
          </w:tcPr>
          <w:p w14:paraId="417E447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1,552 (34.37%)</w:t>
            </w:r>
          </w:p>
        </w:tc>
        <w:tc>
          <w:tcPr>
            <w:tcW w:w="943" w:type="dxa"/>
          </w:tcPr>
          <w:p w14:paraId="2415323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31,111 (21.03%)</w:t>
            </w:r>
          </w:p>
        </w:tc>
        <w:tc>
          <w:tcPr>
            <w:tcW w:w="856" w:type="dxa"/>
          </w:tcPr>
          <w:p w14:paraId="5C344F8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27,851 (11.53%)</w:t>
            </w:r>
          </w:p>
        </w:tc>
        <w:tc>
          <w:tcPr>
            <w:tcW w:w="236" w:type="dxa"/>
          </w:tcPr>
          <w:p w14:paraId="5DDBEF4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5E93F0AB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6A41E9CE" w14:textId="7C0256D9" w:rsidR="00AF1D37" w:rsidRPr="00903CBD" w:rsidRDefault="00851F77" w:rsidP="00851F77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Missing value</w:t>
            </w:r>
          </w:p>
        </w:tc>
        <w:tc>
          <w:tcPr>
            <w:tcW w:w="810" w:type="dxa"/>
          </w:tcPr>
          <w:p w14:paraId="7DB37DA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1,781 (0.61%)</w:t>
            </w:r>
          </w:p>
        </w:tc>
        <w:tc>
          <w:tcPr>
            <w:tcW w:w="900" w:type="dxa"/>
          </w:tcPr>
          <w:p w14:paraId="69E8F04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903 (0.87%)</w:t>
            </w:r>
          </w:p>
        </w:tc>
        <w:tc>
          <w:tcPr>
            <w:tcW w:w="810" w:type="dxa"/>
          </w:tcPr>
          <w:p w14:paraId="2857721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1,558 (0.64%)</w:t>
            </w:r>
          </w:p>
        </w:tc>
        <w:tc>
          <w:tcPr>
            <w:tcW w:w="900" w:type="dxa"/>
          </w:tcPr>
          <w:p w14:paraId="3DC0DE6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1,126 (0.75%)</w:t>
            </w:r>
          </w:p>
        </w:tc>
        <w:tc>
          <w:tcPr>
            <w:tcW w:w="900" w:type="dxa"/>
            <w:gridSpan w:val="2"/>
          </w:tcPr>
          <w:p w14:paraId="2B22086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2,121 (0.68%)</w:t>
            </w:r>
          </w:p>
        </w:tc>
        <w:tc>
          <w:tcPr>
            <w:tcW w:w="810" w:type="dxa"/>
          </w:tcPr>
          <w:p w14:paraId="53A8A36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563 (0.69%)</w:t>
            </w:r>
          </w:p>
        </w:tc>
        <w:tc>
          <w:tcPr>
            <w:tcW w:w="810" w:type="dxa"/>
          </w:tcPr>
          <w:p w14:paraId="0792177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1,422 (0.67%)</w:t>
            </w:r>
          </w:p>
        </w:tc>
        <w:tc>
          <w:tcPr>
            <w:tcW w:w="888" w:type="dxa"/>
          </w:tcPr>
          <w:p w14:paraId="0A9AF0A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1,262 (0.69%)</w:t>
            </w:r>
          </w:p>
        </w:tc>
        <w:tc>
          <w:tcPr>
            <w:tcW w:w="729" w:type="dxa"/>
          </w:tcPr>
          <w:p w14:paraId="750FB20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1,773 (0.61%)</w:t>
            </w:r>
          </w:p>
        </w:tc>
        <w:tc>
          <w:tcPr>
            <w:tcW w:w="798" w:type="dxa"/>
          </w:tcPr>
          <w:p w14:paraId="762E861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911 (0.90%)</w:t>
            </w:r>
          </w:p>
        </w:tc>
        <w:tc>
          <w:tcPr>
            <w:tcW w:w="236" w:type="dxa"/>
          </w:tcPr>
          <w:p w14:paraId="71DA493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E37936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1,227 (0.61%)</w:t>
            </w:r>
          </w:p>
        </w:tc>
        <w:tc>
          <w:tcPr>
            <w:tcW w:w="798" w:type="dxa"/>
          </w:tcPr>
          <w:p w14:paraId="151DC65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1,457 (0.75%)</w:t>
            </w:r>
          </w:p>
        </w:tc>
        <w:tc>
          <w:tcPr>
            <w:tcW w:w="236" w:type="dxa"/>
          </w:tcPr>
          <w:p w14:paraId="324E796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07944C0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2,265 (0.66%)</w:t>
            </w:r>
          </w:p>
        </w:tc>
        <w:tc>
          <w:tcPr>
            <w:tcW w:w="798" w:type="dxa"/>
          </w:tcPr>
          <w:p w14:paraId="5F3623D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419 (0.79%)</w:t>
            </w:r>
          </w:p>
        </w:tc>
        <w:tc>
          <w:tcPr>
            <w:tcW w:w="987" w:type="dxa"/>
          </w:tcPr>
          <w:p w14:paraId="13F5A834" w14:textId="0E79896B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42 (0.93%)</w:t>
            </w:r>
          </w:p>
        </w:tc>
        <w:tc>
          <w:tcPr>
            <w:tcW w:w="943" w:type="dxa"/>
          </w:tcPr>
          <w:p w14:paraId="52427C7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1,231 (0.83%)</w:t>
            </w:r>
          </w:p>
        </w:tc>
        <w:tc>
          <w:tcPr>
            <w:tcW w:w="856" w:type="dxa"/>
          </w:tcPr>
          <w:p w14:paraId="5BAE26E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1,411 (0.58%)</w:t>
            </w:r>
          </w:p>
        </w:tc>
        <w:tc>
          <w:tcPr>
            <w:tcW w:w="236" w:type="dxa"/>
          </w:tcPr>
          <w:p w14:paraId="4316D91C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6004EE8C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6C84C6BB" w14:textId="77777777" w:rsidR="00AF1D37" w:rsidRPr="00903CBD" w:rsidRDefault="00AF1D37" w:rsidP="00D67B80">
            <w:pP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Education class</w:t>
            </w:r>
            <w:r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vertAlign w:val="superscript"/>
                <w:lang w:val="en-GB"/>
              </w:rPr>
              <w:t>e</w:t>
            </w:r>
          </w:p>
        </w:tc>
        <w:tc>
          <w:tcPr>
            <w:tcW w:w="810" w:type="dxa"/>
          </w:tcPr>
          <w:p w14:paraId="3CC8E261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900" w:type="dxa"/>
          </w:tcPr>
          <w:p w14:paraId="01A1730B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810" w:type="dxa"/>
          </w:tcPr>
          <w:p w14:paraId="29C70B45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900" w:type="dxa"/>
          </w:tcPr>
          <w:p w14:paraId="5408183A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900" w:type="dxa"/>
            <w:gridSpan w:val="2"/>
          </w:tcPr>
          <w:p w14:paraId="55965D52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810" w:type="dxa"/>
          </w:tcPr>
          <w:p w14:paraId="0486F8C5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810" w:type="dxa"/>
          </w:tcPr>
          <w:p w14:paraId="49025936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888" w:type="dxa"/>
          </w:tcPr>
          <w:p w14:paraId="7A253691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00AB6399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98" w:type="dxa"/>
          </w:tcPr>
          <w:p w14:paraId="4A188EEB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236" w:type="dxa"/>
          </w:tcPr>
          <w:p w14:paraId="2B2F98E7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5C099874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98" w:type="dxa"/>
          </w:tcPr>
          <w:p w14:paraId="772A7F5E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236" w:type="dxa"/>
          </w:tcPr>
          <w:p w14:paraId="34652233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26DDCB55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798" w:type="dxa"/>
          </w:tcPr>
          <w:p w14:paraId="25CE3653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987" w:type="dxa"/>
          </w:tcPr>
          <w:p w14:paraId="7306DBB3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943" w:type="dxa"/>
          </w:tcPr>
          <w:p w14:paraId="69276227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856" w:type="dxa"/>
          </w:tcPr>
          <w:p w14:paraId="26ED633D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236" w:type="dxa"/>
          </w:tcPr>
          <w:p w14:paraId="7C04D24E" w14:textId="77777777" w:rsidR="00AF1D37" w:rsidRPr="00903CBD" w:rsidRDefault="00AF1D37" w:rsidP="00D67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"/>
                <w:rFonts w:ascii="Times New Roman" w:hAnsi="Times New Roman" w:cs="Times New Roman"/>
                <w:color w:val="000000" w:themeColor="text1"/>
                <w:sz w:val="15"/>
                <w:szCs w:val="15"/>
                <w:lang w:val="en-GB"/>
              </w:rPr>
            </w:pPr>
          </w:p>
        </w:tc>
      </w:tr>
      <w:tr w:rsidR="00903CBD" w:rsidRPr="00903CBD" w14:paraId="36B0E8BC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38406693" w14:textId="69F88E57" w:rsidR="00AF1D37" w:rsidRPr="00903CBD" w:rsidRDefault="00851F77" w:rsidP="00851F77">
            <w:pP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High education</w:t>
            </w:r>
          </w:p>
        </w:tc>
        <w:tc>
          <w:tcPr>
            <w:tcW w:w="810" w:type="dxa"/>
          </w:tcPr>
          <w:p w14:paraId="19ABD69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120,954 (41.59%)</w:t>
            </w:r>
          </w:p>
        </w:tc>
        <w:tc>
          <w:tcPr>
            <w:tcW w:w="900" w:type="dxa"/>
          </w:tcPr>
          <w:p w14:paraId="705439B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33,893 (32.83%)</w:t>
            </w:r>
          </w:p>
        </w:tc>
        <w:tc>
          <w:tcPr>
            <w:tcW w:w="810" w:type="dxa"/>
          </w:tcPr>
          <w:p w14:paraId="6A38148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104,909 (43.05%)</w:t>
            </w:r>
          </w:p>
        </w:tc>
        <w:tc>
          <w:tcPr>
            <w:tcW w:w="900" w:type="dxa"/>
          </w:tcPr>
          <w:p w14:paraId="0478451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49,938 (33.21%)</w:t>
            </w:r>
          </w:p>
        </w:tc>
        <w:tc>
          <w:tcPr>
            <w:tcW w:w="900" w:type="dxa"/>
            <w:gridSpan w:val="2"/>
          </w:tcPr>
          <w:p w14:paraId="14FFC9E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125,564 (40.23%)</w:t>
            </w:r>
          </w:p>
        </w:tc>
        <w:tc>
          <w:tcPr>
            <w:tcW w:w="810" w:type="dxa"/>
          </w:tcPr>
          <w:p w14:paraId="33F1FD2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29,283 (35.75%)</w:t>
            </w:r>
          </w:p>
        </w:tc>
        <w:tc>
          <w:tcPr>
            <w:tcW w:w="810" w:type="dxa"/>
          </w:tcPr>
          <w:p w14:paraId="658AD27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90,890 (42.88%)</w:t>
            </w:r>
          </w:p>
        </w:tc>
        <w:tc>
          <w:tcPr>
            <w:tcW w:w="888" w:type="dxa"/>
          </w:tcPr>
          <w:p w14:paraId="19B9B3C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63,957 (35.12%)</w:t>
            </w:r>
          </w:p>
        </w:tc>
        <w:tc>
          <w:tcPr>
            <w:tcW w:w="729" w:type="dxa"/>
          </w:tcPr>
          <w:p w14:paraId="043336EF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119377 (40.83%)</w:t>
            </w:r>
          </w:p>
        </w:tc>
        <w:tc>
          <w:tcPr>
            <w:tcW w:w="798" w:type="dxa"/>
          </w:tcPr>
          <w:p w14:paraId="3BCF2D8A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35470 (34.89%)</w:t>
            </w:r>
          </w:p>
        </w:tc>
        <w:tc>
          <w:tcPr>
            <w:tcW w:w="236" w:type="dxa"/>
          </w:tcPr>
          <w:p w14:paraId="1612E24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6D7E5FEE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89,898 (44.89%)</w:t>
            </w:r>
          </w:p>
        </w:tc>
        <w:tc>
          <w:tcPr>
            <w:tcW w:w="798" w:type="dxa"/>
          </w:tcPr>
          <w:p w14:paraId="24330D8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64,949 (33.52%)</w:t>
            </w:r>
          </w:p>
        </w:tc>
        <w:tc>
          <w:tcPr>
            <w:tcW w:w="236" w:type="dxa"/>
          </w:tcPr>
          <w:p w14:paraId="559A7BE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2290764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133,571 (39.16%)</w:t>
            </w:r>
          </w:p>
        </w:tc>
        <w:tc>
          <w:tcPr>
            <w:tcW w:w="798" w:type="dxa"/>
          </w:tcPr>
          <w:p w14:paraId="1B1588F0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21,276 (40.16%)</w:t>
            </w:r>
          </w:p>
        </w:tc>
        <w:tc>
          <w:tcPr>
            <w:tcW w:w="987" w:type="dxa"/>
          </w:tcPr>
          <w:p w14:paraId="5673F486" w14:textId="67997A14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957 (21.20%)</w:t>
            </w:r>
          </w:p>
        </w:tc>
        <w:tc>
          <w:tcPr>
            <w:tcW w:w="943" w:type="dxa"/>
          </w:tcPr>
          <w:p w14:paraId="39789B9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46,581 (31.49%)</w:t>
            </w:r>
          </w:p>
        </w:tc>
        <w:tc>
          <w:tcPr>
            <w:tcW w:w="856" w:type="dxa"/>
          </w:tcPr>
          <w:p w14:paraId="62F59A5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107,309 (44.41%)</w:t>
            </w:r>
          </w:p>
        </w:tc>
        <w:tc>
          <w:tcPr>
            <w:tcW w:w="236" w:type="dxa"/>
          </w:tcPr>
          <w:p w14:paraId="032ED51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  <w:tr w:rsidR="00903CBD" w:rsidRPr="00903CBD" w14:paraId="258C02BD" w14:textId="77777777" w:rsidTr="00903CBD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</w:tcPr>
          <w:p w14:paraId="3BDD3BEE" w14:textId="4E26CDAD" w:rsidR="00AF1D37" w:rsidRPr="00903CBD" w:rsidRDefault="00851F77" w:rsidP="00851F77">
            <w:pP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</w:pPr>
            <w:r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 xml:space="preserve">     </w:t>
            </w:r>
            <w:r w:rsidR="00AF1D37" w:rsidRPr="00903CBD">
              <w:rPr>
                <w:rStyle w:val="a"/>
                <w:rFonts w:ascii="Times New Roman" w:hAnsi="Times New Roman" w:cs="Times New Roman"/>
                <w:b w:val="0"/>
                <w:bCs w:val="0"/>
                <w:color w:val="000000" w:themeColor="text1"/>
                <w:sz w:val="15"/>
                <w:szCs w:val="15"/>
                <w:lang w:val="en-GB"/>
              </w:rPr>
              <w:t>Low education</w:t>
            </w:r>
          </w:p>
        </w:tc>
        <w:tc>
          <w:tcPr>
            <w:tcW w:w="810" w:type="dxa"/>
          </w:tcPr>
          <w:p w14:paraId="3150FCD1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169,856 (58.41%)</w:t>
            </w:r>
          </w:p>
        </w:tc>
        <w:tc>
          <w:tcPr>
            <w:tcW w:w="900" w:type="dxa"/>
          </w:tcPr>
          <w:p w14:paraId="0AFFB239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69,350 (67.17%)</w:t>
            </w:r>
          </w:p>
        </w:tc>
        <w:tc>
          <w:tcPr>
            <w:tcW w:w="810" w:type="dxa"/>
          </w:tcPr>
          <w:p w14:paraId="0E64F57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138,788 (56.95%)</w:t>
            </w:r>
          </w:p>
        </w:tc>
        <w:tc>
          <w:tcPr>
            <w:tcW w:w="900" w:type="dxa"/>
          </w:tcPr>
          <w:p w14:paraId="5228EDDB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100,418 (66.79%)</w:t>
            </w:r>
          </w:p>
        </w:tc>
        <w:tc>
          <w:tcPr>
            <w:tcW w:w="900" w:type="dxa"/>
            <w:gridSpan w:val="2"/>
          </w:tcPr>
          <w:p w14:paraId="0739C36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186,583 (59.77%)</w:t>
            </w:r>
          </w:p>
        </w:tc>
        <w:tc>
          <w:tcPr>
            <w:tcW w:w="810" w:type="dxa"/>
          </w:tcPr>
          <w:p w14:paraId="4E0AF06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52,623 (64.25%)</w:t>
            </w:r>
          </w:p>
        </w:tc>
        <w:tc>
          <w:tcPr>
            <w:tcW w:w="810" w:type="dxa"/>
          </w:tcPr>
          <w:p w14:paraId="14B5AE6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121,049 (57.12%)</w:t>
            </w:r>
          </w:p>
        </w:tc>
        <w:tc>
          <w:tcPr>
            <w:tcW w:w="888" w:type="dxa"/>
          </w:tcPr>
          <w:p w14:paraId="18EFAEF6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118,157 (64.88%)</w:t>
            </w:r>
          </w:p>
        </w:tc>
        <w:tc>
          <w:tcPr>
            <w:tcW w:w="729" w:type="dxa"/>
          </w:tcPr>
          <w:p w14:paraId="3E17C02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173003 (59.17%)</w:t>
            </w:r>
          </w:p>
        </w:tc>
        <w:tc>
          <w:tcPr>
            <w:tcW w:w="798" w:type="dxa"/>
          </w:tcPr>
          <w:p w14:paraId="303449A7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66203 (65.11%)</w:t>
            </w:r>
          </w:p>
        </w:tc>
        <w:tc>
          <w:tcPr>
            <w:tcW w:w="236" w:type="dxa"/>
          </w:tcPr>
          <w:p w14:paraId="60FA543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7E7CFBC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110,382 (55.11%)</w:t>
            </w:r>
          </w:p>
        </w:tc>
        <w:tc>
          <w:tcPr>
            <w:tcW w:w="798" w:type="dxa"/>
          </w:tcPr>
          <w:p w14:paraId="1BD3AD34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128,824 (66.48%)</w:t>
            </w:r>
          </w:p>
        </w:tc>
        <w:tc>
          <w:tcPr>
            <w:tcW w:w="236" w:type="dxa"/>
          </w:tcPr>
          <w:p w14:paraId="22A8684D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</w:p>
        </w:tc>
        <w:tc>
          <w:tcPr>
            <w:tcW w:w="729" w:type="dxa"/>
          </w:tcPr>
          <w:p w14:paraId="31B6259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207,499 (60.84%)</w:t>
            </w:r>
          </w:p>
        </w:tc>
        <w:tc>
          <w:tcPr>
            <w:tcW w:w="798" w:type="dxa"/>
          </w:tcPr>
          <w:p w14:paraId="33CD06F8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31,707 (59.84%)</w:t>
            </w:r>
          </w:p>
        </w:tc>
        <w:tc>
          <w:tcPr>
            <w:tcW w:w="987" w:type="dxa"/>
          </w:tcPr>
          <w:p w14:paraId="5B912E43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3,558 (78.80%)</w:t>
            </w:r>
          </w:p>
        </w:tc>
        <w:tc>
          <w:tcPr>
            <w:tcW w:w="943" w:type="dxa"/>
          </w:tcPr>
          <w:p w14:paraId="6BA895D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101,338 (68.51%)</w:t>
            </w:r>
          </w:p>
        </w:tc>
        <w:tc>
          <w:tcPr>
            <w:tcW w:w="856" w:type="dxa"/>
          </w:tcPr>
          <w:p w14:paraId="3D88EFE2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3"/>
                <w:szCs w:val="13"/>
                <w:lang w:val="en-GB"/>
              </w:rPr>
            </w:pPr>
            <w:r w:rsidRPr="00903CBD">
              <w:rPr>
                <w:rFonts w:ascii="Times New Roman" w:hAnsi="Times New Roman" w:cs="Times New Roman"/>
                <w:sz w:val="13"/>
                <w:szCs w:val="13"/>
                <w:lang w:val="en-GB"/>
              </w:rPr>
              <w:t>134,310 (55.59%)</w:t>
            </w:r>
          </w:p>
        </w:tc>
        <w:tc>
          <w:tcPr>
            <w:tcW w:w="236" w:type="dxa"/>
          </w:tcPr>
          <w:p w14:paraId="49679355" w14:textId="77777777" w:rsidR="00AF1D37" w:rsidRPr="00903CBD" w:rsidRDefault="00AF1D37" w:rsidP="00193324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  <w:lang w:val="en-GB"/>
              </w:rPr>
            </w:pPr>
          </w:p>
        </w:tc>
      </w:tr>
    </w:tbl>
    <w:p w14:paraId="0751E4DB" w14:textId="77777777" w:rsidR="00AF1D37" w:rsidRPr="00D67B80" w:rsidRDefault="00AF1D37" w:rsidP="00D67B80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Note: The basic characteristics of participants with available lifestyle assessment were listed in Table 1. </w:t>
      </w:r>
    </w:p>
    <w:p w14:paraId="6BC55104" w14:textId="77777777" w:rsidR="00AF1D37" w:rsidRPr="00D67B80" w:rsidRDefault="00AF1D37" w:rsidP="00D67B80">
      <w:pPr>
        <w:pStyle w:val="ListParagraph"/>
        <w:widowControl w:val="0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Percentages may not sum to 100 because of rounding. </w:t>
      </w:r>
    </w:p>
    <w:p w14:paraId="0BC1EDC8" w14:textId="77777777" w:rsidR="00AF1D37" w:rsidRPr="00D67B80" w:rsidRDefault="00AF1D37" w:rsidP="00D67B80">
      <w:pPr>
        <w:pStyle w:val="ListParagraph"/>
        <w:widowControl w:val="0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BMI, abbreviation of body mass index.</w:t>
      </w:r>
    </w:p>
    <w:p w14:paraId="29CBD7B7" w14:textId="77777777" w:rsidR="00AF1D37" w:rsidRPr="00D67B80" w:rsidRDefault="00AF1D37" w:rsidP="00D67B80">
      <w:pPr>
        <w:pStyle w:val="ListParagraph"/>
        <w:widowControl w:val="0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SES, socioeconomic status (measured by Townsend deprivation index). SES class was classified based on Townsend deprivation index as high (highest quantile), intermediate (2-4 qu</w:t>
      </w:r>
      <w:r w:rsidRPr="00D67B8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</w:t>
      </w: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ntile), </w:t>
      </w: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lastRenderedPageBreak/>
        <w:t>and low (lowest quantile).</w:t>
      </w:r>
    </w:p>
    <w:p w14:paraId="0C1F5AF4" w14:textId="77777777" w:rsidR="00AF1D37" w:rsidRPr="00D67B80" w:rsidRDefault="00AF1D37" w:rsidP="00D67B80">
      <w:pPr>
        <w:pStyle w:val="ListParagraph"/>
        <w:widowControl w:val="0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Education level classification was defined by UKB Field ID 6138. Missing value was imputed using mean value. </w:t>
      </w:r>
    </w:p>
    <w:p w14:paraId="29F10375" w14:textId="77777777" w:rsidR="00AF1D37" w:rsidRPr="00D67B80" w:rsidRDefault="00AF1D37" w:rsidP="00D67B80">
      <w:pPr>
        <w:pStyle w:val="ListParagraph"/>
        <w:widowControl w:val="0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D67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Education class was categorized as higher (college/university degree or other professional qualifications) or lower.</w:t>
      </w:r>
    </w:p>
    <w:p w14:paraId="1E1E578D" w14:textId="77777777" w:rsidR="00AF1D37" w:rsidRPr="00D67B80" w:rsidRDefault="00AF1D37" w:rsidP="00D67B80">
      <w:pPr>
        <w:widowControl/>
        <w:jc w:val="left"/>
        <w:rPr>
          <w:rFonts w:ascii="Times New Roman" w:hAnsi="Times New Roman" w:cs="Times New Roman"/>
          <w:sz w:val="20"/>
          <w:szCs w:val="20"/>
          <w:lang w:val="en-GB"/>
        </w:rPr>
        <w:sectPr w:rsidR="00AF1D37" w:rsidRPr="00D67B80" w:rsidSect="00B00157">
          <w:footerReference w:type="even" r:id="rId8"/>
          <w:footerReference w:type="default" r:id="rId9"/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B1F0758" w14:textId="5808CEC2" w:rsidR="00BC3D70" w:rsidRDefault="00BC3D70" w:rsidP="00F82AAB">
      <w:pPr>
        <w:spacing w:before="240"/>
      </w:pPr>
    </w:p>
    <w:sectPr w:rsidR="00BC3D70" w:rsidSect="00B001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7590B" w14:textId="77777777" w:rsidR="00B00157" w:rsidRDefault="00B00157" w:rsidP="006B0F39">
      <w:r>
        <w:separator/>
      </w:r>
    </w:p>
  </w:endnote>
  <w:endnote w:type="continuationSeparator" w:id="0">
    <w:p w14:paraId="31012E12" w14:textId="77777777" w:rsidR="00B00157" w:rsidRDefault="00B00157" w:rsidP="006B0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9455408"/>
      <w:docPartObj>
        <w:docPartGallery w:val="Page Numbers (Bottom of Page)"/>
        <w:docPartUnique/>
      </w:docPartObj>
    </w:sdtPr>
    <w:sdtContent>
      <w:p w14:paraId="3A4E254C" w14:textId="77777777" w:rsidR="006B0F39" w:rsidRDefault="006B0F39" w:rsidP="0092287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2F997D1" w14:textId="77777777" w:rsidR="006B0F39" w:rsidRDefault="006B0F39" w:rsidP="006B0F3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43330116"/>
      <w:docPartObj>
        <w:docPartGallery w:val="Page Numbers (Bottom of Page)"/>
        <w:docPartUnique/>
      </w:docPartObj>
    </w:sdtPr>
    <w:sdtContent>
      <w:p w14:paraId="31658130" w14:textId="77777777" w:rsidR="006B0F39" w:rsidRDefault="006B0F39" w:rsidP="0092287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E19DE9D" w14:textId="77777777" w:rsidR="006B0F39" w:rsidRDefault="006B0F39" w:rsidP="006B0F3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27F3D" w14:textId="77777777" w:rsidR="00B00157" w:rsidRDefault="00B00157" w:rsidP="006B0F39">
      <w:r>
        <w:separator/>
      </w:r>
    </w:p>
  </w:footnote>
  <w:footnote w:type="continuationSeparator" w:id="0">
    <w:p w14:paraId="5A5D1C72" w14:textId="77777777" w:rsidR="00B00157" w:rsidRDefault="00B00157" w:rsidP="006B0F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F507B"/>
    <w:multiLevelType w:val="multilevel"/>
    <w:tmpl w:val="0B6F507B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999968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D70"/>
    <w:rsid w:val="00005F02"/>
    <w:rsid w:val="0003247C"/>
    <w:rsid w:val="000B45D8"/>
    <w:rsid w:val="00112832"/>
    <w:rsid w:val="00135A13"/>
    <w:rsid w:val="001360EF"/>
    <w:rsid w:val="0013623D"/>
    <w:rsid w:val="0015501B"/>
    <w:rsid w:val="0015560F"/>
    <w:rsid w:val="00157D90"/>
    <w:rsid w:val="00193324"/>
    <w:rsid w:val="001E2667"/>
    <w:rsid w:val="00207F9E"/>
    <w:rsid w:val="00226EC3"/>
    <w:rsid w:val="00232059"/>
    <w:rsid w:val="00240974"/>
    <w:rsid w:val="00254F36"/>
    <w:rsid w:val="002F4308"/>
    <w:rsid w:val="003273D1"/>
    <w:rsid w:val="00341A02"/>
    <w:rsid w:val="003529B6"/>
    <w:rsid w:val="00365683"/>
    <w:rsid w:val="003947BC"/>
    <w:rsid w:val="003A7B3B"/>
    <w:rsid w:val="003C095E"/>
    <w:rsid w:val="003C3D1B"/>
    <w:rsid w:val="003D5DF8"/>
    <w:rsid w:val="003F5AFC"/>
    <w:rsid w:val="00410BFA"/>
    <w:rsid w:val="00455ABB"/>
    <w:rsid w:val="0046181C"/>
    <w:rsid w:val="004A41DF"/>
    <w:rsid w:val="004B135B"/>
    <w:rsid w:val="004C5D31"/>
    <w:rsid w:val="004D7BD8"/>
    <w:rsid w:val="00512E95"/>
    <w:rsid w:val="00540774"/>
    <w:rsid w:val="00550D8B"/>
    <w:rsid w:val="005510D4"/>
    <w:rsid w:val="00553E97"/>
    <w:rsid w:val="00560B0C"/>
    <w:rsid w:val="00567B76"/>
    <w:rsid w:val="00577D58"/>
    <w:rsid w:val="00594CF7"/>
    <w:rsid w:val="005D30C9"/>
    <w:rsid w:val="00610683"/>
    <w:rsid w:val="00631848"/>
    <w:rsid w:val="006761BF"/>
    <w:rsid w:val="00692CA5"/>
    <w:rsid w:val="006A5780"/>
    <w:rsid w:val="006B0F39"/>
    <w:rsid w:val="006B48EF"/>
    <w:rsid w:val="006B6ECD"/>
    <w:rsid w:val="006C4713"/>
    <w:rsid w:val="006F7853"/>
    <w:rsid w:val="0070278D"/>
    <w:rsid w:val="00741E5A"/>
    <w:rsid w:val="0076213E"/>
    <w:rsid w:val="00763B6D"/>
    <w:rsid w:val="0077080A"/>
    <w:rsid w:val="007E0E2C"/>
    <w:rsid w:val="00851F77"/>
    <w:rsid w:val="00891F05"/>
    <w:rsid w:val="008A6407"/>
    <w:rsid w:val="008B24CE"/>
    <w:rsid w:val="008C2845"/>
    <w:rsid w:val="008C3639"/>
    <w:rsid w:val="00900C69"/>
    <w:rsid w:val="00903CBD"/>
    <w:rsid w:val="009056BA"/>
    <w:rsid w:val="009137B5"/>
    <w:rsid w:val="0092287B"/>
    <w:rsid w:val="0093169C"/>
    <w:rsid w:val="00977B33"/>
    <w:rsid w:val="00982A46"/>
    <w:rsid w:val="00994937"/>
    <w:rsid w:val="009B5478"/>
    <w:rsid w:val="009C3853"/>
    <w:rsid w:val="009E4785"/>
    <w:rsid w:val="009F5E3F"/>
    <w:rsid w:val="00A01981"/>
    <w:rsid w:val="00A03CC7"/>
    <w:rsid w:val="00A467FF"/>
    <w:rsid w:val="00A55211"/>
    <w:rsid w:val="00A654D2"/>
    <w:rsid w:val="00A72CCE"/>
    <w:rsid w:val="00A7389A"/>
    <w:rsid w:val="00A84CC7"/>
    <w:rsid w:val="00A949EA"/>
    <w:rsid w:val="00AD2C7B"/>
    <w:rsid w:val="00AF1905"/>
    <w:rsid w:val="00AF1D37"/>
    <w:rsid w:val="00B00157"/>
    <w:rsid w:val="00B90893"/>
    <w:rsid w:val="00BC3D70"/>
    <w:rsid w:val="00C11864"/>
    <w:rsid w:val="00C16EC5"/>
    <w:rsid w:val="00C301CB"/>
    <w:rsid w:val="00C55FAB"/>
    <w:rsid w:val="00C6102F"/>
    <w:rsid w:val="00C635D8"/>
    <w:rsid w:val="00C84FC0"/>
    <w:rsid w:val="00CA6369"/>
    <w:rsid w:val="00CB2B84"/>
    <w:rsid w:val="00CD743A"/>
    <w:rsid w:val="00D33DA4"/>
    <w:rsid w:val="00D45848"/>
    <w:rsid w:val="00D50109"/>
    <w:rsid w:val="00D66475"/>
    <w:rsid w:val="00D67B80"/>
    <w:rsid w:val="00D77F99"/>
    <w:rsid w:val="00DB22B1"/>
    <w:rsid w:val="00DB59B3"/>
    <w:rsid w:val="00DC601B"/>
    <w:rsid w:val="00DE0A69"/>
    <w:rsid w:val="00E268D9"/>
    <w:rsid w:val="00E52723"/>
    <w:rsid w:val="00E8318F"/>
    <w:rsid w:val="00EC5FA8"/>
    <w:rsid w:val="00ED3C35"/>
    <w:rsid w:val="00ED5578"/>
    <w:rsid w:val="00EF64C1"/>
    <w:rsid w:val="00F34E7C"/>
    <w:rsid w:val="00F625C3"/>
    <w:rsid w:val="00F641F1"/>
    <w:rsid w:val="00F82AAB"/>
    <w:rsid w:val="00F839A1"/>
    <w:rsid w:val="00FA5FFC"/>
    <w:rsid w:val="00FA6CCC"/>
    <w:rsid w:val="00FC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76964"/>
  <w15:chartTrackingRefBased/>
  <w15:docId w15:val="{76E4D7AC-C83B-D444-B659-56E2FA1B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D70"/>
    <w:pPr>
      <w:widowControl w:val="0"/>
      <w:jc w:val="both"/>
    </w:pPr>
    <w:rPr>
      <w:rFonts w:ascii="DengXian" w:eastAsia="DengXian" w:hAnsi="DengXian" w:cs="DengXian"/>
      <w:color w:val="000000"/>
      <w:sz w:val="21"/>
      <w:szCs w:val="21"/>
      <w:u w:color="000000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F1D37"/>
    <w:pPr>
      <w:keepNext/>
      <w:keepLines/>
      <w:widowControl/>
      <w:spacing w:before="100" w:after="90"/>
      <w:jc w:val="left"/>
      <w:outlineLvl w:val="0"/>
    </w:pPr>
    <w:rPr>
      <w:rFonts w:ascii="Arial" w:eastAsia="Arial" w:hAnsi="Arial" w:cs="Arial"/>
      <w:b/>
      <w:bCs/>
      <w:color w:val="auto"/>
      <w:kern w:val="44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74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autoRedefine/>
    <w:uiPriority w:val="99"/>
    <w:unhideWhenUsed/>
    <w:qFormat/>
    <w:rsid w:val="00BC3D70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BC3D70"/>
    <w:pPr>
      <w:tabs>
        <w:tab w:val="left" w:pos="380"/>
      </w:tabs>
      <w:spacing w:after="240"/>
      <w:ind w:left="384" w:hanging="384"/>
    </w:pPr>
  </w:style>
  <w:style w:type="character" w:customStyle="1" w:styleId="Hyperlink0">
    <w:name w:val="Hyperlink.0"/>
    <w:basedOn w:val="DefaultParagraphFont"/>
    <w:rsid w:val="00BC3D70"/>
    <w:rPr>
      <w:rFonts w:ascii="Times New Roman" w:eastAsia="Times New Roman" w:hAnsi="Times New Roman" w:cs="Times New Roman"/>
      <w:outline w:val="0"/>
      <w:color w:val="0563C1"/>
      <w:sz w:val="22"/>
      <w:szCs w:val="22"/>
      <w:u w:val="single" w:color="0563C1"/>
    </w:rPr>
  </w:style>
  <w:style w:type="table" w:styleId="TableGrid">
    <w:name w:val="Table Grid"/>
    <w:basedOn w:val="TableNormal"/>
    <w:uiPriority w:val="39"/>
    <w:qFormat/>
    <w:rsid w:val="00FA5FFC"/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autoRedefine/>
    <w:uiPriority w:val="99"/>
    <w:unhideWhenUsed/>
    <w:qFormat/>
    <w:rsid w:val="00193324"/>
    <w:pPr>
      <w:widowControl/>
      <w:snapToGrid w:val="0"/>
      <w:spacing w:before="100" w:beforeAutospacing="1" w:after="100" w:afterAutospacing="1"/>
    </w:pPr>
    <w:rPr>
      <w:rFonts w:ascii="SimSun" w:eastAsia="SimSun" w:hAnsi="SimSun" w:cs="SimSun"/>
      <w:color w:val="auto"/>
      <w:kern w:val="0"/>
      <w:sz w:val="24"/>
      <w:szCs w:val="24"/>
    </w:rPr>
  </w:style>
  <w:style w:type="character" w:customStyle="1" w:styleId="a">
    <w:name w:val="无"/>
    <w:rsid w:val="0013623D"/>
  </w:style>
  <w:style w:type="character" w:customStyle="1" w:styleId="Heading1Char">
    <w:name w:val="Heading 1 Char"/>
    <w:basedOn w:val="DefaultParagraphFont"/>
    <w:link w:val="Heading1"/>
    <w:uiPriority w:val="9"/>
    <w:rsid w:val="00AF1D37"/>
    <w:rPr>
      <w:rFonts w:ascii="Arial" w:eastAsia="Arial" w:hAnsi="Arial" w:cs="Arial"/>
      <w:b/>
      <w:bCs/>
      <w:kern w:val="44"/>
      <w:sz w:val="20"/>
      <w:szCs w:val="20"/>
      <w:u w:color="000000"/>
      <w14:ligatures w14:val="none"/>
    </w:rPr>
  </w:style>
  <w:style w:type="paragraph" w:styleId="TOC7">
    <w:name w:val="toc 7"/>
    <w:basedOn w:val="Normal"/>
    <w:next w:val="Normal"/>
    <w:autoRedefine/>
    <w:uiPriority w:val="39"/>
    <w:unhideWhenUsed/>
    <w:rsid w:val="00AF1D37"/>
    <w:pPr>
      <w:widowControl/>
      <w:ind w:left="144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AF1D3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F1D37"/>
    <w:rPr>
      <w:rFonts w:ascii="DengXian" w:eastAsia="DengXian" w:hAnsi="DengXian" w:cs="DengXian"/>
      <w:color w:val="000000"/>
      <w:sz w:val="21"/>
      <w:szCs w:val="21"/>
      <w:u w:color="000000"/>
      <w14:ligatures w14:val="none"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AF1D37"/>
    <w:pPr>
      <w:widowControl/>
      <w:ind w:left="96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F1D37"/>
    <w:pPr>
      <w:widowControl/>
      <w:ind w:left="48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AF1D37"/>
    <w:pPr>
      <w:widowControl/>
      <w:ind w:left="168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AF1D37"/>
    <w:pPr>
      <w:widowControl/>
      <w:spacing w:before="240" w:after="120"/>
      <w:jc w:val="left"/>
    </w:pPr>
    <w:rPr>
      <w:rFonts w:asciiTheme="minorHAnsi" w:eastAsiaTheme="minorHAnsi" w:hAnsi="SimSun" w:cs="SimSun"/>
      <w:b/>
      <w:bCs/>
      <w:color w:val="auto"/>
      <w:kern w:val="0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qFormat/>
    <w:rsid w:val="00AF1D37"/>
    <w:pPr>
      <w:widowControl/>
      <w:ind w:left="72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AF1D37"/>
    <w:pPr>
      <w:widowControl/>
      <w:ind w:left="120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AF1D37"/>
    <w:pPr>
      <w:widowControl/>
      <w:spacing w:before="120"/>
      <w:ind w:left="240"/>
      <w:jc w:val="left"/>
    </w:pPr>
    <w:rPr>
      <w:rFonts w:asciiTheme="minorHAnsi" w:eastAsiaTheme="minorHAnsi" w:hAnsi="SimSun" w:cs="SimSun"/>
      <w:i/>
      <w:iCs/>
      <w:color w:val="auto"/>
      <w:kern w:val="0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qFormat/>
    <w:rsid w:val="00AF1D37"/>
    <w:pPr>
      <w:widowControl/>
      <w:ind w:left="1920"/>
      <w:jc w:val="left"/>
    </w:pPr>
    <w:rPr>
      <w:rFonts w:asciiTheme="minorHAnsi" w:eastAsiaTheme="minorHAnsi" w:hAnsi="SimSun" w:cs="SimSun"/>
      <w:color w:val="auto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rsid w:val="00AF1D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1D37"/>
    <w:rPr>
      <w:rFonts w:ascii="DengXian" w:eastAsia="DengXian" w:hAnsi="DengXian" w:cs="DengXian"/>
      <w:b/>
      <w:bCs/>
      <w:color w:val="000000"/>
      <w:sz w:val="21"/>
      <w:szCs w:val="21"/>
      <w:u w:color="00000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AF1D37"/>
    <w:rPr>
      <w:color w:val="954F72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F1D37"/>
    <w:rPr>
      <w:sz w:val="21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1D3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F1D37"/>
    <w:rPr>
      <w:color w:val="666666"/>
    </w:rPr>
  </w:style>
  <w:style w:type="table" w:customStyle="1" w:styleId="TableNormal1">
    <w:name w:val="Table Normal1"/>
    <w:qFormat/>
    <w:rsid w:val="00AF1D37"/>
    <w:rPr>
      <w:rFonts w:ascii="Times New Roman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AF1D37"/>
    <w:pPr>
      <w:widowControl/>
      <w:ind w:firstLineChars="200" w:firstLine="420"/>
      <w:jc w:val="left"/>
    </w:pPr>
    <w:rPr>
      <w:rFonts w:ascii="SimSun" w:eastAsia="SimSun" w:hAnsi="SimSun" w:cs="SimSun"/>
      <w:color w:val="auto"/>
      <w:kern w:val="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F1D37"/>
    <w:rPr>
      <w:rFonts w:ascii="SimSun" w:eastAsia="SimSun" w:hAnsi="SimSun" w:cs="SimSun"/>
      <w:kern w:val="0"/>
      <w:u w:color="000000"/>
      <w14:ligatures w14:val="none"/>
    </w:rPr>
  </w:style>
  <w:style w:type="paragraph" w:customStyle="1" w:styleId="1">
    <w:name w:val="书目1"/>
    <w:basedOn w:val="Normal"/>
    <w:qFormat/>
    <w:rsid w:val="00AF1D37"/>
    <w:pPr>
      <w:tabs>
        <w:tab w:val="left" w:pos="380"/>
      </w:tabs>
      <w:autoSpaceDE w:val="0"/>
      <w:autoSpaceDN w:val="0"/>
      <w:adjustRightInd w:val="0"/>
      <w:spacing w:line="480" w:lineRule="auto"/>
      <w:ind w:left="384" w:hanging="384"/>
      <w:jc w:val="left"/>
    </w:pPr>
    <w:rPr>
      <w:rFonts w:ascii="Arial" w:eastAsiaTheme="minorEastAsia" w:hAnsi="Arial" w:cs="Arial"/>
      <w:color w:val="2E74B5" w:themeColor="accent5" w:themeShade="BF"/>
    </w:rPr>
  </w:style>
  <w:style w:type="paragraph" w:customStyle="1" w:styleId="TOCHeading1">
    <w:name w:val="TOC Heading1"/>
    <w:basedOn w:val="Heading1"/>
    <w:next w:val="Normal"/>
    <w:autoRedefine/>
    <w:uiPriority w:val="39"/>
    <w:unhideWhenUsed/>
    <w:qFormat/>
    <w:rsid w:val="00AF1D37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customStyle="1" w:styleId="msonormal0">
    <w:name w:val="msonormal"/>
    <w:basedOn w:val="Normal"/>
    <w:qFormat/>
    <w:rsid w:val="00AF1D37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color w:val="auto"/>
      <w:kern w:val="0"/>
      <w:sz w:val="24"/>
      <w:szCs w:val="24"/>
    </w:rPr>
  </w:style>
  <w:style w:type="paragraph" w:customStyle="1" w:styleId="font5">
    <w:name w:val="font5"/>
    <w:basedOn w:val="Normal"/>
    <w:autoRedefine/>
    <w:qFormat/>
    <w:rsid w:val="00AF1D37"/>
    <w:pPr>
      <w:widowControl/>
      <w:spacing w:before="100" w:beforeAutospacing="1" w:after="100" w:afterAutospacing="1"/>
      <w:jc w:val="left"/>
    </w:pPr>
    <w:rPr>
      <w:rFonts w:cs="SimSun"/>
      <w:color w:val="auto"/>
      <w:kern w:val="0"/>
      <w:sz w:val="18"/>
      <w:szCs w:val="18"/>
    </w:rPr>
  </w:style>
  <w:style w:type="paragraph" w:customStyle="1" w:styleId="xl66">
    <w:name w:val="xl66"/>
    <w:basedOn w:val="Normal"/>
    <w:autoRedefine/>
    <w:rsid w:val="00AF1D3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67">
    <w:name w:val="xl67"/>
    <w:basedOn w:val="Normal"/>
    <w:autoRedefine/>
    <w:rsid w:val="00AF1D3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68">
    <w:name w:val="xl68"/>
    <w:basedOn w:val="Normal"/>
    <w:autoRedefine/>
    <w:qFormat/>
    <w:rsid w:val="00AF1D37"/>
    <w:pPr>
      <w:widowControl/>
      <w:shd w:val="clear" w:color="000000" w:fill="FFFF00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69">
    <w:name w:val="xl69"/>
    <w:basedOn w:val="Normal"/>
    <w:qFormat/>
    <w:rsid w:val="00AF1D37"/>
    <w:pPr>
      <w:widowControl/>
      <w:shd w:val="clear" w:color="000000" w:fill="FFFF00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0">
    <w:name w:val="xl70"/>
    <w:basedOn w:val="Normal"/>
    <w:autoRedefine/>
    <w:rsid w:val="00AF1D37"/>
    <w:pPr>
      <w:widowControl/>
      <w:shd w:val="clear" w:color="000000" w:fill="FCE4D6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1">
    <w:name w:val="xl71"/>
    <w:basedOn w:val="Normal"/>
    <w:autoRedefine/>
    <w:qFormat/>
    <w:rsid w:val="00AF1D37"/>
    <w:pPr>
      <w:widowControl/>
      <w:shd w:val="clear" w:color="000000" w:fill="FCE4D6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2">
    <w:name w:val="xl72"/>
    <w:basedOn w:val="Normal"/>
    <w:autoRedefine/>
    <w:rsid w:val="00AF1D37"/>
    <w:pPr>
      <w:widowControl/>
      <w:shd w:val="clear" w:color="000000" w:fill="FFF2CC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3">
    <w:name w:val="xl73"/>
    <w:basedOn w:val="Normal"/>
    <w:qFormat/>
    <w:rsid w:val="00AF1D37"/>
    <w:pPr>
      <w:widowControl/>
      <w:shd w:val="clear" w:color="000000" w:fill="FFF2CC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4">
    <w:name w:val="xl74"/>
    <w:basedOn w:val="Normal"/>
    <w:autoRedefine/>
    <w:rsid w:val="00AF1D37"/>
    <w:pPr>
      <w:widowControl/>
      <w:shd w:val="clear" w:color="000000" w:fill="DDEBF7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5">
    <w:name w:val="xl75"/>
    <w:basedOn w:val="Normal"/>
    <w:autoRedefine/>
    <w:qFormat/>
    <w:rsid w:val="00AF1D37"/>
    <w:pPr>
      <w:widowControl/>
      <w:shd w:val="clear" w:color="000000" w:fill="DDEBF7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6">
    <w:name w:val="xl76"/>
    <w:basedOn w:val="Normal"/>
    <w:autoRedefine/>
    <w:qFormat/>
    <w:rsid w:val="00AF1D37"/>
    <w:pPr>
      <w:widowControl/>
      <w:shd w:val="clear" w:color="000000" w:fill="EDEDED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7">
    <w:name w:val="xl77"/>
    <w:basedOn w:val="Normal"/>
    <w:autoRedefine/>
    <w:qFormat/>
    <w:rsid w:val="00AF1D37"/>
    <w:pPr>
      <w:widowControl/>
      <w:shd w:val="clear" w:color="000000" w:fill="EDEDED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table" w:customStyle="1" w:styleId="PlainTable21">
    <w:name w:val="Plain Table 21"/>
    <w:basedOn w:val="TableNormal"/>
    <w:autoRedefine/>
    <w:uiPriority w:val="42"/>
    <w:qFormat/>
    <w:rsid w:val="00AF1D37"/>
    <w:rPr>
      <w:kern w:val="0"/>
      <w:sz w:val="20"/>
      <w:szCs w:val="20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xl63">
    <w:name w:val="xl63"/>
    <w:basedOn w:val="Normal"/>
    <w:autoRedefine/>
    <w:qFormat/>
    <w:rsid w:val="00AF1D37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64">
    <w:name w:val="xl64"/>
    <w:basedOn w:val="Normal"/>
    <w:autoRedefine/>
    <w:qFormat/>
    <w:rsid w:val="00AF1D37"/>
    <w:pPr>
      <w:widowControl/>
      <w:shd w:val="clear" w:color="000000" w:fill="FCE4D6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65">
    <w:name w:val="xl65"/>
    <w:basedOn w:val="Normal"/>
    <w:autoRedefine/>
    <w:qFormat/>
    <w:rsid w:val="00AF1D37"/>
    <w:pPr>
      <w:widowControl/>
      <w:shd w:val="clear" w:color="000000" w:fill="FCE4D6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8">
    <w:name w:val="xl78"/>
    <w:basedOn w:val="Normal"/>
    <w:qFormat/>
    <w:rsid w:val="00AF1D37"/>
    <w:pPr>
      <w:widowControl/>
      <w:shd w:val="clear" w:color="000000" w:fill="D0CECE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79">
    <w:name w:val="xl79"/>
    <w:basedOn w:val="Normal"/>
    <w:autoRedefine/>
    <w:rsid w:val="00AF1D37"/>
    <w:pPr>
      <w:widowControl/>
      <w:shd w:val="clear" w:color="000000" w:fill="D0CECE"/>
      <w:spacing w:before="100" w:beforeAutospacing="1" w:after="100" w:afterAutospacing="1"/>
      <w:jc w:val="left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0">
    <w:name w:val="xl80"/>
    <w:basedOn w:val="Normal"/>
    <w:autoRedefine/>
    <w:qFormat/>
    <w:rsid w:val="00AF1D37"/>
    <w:pPr>
      <w:widowControl/>
      <w:shd w:val="clear" w:color="000000" w:fill="C6F0A5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1">
    <w:name w:val="xl81"/>
    <w:basedOn w:val="Normal"/>
    <w:autoRedefine/>
    <w:qFormat/>
    <w:rsid w:val="00AF1D37"/>
    <w:pPr>
      <w:widowControl/>
      <w:shd w:val="clear" w:color="000000" w:fill="D4C3F0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2">
    <w:name w:val="xl82"/>
    <w:basedOn w:val="Normal"/>
    <w:autoRedefine/>
    <w:qFormat/>
    <w:rsid w:val="00AF1D37"/>
    <w:pPr>
      <w:widowControl/>
      <w:shd w:val="clear" w:color="000000" w:fill="D0CECE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3">
    <w:name w:val="xl83"/>
    <w:basedOn w:val="Normal"/>
    <w:autoRedefine/>
    <w:qFormat/>
    <w:rsid w:val="00AF1D37"/>
    <w:pPr>
      <w:widowControl/>
      <w:shd w:val="clear" w:color="000000" w:fill="FCE4D6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4">
    <w:name w:val="xl84"/>
    <w:basedOn w:val="Normal"/>
    <w:autoRedefine/>
    <w:qFormat/>
    <w:rsid w:val="00AF1D37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5">
    <w:name w:val="xl85"/>
    <w:basedOn w:val="Normal"/>
    <w:autoRedefine/>
    <w:qFormat/>
    <w:rsid w:val="00AF1D37"/>
    <w:pPr>
      <w:widowControl/>
      <w:shd w:val="clear" w:color="000000" w:fill="E2EFDA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6">
    <w:name w:val="xl86"/>
    <w:basedOn w:val="Normal"/>
    <w:autoRedefine/>
    <w:qFormat/>
    <w:rsid w:val="00AF1D37"/>
    <w:pPr>
      <w:widowControl/>
      <w:shd w:val="clear" w:color="000000" w:fill="FFF2CC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xl87">
    <w:name w:val="xl87"/>
    <w:basedOn w:val="Normal"/>
    <w:qFormat/>
    <w:rsid w:val="00AF1D37"/>
    <w:pPr>
      <w:widowControl/>
      <w:shd w:val="clear" w:color="000000" w:fill="D6DCE4"/>
      <w:spacing w:before="100" w:beforeAutospacing="1" w:after="100" w:afterAutospacing="1"/>
      <w:jc w:val="center"/>
    </w:pPr>
    <w:rPr>
      <w:rFonts w:ascii="Times New Roman" w:eastAsia="SimSun" w:hAnsi="Times New Roman" w:cs="Times New Roman"/>
      <w:color w:val="auto"/>
      <w:kern w:val="0"/>
      <w:sz w:val="24"/>
      <w:szCs w:val="24"/>
    </w:rPr>
  </w:style>
  <w:style w:type="paragraph" w:customStyle="1" w:styleId="2">
    <w:name w:val="书目2"/>
    <w:basedOn w:val="Normal"/>
    <w:link w:val="Bibliography0"/>
    <w:autoRedefine/>
    <w:qFormat/>
    <w:rsid w:val="00AF1D37"/>
    <w:pPr>
      <w:widowControl/>
      <w:tabs>
        <w:tab w:val="left" w:pos="380"/>
      </w:tabs>
      <w:spacing w:line="480" w:lineRule="auto"/>
      <w:ind w:left="384" w:hanging="384"/>
      <w:jc w:val="left"/>
    </w:pPr>
    <w:rPr>
      <w:rFonts w:ascii="Times New Roman" w:hAnsi="Times New Roman" w:cs="Times New Roman"/>
      <w:lang w:val="en-GB"/>
    </w:rPr>
  </w:style>
  <w:style w:type="character" w:customStyle="1" w:styleId="Bibliography0">
    <w:name w:val="Bibliography 字符"/>
    <w:basedOn w:val="DefaultParagraphFont"/>
    <w:link w:val="2"/>
    <w:autoRedefine/>
    <w:qFormat/>
    <w:rsid w:val="00AF1D37"/>
    <w:rPr>
      <w:rFonts w:ascii="Times New Roman" w:eastAsia="DengXian" w:hAnsi="Times New Roman" w:cs="Times New Roman"/>
      <w:color w:val="000000"/>
      <w:sz w:val="21"/>
      <w:szCs w:val="21"/>
      <w:u w:color="000000"/>
      <w:lang w:val="en-GB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autoRedefine/>
    <w:qFormat/>
    <w:rsid w:val="00AF1D37"/>
    <w:pPr>
      <w:widowControl/>
      <w:jc w:val="center"/>
    </w:pPr>
    <w:rPr>
      <w:rFonts w:ascii="Calibri" w:eastAsiaTheme="minorEastAsia" w:hAnsi="Calibri" w:cs="Calibri"/>
      <w:color w:val="auto"/>
      <w:sz w:val="24"/>
      <w:szCs w:val="24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autoRedefine/>
    <w:qFormat/>
    <w:rsid w:val="00AF1D37"/>
    <w:rPr>
      <w:rFonts w:ascii="Calibri" w:hAnsi="Calibri" w:cs="Calibri"/>
      <w:u w:color="000000"/>
    </w:rPr>
  </w:style>
  <w:style w:type="paragraph" w:customStyle="1" w:styleId="EndNoteBibliography">
    <w:name w:val="EndNote Bibliography"/>
    <w:basedOn w:val="Normal"/>
    <w:link w:val="EndNoteBibliographyChar"/>
    <w:autoRedefine/>
    <w:qFormat/>
    <w:rsid w:val="00AF1D37"/>
    <w:pPr>
      <w:widowControl/>
      <w:jc w:val="left"/>
    </w:pPr>
    <w:rPr>
      <w:rFonts w:ascii="Calibri" w:eastAsiaTheme="minorEastAsia" w:hAnsi="Calibri" w:cs="Calibri"/>
      <w:color w:val="auto"/>
      <w:sz w:val="24"/>
      <w:szCs w:val="24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autoRedefine/>
    <w:rsid w:val="00AF1D37"/>
    <w:rPr>
      <w:rFonts w:ascii="Calibri" w:hAnsi="Calibri" w:cs="Calibri"/>
      <w:u w:color="000000"/>
    </w:rPr>
  </w:style>
  <w:style w:type="paragraph" w:customStyle="1" w:styleId="Revision1">
    <w:name w:val="Revision1"/>
    <w:autoRedefine/>
    <w:hidden/>
    <w:uiPriority w:val="99"/>
    <w:semiHidden/>
    <w:qFormat/>
    <w:rsid w:val="00AF1D37"/>
    <w:rPr>
      <w:rFonts w:ascii="DengXian" w:eastAsia="DengXian" w:hAnsi="DengXian" w:cs="DengXian"/>
      <w:color w:val="000000"/>
      <w:sz w:val="21"/>
      <w:szCs w:val="21"/>
      <w:u w:color="000000"/>
      <w14:ligatures w14:val="none"/>
    </w:rPr>
  </w:style>
  <w:style w:type="paragraph" w:styleId="Revision">
    <w:name w:val="Revision"/>
    <w:hidden/>
    <w:uiPriority w:val="99"/>
    <w:unhideWhenUsed/>
    <w:rsid w:val="00AF1D37"/>
    <w:rPr>
      <w:rFonts w:ascii="DengXian" w:eastAsia="DengXian" w:hAnsi="DengXian" w:cs="DengXian"/>
      <w:color w:val="000000"/>
      <w:sz w:val="21"/>
      <w:szCs w:val="21"/>
      <w:u w:color="00000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F1D37"/>
    <w:rPr>
      <w:color w:val="605E5C"/>
      <w:shd w:val="clear" w:color="auto" w:fill="E1DFDD"/>
    </w:rPr>
  </w:style>
  <w:style w:type="paragraph" w:styleId="HTMLPreformatted">
    <w:name w:val="HTML Preformatted"/>
    <w:link w:val="HTMLPreformattedChar"/>
    <w:rsid w:val="00AF1D3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color w:val="000000"/>
      <w:kern w:val="0"/>
      <w:u w:color="000000"/>
      <w:bdr w:val="nil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rsid w:val="00AF1D37"/>
    <w:rPr>
      <w:rFonts w:ascii="SimSun" w:eastAsia="SimSun" w:hAnsi="SimSun" w:cs="SimSun"/>
      <w:color w:val="000000"/>
      <w:kern w:val="0"/>
      <w:u w:color="000000"/>
      <w:bdr w:val="nil"/>
      <w14:ligatures w14:val="none"/>
    </w:rPr>
  </w:style>
  <w:style w:type="character" w:customStyle="1" w:styleId="Hyperlink3">
    <w:name w:val="Hyperlink.3"/>
    <w:basedOn w:val="DefaultParagraphFont"/>
    <w:rsid w:val="00AF1D37"/>
    <w:rPr>
      <w:rFonts w:ascii="Times New Roman" w:eastAsia="Times New Roman" w:hAnsi="Times New Roman" w:cs="Times New Roman"/>
      <w:outline w:val="0"/>
      <w:color w:val="0563C1"/>
      <w:kern w:val="2"/>
      <w:sz w:val="21"/>
      <w:szCs w:val="21"/>
      <w:u w:val="single" w:color="0563C1"/>
    </w:rPr>
  </w:style>
  <w:style w:type="character" w:customStyle="1" w:styleId="Hyperlink4">
    <w:name w:val="Hyperlink.4"/>
    <w:basedOn w:val="a"/>
    <w:rsid w:val="00AF1D37"/>
    <w:rPr>
      <w:rFonts w:ascii="Times New Roman" w:eastAsia="Times New Roman" w:hAnsi="Times New Roman" w:cs="Times New Roman"/>
      <w:outline w:val="0"/>
      <w:color w:val="2E74B5"/>
      <w:kern w:val="2"/>
      <w:sz w:val="21"/>
      <w:szCs w:val="21"/>
      <w:u w:color="2E74B5"/>
    </w:rPr>
  </w:style>
  <w:style w:type="character" w:styleId="LineNumber">
    <w:name w:val="line number"/>
    <w:basedOn w:val="DefaultParagraphFont"/>
    <w:uiPriority w:val="99"/>
    <w:semiHidden/>
    <w:unhideWhenUsed/>
    <w:rsid w:val="00AF1D37"/>
  </w:style>
  <w:style w:type="paragraph" w:styleId="Footer">
    <w:name w:val="footer"/>
    <w:basedOn w:val="Normal"/>
    <w:link w:val="FooterChar"/>
    <w:uiPriority w:val="99"/>
    <w:unhideWhenUsed/>
    <w:rsid w:val="006B0F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0F39"/>
    <w:rPr>
      <w:rFonts w:ascii="DengXian" w:eastAsia="DengXian" w:hAnsi="DengXian" w:cs="DengXian"/>
      <w:color w:val="000000"/>
      <w:sz w:val="21"/>
      <w:szCs w:val="21"/>
      <w:u w:color="00000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B0F39"/>
  </w:style>
  <w:style w:type="character" w:customStyle="1" w:styleId="Heading2Char">
    <w:name w:val="Heading 2 Char"/>
    <w:basedOn w:val="DefaultParagraphFont"/>
    <w:link w:val="Heading2"/>
    <w:uiPriority w:val="9"/>
    <w:rsid w:val="00CD743A"/>
    <w:rPr>
      <w:rFonts w:asciiTheme="majorHAnsi" w:eastAsiaTheme="majorEastAsia" w:hAnsiTheme="majorHAnsi" w:cstheme="majorBidi"/>
      <w:color w:val="2F5496" w:themeColor="accent1" w:themeShade="BF"/>
      <w:sz w:val="26"/>
      <w:szCs w:val="26"/>
      <w:u w:color="00000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4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3650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9947807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2412543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042732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3388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70709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9845212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61151976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299109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8649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8363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5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429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2081941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116166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102471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97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752173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2354930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68729192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43100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315509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5613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5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4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8746404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081735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605172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01437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160477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9027576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92838780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1735706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1380562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233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B9CE57-F1B1-8942-BC65-A5E334A19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Yujie Zhao</dc:creator>
  <cp:keywords/>
  <dc:description/>
  <cp:lastModifiedBy>Trupti Sudge</cp:lastModifiedBy>
  <cp:revision>2</cp:revision>
  <cp:lastPrinted>2024-03-11T11:59:00Z</cp:lastPrinted>
  <dcterms:created xsi:type="dcterms:W3CDTF">2024-04-08T08:47:00Z</dcterms:created>
  <dcterms:modified xsi:type="dcterms:W3CDTF">2024-04-08T08:47:00Z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id="gDcj4OUp"/&gt;&lt;style id="http://www.zotero.org/styles/vancouver" locale="en-GB" hasBibliography="1" bibliographyStyleHasBeenSet="1"/&gt;&lt;prefs&gt;&lt;pref name="fieldType" value="Field"/&gt;&lt;/prefs&gt;&lt;/data&gt;</vt:lpwstr>
  </property>
  <property fmtid="{D5CDD505-2E9C-101B-9397-08002B2CF9AE}" pid="3" name="ZOTERO_PREF_2">
    <vt:lpwstr/>
  </property>
</Properties>
</file>