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70759E" w14:textId="77777777" w:rsidR="00FE1AA3" w:rsidRDefault="00FE1AA3" w:rsidP="00FE1AA3">
      <w:pPr>
        <w:textAlignment w:val="baseline"/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  <w:r w:rsidRPr="009F5588">
        <w:rPr>
          <w:rFonts w:ascii="Times New Roman" w:eastAsia="Times New Roman" w:hAnsi="Times New Roman" w:cs="Times New Roman"/>
          <w:b/>
          <w:bCs/>
          <w:sz w:val="20"/>
          <w:szCs w:val="20"/>
          <w:lang w:eastAsia="en-IN"/>
        </w:rPr>
        <w:t>Supplemental Table. Characteristics of included vs. excluded participants</w:t>
      </w:r>
      <w:r w:rsidRPr="009F5588"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  <w:t> </w:t>
      </w:r>
    </w:p>
    <w:p w14:paraId="445CECAA" w14:textId="77777777" w:rsidR="00FE1AA3" w:rsidRPr="009F5588" w:rsidRDefault="00FE1AA3" w:rsidP="00FE1AA3">
      <w:pPr>
        <w:textAlignment w:val="baseline"/>
        <w:rPr>
          <w:rFonts w:ascii="Times New Roman" w:eastAsia="Times New Roman" w:hAnsi="Times New Roman" w:cs="Times New Roman"/>
          <w:sz w:val="20"/>
          <w:szCs w:val="20"/>
          <w:lang w:val="en-IN" w:eastAsia="en-IN"/>
        </w:rPr>
      </w:pPr>
    </w:p>
    <w:tbl>
      <w:tblPr>
        <w:tblW w:w="0" w:type="dxa"/>
        <w:tblInd w:w="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41"/>
        <w:gridCol w:w="1695"/>
        <w:gridCol w:w="1696"/>
        <w:gridCol w:w="1338"/>
      </w:tblGrid>
      <w:tr w:rsidR="00FE1AA3" w:rsidRPr="009F5588" w14:paraId="66851624" w14:textId="77777777" w:rsidTr="00AE1F7E">
        <w:trPr>
          <w:trHeight w:val="255"/>
        </w:trPr>
        <w:tc>
          <w:tcPr>
            <w:tcW w:w="45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3BF00D6D" w14:textId="77777777" w:rsidR="00FE1AA3" w:rsidRPr="009F5588" w:rsidRDefault="00FE1AA3" w:rsidP="00AE1F7E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Characteristics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033FD602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Included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  <w:p w14:paraId="4301C22C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N=1050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3582FBB6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Excluded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  <w:p w14:paraId="7CFF4AE8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N=635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68E9A5A8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P value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</w:tr>
      <w:tr w:rsidR="00FE1AA3" w:rsidRPr="009F5588" w14:paraId="4670C8A8" w14:textId="77777777" w:rsidTr="00AE1F7E">
        <w:trPr>
          <w:trHeight w:val="225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AF4370" w14:textId="77777777" w:rsidR="00FE1AA3" w:rsidRPr="009F5588" w:rsidRDefault="00FE1AA3" w:rsidP="00AE1F7E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Age, years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BAE9CA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59 (10)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A7DCE0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60 (11)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D145D5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0.021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</w:tr>
      <w:tr w:rsidR="00FE1AA3" w:rsidRPr="009F5588" w14:paraId="12E618C9" w14:textId="77777777" w:rsidTr="00AE1F7E">
        <w:trPr>
          <w:trHeight w:val="225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CEAB6C" w14:textId="77777777" w:rsidR="00FE1AA3" w:rsidRPr="009F5588" w:rsidRDefault="00FE1AA3" w:rsidP="00AE1F7E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Women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9338A1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658 (63)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F075FE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397 (63)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EB74A0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0.73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</w:tr>
      <w:tr w:rsidR="00FE1AA3" w:rsidRPr="009F5588" w14:paraId="64D818EE" w14:textId="77777777" w:rsidTr="00AE1F7E">
        <w:trPr>
          <w:trHeight w:val="270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5197D6" w14:textId="77777777" w:rsidR="00FE1AA3" w:rsidRPr="009F5588" w:rsidRDefault="00FE1AA3" w:rsidP="00AE1F7E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Body mass index, kg/m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3AA4C9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32 (6)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D0AE20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32 (6)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B4EC40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0.75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</w:tr>
      <w:tr w:rsidR="00FE1AA3" w:rsidRPr="009F5588" w14:paraId="63C8499D" w14:textId="77777777" w:rsidTr="00AE1F7E">
        <w:trPr>
          <w:trHeight w:val="225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415FD1" w14:textId="77777777" w:rsidR="00FE1AA3" w:rsidRPr="009F5588" w:rsidRDefault="00FE1AA3" w:rsidP="00AE1F7E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Systolic blood pressure, mm Hg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05AA58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126 (18)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64CE81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127 (18)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531137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0.15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</w:tr>
      <w:tr w:rsidR="00FE1AA3" w:rsidRPr="009F5588" w14:paraId="029A9D6F" w14:textId="77777777" w:rsidTr="00AE1F7E">
        <w:trPr>
          <w:trHeight w:val="225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BCF5B0" w14:textId="77777777" w:rsidR="00FE1AA3" w:rsidRPr="009F5588" w:rsidRDefault="00FE1AA3" w:rsidP="00AE1F7E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Diastolic blood pressure, mm Hg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2A18C3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76 (10)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304B0AE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75 (10)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FAD3C3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0.022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</w:tr>
      <w:tr w:rsidR="00FE1AA3" w:rsidRPr="009F5588" w14:paraId="6073EB0D" w14:textId="77777777" w:rsidTr="00AE1F7E">
        <w:trPr>
          <w:trHeight w:val="225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966AA5" w14:textId="77777777" w:rsidR="00FE1AA3" w:rsidRPr="009F5588" w:rsidRDefault="00FE1AA3" w:rsidP="00AE1F7E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Heart rate, bpm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85DBB7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63 (10)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4AC68E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64 (10)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AFFC6F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0.178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</w:tr>
      <w:tr w:rsidR="00FE1AA3" w:rsidRPr="009F5588" w14:paraId="747BAAA2" w14:textId="77777777" w:rsidTr="00AE1F7E">
        <w:trPr>
          <w:trHeight w:val="225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0D472C" w14:textId="77777777" w:rsidR="00FE1AA3" w:rsidRPr="009F5588" w:rsidRDefault="00FE1AA3" w:rsidP="00AE1F7E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Total to HDL cholesterol ratio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70454A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3.6 (1.1)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1F0DB6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3.7 (1.2)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25DD330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0.19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</w:tr>
      <w:tr w:rsidR="00FE1AA3" w:rsidRPr="009F5588" w14:paraId="654F7C47" w14:textId="77777777" w:rsidTr="00AE1F7E">
        <w:trPr>
          <w:trHeight w:val="225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74DECA8" w14:textId="77777777" w:rsidR="00FE1AA3" w:rsidRPr="009F5588" w:rsidRDefault="00FE1AA3" w:rsidP="00AE1F7E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Triglycerides, mg/dL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7CC0C6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95 (55)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FC3A4E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103 (72)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559C06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0.023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</w:tr>
      <w:tr w:rsidR="00FE1AA3" w:rsidRPr="009F5588" w14:paraId="0A4B5856" w14:textId="77777777" w:rsidTr="00AE1F7E">
        <w:trPr>
          <w:trHeight w:val="225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5F916D" w14:textId="77777777" w:rsidR="00FE1AA3" w:rsidRPr="009F5588" w:rsidRDefault="00FE1AA3" w:rsidP="00AE1F7E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Plasma glucose, mg/dL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5AD013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102 (30)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ED3BB2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109 (41)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1810DA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0.002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</w:tr>
      <w:tr w:rsidR="00FE1AA3" w:rsidRPr="009F5588" w14:paraId="3E3DCA4C" w14:textId="77777777" w:rsidTr="00AE1F7E">
        <w:trPr>
          <w:trHeight w:val="225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888641" w14:textId="77777777" w:rsidR="00FE1AA3" w:rsidRPr="009F5588" w:rsidRDefault="00FE1AA3" w:rsidP="00AE1F7E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Diabetes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932922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224 (21)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79DB5B2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230 (36)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505E47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&lt;0.001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</w:tr>
      <w:tr w:rsidR="00FE1AA3" w:rsidRPr="009F5588" w14:paraId="0F731D14" w14:textId="77777777" w:rsidTr="00AE1F7E">
        <w:trPr>
          <w:trHeight w:val="225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868CDD" w14:textId="77777777" w:rsidR="00FE1AA3" w:rsidRPr="009F5588" w:rsidRDefault="00FE1AA3" w:rsidP="00AE1F7E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Use of antihypertensive medications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D6F086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634 (60)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D61048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440 (69)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3B7E90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&lt;0.001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</w:tr>
      <w:tr w:rsidR="00FE1AA3" w:rsidRPr="009F5588" w14:paraId="03C96201" w14:textId="77777777" w:rsidTr="00AE1F7E">
        <w:trPr>
          <w:trHeight w:val="225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2F35AC" w14:textId="77777777" w:rsidR="00FE1AA3" w:rsidRPr="009F5588" w:rsidRDefault="00FE1AA3" w:rsidP="00AE1F7E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Use of lipid-lowering medications</w:t>
            </w:r>
            <w:r w:rsidRPr="009F558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2AE42D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321 (31)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C8039E8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239 (38)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3A75E3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0.003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</w:tr>
      <w:tr w:rsidR="00FE1AA3" w:rsidRPr="009F5588" w14:paraId="1D65DB2F" w14:textId="77777777" w:rsidTr="00AE1F7E">
        <w:trPr>
          <w:trHeight w:val="270"/>
        </w:trPr>
        <w:tc>
          <w:tcPr>
            <w:tcW w:w="93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C1805A" w14:textId="77777777" w:rsidR="00FE1AA3" w:rsidRPr="009F5588" w:rsidRDefault="00FE1AA3" w:rsidP="00AE1F7E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n-IN"/>
              </w:rPr>
              <w:t>CMR variables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</w:tr>
      <w:tr w:rsidR="00FE1AA3" w:rsidRPr="009F5588" w14:paraId="0112620A" w14:textId="77777777" w:rsidTr="00AE1F7E">
        <w:trPr>
          <w:trHeight w:val="225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964F6C" w14:textId="77777777" w:rsidR="00FE1AA3" w:rsidRPr="009F5588" w:rsidRDefault="00FE1AA3" w:rsidP="00AE1F7E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Aortic arch PWV, m/s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71C8AA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7.4 (5.9)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42BE0DA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9.1 (7.1)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5DBC6D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&lt;0.001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</w:tr>
      <w:tr w:rsidR="00FE1AA3" w:rsidRPr="009F5588" w14:paraId="4CE92BC1" w14:textId="77777777" w:rsidTr="00AE1F7E">
        <w:trPr>
          <w:trHeight w:val="225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47D534" w14:textId="77777777" w:rsidR="00FE1AA3" w:rsidRPr="009F5588" w:rsidRDefault="00FE1AA3" w:rsidP="00AE1F7E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Thoracoabdominal aortic PWV, m/s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CAEEE1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6.5 (2.6)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3AFB83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7.8 (5.0)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CFBF42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&lt;0.001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</w:tr>
      <w:tr w:rsidR="00FE1AA3" w:rsidRPr="009F5588" w14:paraId="6EA8FAD5" w14:textId="77777777" w:rsidTr="00AE1F7E">
        <w:trPr>
          <w:trHeight w:val="270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4070B8" w14:textId="77777777" w:rsidR="00FE1AA3" w:rsidRPr="009F5588" w:rsidRDefault="00FE1AA3" w:rsidP="00AE1F7E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LV Mass Index, g/m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eastAsia="en-IN"/>
              </w:rPr>
              <w:t>2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310202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66 (16)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26E54A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68 (17)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370434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0.049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</w:tr>
      <w:tr w:rsidR="00FE1AA3" w:rsidRPr="009F5588" w14:paraId="741536A8" w14:textId="77777777" w:rsidTr="00AE1F7E">
        <w:trPr>
          <w:trHeight w:val="225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ABA334" w14:textId="77777777" w:rsidR="00FE1AA3" w:rsidRPr="009F5588" w:rsidRDefault="00FE1AA3" w:rsidP="00AE1F7E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LV end-diastolic volume, mL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AA0FC66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125 (33)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FFAE39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124 (38)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CB7A08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0.5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</w:tr>
      <w:tr w:rsidR="00FE1AA3" w:rsidRPr="009F5588" w14:paraId="0F67D721" w14:textId="77777777" w:rsidTr="00AE1F7E">
        <w:trPr>
          <w:trHeight w:val="225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DEBC3F" w14:textId="77777777" w:rsidR="00FE1AA3" w:rsidRPr="009F5588" w:rsidRDefault="00FE1AA3" w:rsidP="00AE1F7E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LV mass: LV end diastolic volume ratio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E8A869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1.1 (0.3)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39190CB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1.2 (0.3)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6CB4FB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0.005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</w:tr>
      <w:tr w:rsidR="00FE1AA3" w:rsidRPr="009F5588" w14:paraId="14A88A6D" w14:textId="77777777" w:rsidTr="00AE1F7E">
        <w:trPr>
          <w:trHeight w:val="225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B4CD94" w14:textId="77777777" w:rsidR="00FE1AA3" w:rsidRPr="009F5588" w:rsidRDefault="00FE1AA3" w:rsidP="00AE1F7E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LV ejection fraction, %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3F7045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61 (9)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C2E82C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60 (10)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51C969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0.052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</w:tr>
      <w:tr w:rsidR="00FE1AA3" w:rsidRPr="009F5588" w14:paraId="2244BDFB" w14:textId="77777777" w:rsidTr="00AE1F7E">
        <w:trPr>
          <w:trHeight w:val="225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D343CD" w14:textId="77777777" w:rsidR="00FE1AA3" w:rsidRPr="009F5588" w:rsidRDefault="00FE1AA3" w:rsidP="00AE1F7E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LV stroke volume, mL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DCDEE5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75 (21)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B5FE5B6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73 (21)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FC4DE3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0.011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</w:tr>
      <w:tr w:rsidR="00FE1AA3" w:rsidRPr="009F5588" w14:paraId="333439D7" w14:textId="77777777" w:rsidTr="00AE1F7E">
        <w:trPr>
          <w:trHeight w:val="225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3908B8" w14:textId="77777777" w:rsidR="00FE1AA3" w:rsidRPr="009F5588" w:rsidRDefault="00FE1AA3" w:rsidP="00AE1F7E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LV global circumferential strain (Ecc), %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1106013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-15.8 (2.4)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C427B98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-16.6 (3.2)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D8C1CA8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&lt;0.001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</w:tr>
      <w:tr w:rsidR="00FE1AA3" w:rsidRPr="009F5588" w14:paraId="7652D367" w14:textId="77777777" w:rsidTr="00AE1F7E">
        <w:trPr>
          <w:trHeight w:val="225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9BBAA7" w14:textId="77777777" w:rsidR="00FE1AA3" w:rsidRPr="009F5588" w:rsidRDefault="00FE1AA3" w:rsidP="00AE1F7E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    Base, %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5498CB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-15.7 (2.9)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7694F7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-16.4 (3.5)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A3D8CE5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&lt;0.001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</w:tr>
      <w:tr w:rsidR="00FE1AA3" w:rsidRPr="009F5588" w14:paraId="58E59513" w14:textId="77777777" w:rsidTr="00AE1F7E">
        <w:trPr>
          <w:trHeight w:val="225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28508AF" w14:textId="77777777" w:rsidR="00FE1AA3" w:rsidRPr="009F5588" w:rsidRDefault="00FE1AA3" w:rsidP="00AE1F7E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    Mid, %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AAFB91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-15.8 (3.2)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81A2EC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-17.0 (3.9)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5408E1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&lt;0.001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</w:tr>
      <w:tr w:rsidR="00FE1AA3" w:rsidRPr="009F5588" w14:paraId="30481DAF" w14:textId="77777777" w:rsidTr="00AE1F7E">
        <w:trPr>
          <w:trHeight w:val="225"/>
        </w:trPr>
        <w:tc>
          <w:tcPr>
            <w:tcW w:w="45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94E4F9" w14:textId="77777777" w:rsidR="00FE1AA3" w:rsidRPr="009F5588" w:rsidRDefault="00FE1AA3" w:rsidP="00AE1F7E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    Apex, %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2113F3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-16.1 (2.9)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0735E8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-16.1 (3.4)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ABDCF2" w14:textId="77777777" w:rsidR="00FE1AA3" w:rsidRPr="009F5588" w:rsidRDefault="00FE1AA3" w:rsidP="00AE1F7E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0.85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</w:tr>
      <w:tr w:rsidR="00FE1AA3" w:rsidRPr="009F5588" w14:paraId="0EC0B954" w14:textId="77777777" w:rsidTr="00AE1F7E">
        <w:trPr>
          <w:trHeight w:val="225"/>
        </w:trPr>
        <w:tc>
          <w:tcPr>
            <w:tcW w:w="936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vAlign w:val="bottom"/>
            <w:hideMark/>
          </w:tcPr>
          <w:p w14:paraId="59A7A062" w14:textId="77777777" w:rsidR="00FE1AA3" w:rsidRPr="009F5588" w:rsidRDefault="00FE1AA3" w:rsidP="00AE1F7E">
            <w:pPr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</w:pP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  <w:t>Lipids and glucose taken in fasting state. Data reported as n (%) for categorical variables and mean (SD) for continuous variables. HDL = High Density Lipoprotein. LV: left ventricular. CMR= cardiovascular magnetic resonance.</w:t>
            </w:r>
            <w:r w:rsidRPr="009F5588">
              <w:rPr>
                <w:rFonts w:ascii="Times New Roman" w:eastAsia="Times New Roman" w:hAnsi="Times New Roman" w:cs="Times New Roman"/>
                <w:sz w:val="20"/>
                <w:szCs w:val="20"/>
                <w:lang w:val="en-IN" w:eastAsia="en-IN"/>
              </w:rPr>
              <w:t> </w:t>
            </w:r>
          </w:p>
        </w:tc>
      </w:tr>
    </w:tbl>
    <w:p w14:paraId="12928A4F" w14:textId="77777777" w:rsidR="00FE1AA3" w:rsidRPr="009F5588" w:rsidRDefault="00FE1AA3" w:rsidP="00FE1AA3">
      <w:pPr>
        <w:textAlignment w:val="baseline"/>
        <w:rPr>
          <w:rFonts w:ascii="Segoe UI" w:eastAsia="Times New Roman" w:hAnsi="Segoe UI" w:cs="Segoe UI"/>
          <w:sz w:val="18"/>
          <w:szCs w:val="18"/>
          <w:lang w:val="en-IN" w:eastAsia="en-IN"/>
        </w:rPr>
      </w:pPr>
      <w:r w:rsidRPr="009F5588">
        <w:rPr>
          <w:rFonts w:ascii="Cambria" w:eastAsia="Times New Roman" w:hAnsi="Cambria" w:cs="Segoe UI"/>
          <w:sz w:val="22"/>
          <w:szCs w:val="22"/>
          <w:lang w:val="en-IN" w:eastAsia="en-IN"/>
        </w:rPr>
        <w:t> </w:t>
      </w:r>
    </w:p>
    <w:p w14:paraId="1AD0B46B" w14:textId="77777777" w:rsidR="00FE1AA3" w:rsidRPr="00050CA2" w:rsidRDefault="00FE1AA3" w:rsidP="00FE1AA3">
      <w:pPr>
        <w:spacing w:line="48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A1D59DA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1AA3"/>
    <w:rsid w:val="003C2EF4"/>
    <w:rsid w:val="00F553FF"/>
    <w:rsid w:val="00FE1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981E76"/>
  <w15:chartTrackingRefBased/>
  <w15:docId w15:val="{36F1E8D6-8CF8-4232-90A7-1637F6A04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1AA3"/>
    <w:pPr>
      <w:spacing w:after="0" w:line="240" w:lineRule="auto"/>
    </w:pPr>
    <w:rPr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239</Words>
  <Characters>1363</Characters>
  <Application>Microsoft Office Word</Application>
  <DocSecurity>0</DocSecurity>
  <Lines>11</Lines>
  <Paragraphs>3</Paragraphs>
  <ScaleCrop>false</ScaleCrop>
  <Company>Springer Nature</Company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2024-04-03T11:43:00Z</dcterms:created>
  <dcterms:modified xsi:type="dcterms:W3CDTF">2024-04-03T11:43:00Z</dcterms:modified>
</cp:coreProperties>
</file>