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89697" w14:textId="580439CF" w:rsidR="00BE212B" w:rsidRDefault="00BE212B" w:rsidP="00BE212B">
      <w:pPr>
        <w:spacing w:line="360" w:lineRule="auto"/>
      </w:pPr>
      <w:r w:rsidRPr="00192ABF">
        <w:rPr>
          <w:b/>
        </w:rPr>
        <w:t xml:space="preserve">Online resource </w:t>
      </w:r>
      <w:r>
        <w:rPr>
          <w:b/>
        </w:rPr>
        <w:t>3</w:t>
      </w:r>
      <w:r w:rsidRPr="00192ABF">
        <w:rPr>
          <w:b/>
        </w:rPr>
        <w:t>.</w:t>
      </w:r>
      <w:r>
        <w:rPr>
          <w:b/>
        </w:rPr>
        <w:t xml:space="preserve"> </w:t>
      </w:r>
      <w:r w:rsidRPr="008508FE">
        <w:t xml:space="preserve">Percentages of identities at amino acid level in full length </w:t>
      </w:r>
      <w:r>
        <w:t>coat protein (</w:t>
      </w:r>
      <w:r w:rsidRPr="008508FE">
        <w:t>CP</w:t>
      </w:r>
      <w:r>
        <w:t>)</w:t>
      </w:r>
      <w:r w:rsidRPr="008508FE">
        <w:t xml:space="preserve"> alignment vs </w:t>
      </w:r>
      <w:r>
        <w:t>p</w:t>
      </w:r>
      <w:r w:rsidRPr="008508FE">
        <w:t>ercentages of identities at amino acid level within the selected region of CP.</w:t>
      </w:r>
    </w:p>
    <w:p w14:paraId="1CD3A9C4" w14:textId="77777777" w:rsidR="00F450F3" w:rsidRDefault="00F450F3"/>
    <w:tbl>
      <w:tblPr>
        <w:tblpPr w:leftFromText="141" w:rightFromText="141" w:vertAnchor="text" w:horzAnchor="margin" w:tblpXSpec="center" w:tblpY="294"/>
        <w:tblW w:w="76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40"/>
        <w:gridCol w:w="1400"/>
        <w:gridCol w:w="1160"/>
        <w:gridCol w:w="1460"/>
        <w:gridCol w:w="1460"/>
        <w:gridCol w:w="1500"/>
      </w:tblGrid>
      <w:tr w:rsidR="00E7144E" w:rsidRPr="003E7E0C" w14:paraId="682375A5" w14:textId="77777777" w:rsidTr="00E7144E">
        <w:trPr>
          <w:trHeight w:val="584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248ADB" w14:textId="77777777" w:rsidR="00E7144E" w:rsidRPr="003E7E0C" w:rsidRDefault="00E7144E" w:rsidP="00E7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C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EFFEC7" w14:textId="77777777" w:rsidR="00E7144E" w:rsidRPr="003E7E0C" w:rsidRDefault="00E7144E" w:rsidP="00E7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55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0DDEA7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7"/>
                <w:szCs w:val="27"/>
                <w:lang w:val="en-US" w:eastAsia="es-EC"/>
              </w:rPr>
              <w:t>Complete amino acid sequence</w:t>
            </w:r>
          </w:p>
        </w:tc>
      </w:tr>
      <w:tr w:rsidR="00E7144E" w:rsidRPr="003E7E0C" w14:paraId="7595585E" w14:textId="77777777" w:rsidTr="00E7144E">
        <w:trPr>
          <w:trHeight w:val="508"/>
        </w:trPr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6537FF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22118B" w14:textId="77777777" w:rsidR="00E7144E" w:rsidRPr="003E7E0C" w:rsidRDefault="00E7144E" w:rsidP="00E7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07EE85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PSFaV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5622CE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BabMelV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822569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PMeV-RN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E1E831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PMeV-ES</w:t>
            </w:r>
          </w:p>
        </w:tc>
      </w:tr>
      <w:tr w:rsidR="00E7144E" w:rsidRPr="003E7E0C" w14:paraId="1AB1FC77" w14:textId="77777777" w:rsidTr="00E7144E">
        <w:trPr>
          <w:trHeight w:val="584"/>
        </w:trPr>
        <w:tc>
          <w:tcPr>
            <w:tcW w:w="6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hideMark/>
          </w:tcPr>
          <w:p w14:paraId="7D6C13AB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7"/>
                <w:szCs w:val="27"/>
                <w:lang w:val="en-US" w:eastAsia="es-EC"/>
              </w:rPr>
              <w:t>Selected region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3B86BA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PSFaV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AC4DF0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36A4CB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83.63%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5CA07E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50.33%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85C3B7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50.77%</w:t>
            </w:r>
          </w:p>
        </w:tc>
      </w:tr>
      <w:tr w:rsidR="00E7144E" w:rsidRPr="003E7E0C" w14:paraId="7D8F9C08" w14:textId="77777777" w:rsidTr="00E7144E">
        <w:trPr>
          <w:trHeight w:val="58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2F2D2C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E4BB33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BabMelV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EE7D54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93.03%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4AC546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7EEC64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50.85%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3F89A1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51.26%</w:t>
            </w:r>
          </w:p>
        </w:tc>
      </w:tr>
      <w:tr w:rsidR="00E7144E" w:rsidRPr="003E7E0C" w14:paraId="5CDEE6C1" w14:textId="77777777" w:rsidTr="00E7144E">
        <w:trPr>
          <w:trHeight w:val="58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61E81B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1202F1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PMeV-RN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0794B2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67.82%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E02C87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68.75%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193C44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29D50C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73.09%</w:t>
            </w:r>
          </w:p>
        </w:tc>
      </w:tr>
      <w:tr w:rsidR="00E7144E" w:rsidRPr="003E7E0C" w14:paraId="1A7105E3" w14:textId="77777777" w:rsidTr="00E7144E">
        <w:trPr>
          <w:trHeight w:val="58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475932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35C043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PMeV-ES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1D8FCD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68.95%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226D8F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69.65%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D1E8BC" w14:textId="77777777" w:rsidR="00E7144E" w:rsidRPr="003E7E0C" w:rsidRDefault="00E7144E" w:rsidP="00E7144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  <w:r w:rsidRPr="003E7E0C">
              <w:rPr>
                <w:rFonts w:ascii="Calibri" w:eastAsia="Times New Roman" w:hAnsi="Calibri" w:cs="Calibri"/>
                <w:color w:val="000000"/>
                <w:kern w:val="24"/>
                <w:sz w:val="27"/>
                <w:szCs w:val="27"/>
                <w:lang w:val="en-US" w:eastAsia="es-EC"/>
              </w:rPr>
              <w:t>83.57%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DA2959" w14:textId="77777777" w:rsidR="00E7144E" w:rsidRPr="003E7E0C" w:rsidRDefault="00E7144E" w:rsidP="00E7144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s-EC"/>
              </w:rPr>
            </w:pPr>
          </w:p>
        </w:tc>
      </w:tr>
    </w:tbl>
    <w:p w14:paraId="7CFBA509" w14:textId="77777777" w:rsidR="00E7144E" w:rsidRDefault="00E7144E"/>
    <w:p w14:paraId="5CF746B9" w14:textId="77777777" w:rsidR="00E7144E" w:rsidRDefault="00E7144E"/>
    <w:p w14:paraId="15611C2C" w14:textId="4302CE33" w:rsidR="00E7144E" w:rsidRDefault="00E7144E"/>
    <w:sectPr w:rsidR="00E7144E" w:rsidSect="00E7144E">
      <w:pgSz w:w="11907" w:h="10206" w:orient="landscape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44E"/>
    <w:rsid w:val="00080901"/>
    <w:rsid w:val="00386F7E"/>
    <w:rsid w:val="00BE212B"/>
    <w:rsid w:val="00E7144E"/>
    <w:rsid w:val="00F4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D777FC8"/>
  <w15:chartTrackingRefBased/>
  <w15:docId w15:val="{91B9BAF4-E6BD-409B-AF58-FF222B70D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4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144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C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4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4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ESPOL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Francisco Cornejo Franco</dc:creator>
  <cp:keywords/>
  <dc:description/>
  <cp:lastModifiedBy>Diego Fernando Quito Avila</cp:lastModifiedBy>
  <cp:revision>3</cp:revision>
  <dcterms:created xsi:type="dcterms:W3CDTF">2024-02-09T19:41:00Z</dcterms:created>
  <dcterms:modified xsi:type="dcterms:W3CDTF">2024-03-26T21:12:00Z</dcterms:modified>
</cp:coreProperties>
</file>