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8920"/>
        <w:gridCol w:w="508"/>
        <w:gridCol w:w="844"/>
      </w:tblGrid>
      <w:tr w:rsidR="009A3EF7" w:rsidRPr="004C47E0" w14:paraId="105140BC" w14:textId="77777777" w:rsidTr="00044B65">
        <w:trPr>
          <w:trHeight w:val="285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6D3A441" w14:textId="77777777" w:rsidR="009A3EF7" w:rsidRPr="004C47E0" w:rsidRDefault="009A3EF7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Annex 2: Challenges experienced in delivering NCD care during the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COVID</w:t>
            </w: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-19 pandemic and adaptations made</w:t>
            </w:r>
          </w:p>
        </w:tc>
      </w:tr>
      <w:tr w:rsidR="009A3EF7" w:rsidRPr="004C47E0" w14:paraId="184DC7E7" w14:textId="77777777" w:rsidTr="00044B65">
        <w:trPr>
          <w:trHeight w:val="285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82D2E16" w14:textId="77777777" w:rsidR="009A3EF7" w:rsidRPr="004C47E0" w:rsidRDefault="009A3EF7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9A3EF7" w:rsidRPr="004C47E0" w14:paraId="455A926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14:paraId="7AFAAE73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E036131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B498E6" w14:textId="77777777" w:rsidR="009A3EF7" w:rsidRPr="004C47E0" w:rsidRDefault="009A3EF7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9A3EF7" w:rsidRPr="004C47E0" w14:paraId="1F0B117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EAEA9D8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If you had to stop or suspend any of the DM/HTN services that were provided before the pandemic, why was this necessary?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B6A10E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4D6AE7" w14:textId="77777777" w:rsidR="009A3EF7" w:rsidRPr="004C47E0" w:rsidRDefault="009A3EF7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4C47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% (n=98)</w:t>
            </w:r>
          </w:p>
        </w:tc>
      </w:tr>
      <w:tr w:rsidR="009A3EF7" w:rsidRPr="004C47E0" w14:paraId="5DDD6CE2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A8B05C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We did not suspend DM/HTN services due to the pandemic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827585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E3165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76</w:t>
            </w:r>
          </w:p>
        </w:tc>
      </w:tr>
      <w:tr w:rsidR="009A3EF7" w:rsidRPr="004C47E0" w14:paraId="66DADC78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A7136A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Insufficient lay staff to support routine care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A07FE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57BC2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</w:p>
        </w:tc>
      </w:tr>
      <w:tr w:rsidR="009A3EF7" w:rsidRPr="004C47E0" w14:paraId="1E27029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48C46D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Insufficient medical staff to support routine care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48BD4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94EBC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14</w:t>
            </w:r>
          </w:p>
        </w:tc>
      </w:tr>
      <w:tr w:rsidR="009A3EF7" w:rsidRPr="004C47E0" w14:paraId="3658D74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9C5DDC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Interrupted medication supply/ stock outs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C9A16E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42D100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</w:t>
            </w:r>
          </w:p>
        </w:tc>
      </w:tr>
      <w:tr w:rsidR="009A3EF7" w:rsidRPr="004C47E0" w14:paraId="57600384" w14:textId="77777777" w:rsidTr="00044B65">
        <w:trPr>
          <w:trHeight w:val="17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467B9C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Insufficient personal protective equipment (PPE)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00BC7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4B85F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14</w:t>
            </w:r>
          </w:p>
        </w:tc>
      </w:tr>
      <w:tr w:rsidR="009A3EF7" w:rsidRPr="004C47E0" w14:paraId="219D009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73B92B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Disruption to physical access to services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9374C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F394B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17</w:t>
            </w:r>
          </w:p>
        </w:tc>
      </w:tr>
      <w:tr w:rsidR="009A3EF7" w:rsidRPr="004C47E0" w14:paraId="06435BD4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2C0E47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Movement restricted due to government guidelines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2C6B7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23C4D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33</w:t>
            </w:r>
          </w:p>
        </w:tc>
      </w:tr>
      <w:tr w:rsidR="009A3EF7" w:rsidRPr="004C47E0" w14:paraId="451A6F04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2680D2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Poor internet coverage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28E9F5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A4248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</w:p>
        </w:tc>
      </w:tr>
      <w:tr w:rsidR="009A3EF7" w:rsidRPr="004C47E0" w14:paraId="0A760E97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21BEBA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Poor phone coverage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9EA9F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EBD5C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</w:tr>
      <w:tr w:rsidR="009A3EF7" w:rsidRPr="004C47E0" w14:paraId="21896D4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1A66BB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PLWNCDs fear of face-to-face attendance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E416C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49F00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24</w:t>
            </w:r>
          </w:p>
        </w:tc>
      </w:tr>
      <w:tr w:rsidR="009A3EF7" w:rsidRPr="004C47E0" w14:paraId="4E473AE2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31C32A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Stopped temporarily while adaptations made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18E69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5321D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17</w:t>
            </w:r>
          </w:p>
        </w:tc>
      </w:tr>
      <w:tr w:rsidR="009A3EF7" w:rsidRPr="004C47E0" w14:paraId="3C128F4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AAD389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Don't know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81E3AB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07FA1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</w:tr>
      <w:tr w:rsidR="009A3EF7" w:rsidRPr="004C47E0" w14:paraId="169A9356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0ED2AF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B55924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29A48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</w:tr>
      <w:tr w:rsidR="009A3EF7" w:rsidRPr="004C47E0" w14:paraId="27E27ECB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13031D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 Challenges PLWNCDs faced in managing their DM/HTN that were due to or exacerbated by the pandemic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6B4434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246278" w14:textId="77777777" w:rsidR="009A3EF7" w:rsidRPr="004C47E0" w:rsidRDefault="009A3EF7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9A3EF7" w:rsidRPr="004C47E0" w14:paraId="2733680A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270C7C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Physical restriction/ restricted movement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16C99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415A5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83</w:t>
            </w:r>
          </w:p>
        </w:tc>
      </w:tr>
      <w:tr w:rsidR="009A3EF7" w:rsidRPr="004C47E0" w14:paraId="49173D07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2B1674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Social restriction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0963A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405C0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60</w:t>
            </w:r>
          </w:p>
        </w:tc>
      </w:tr>
      <w:tr w:rsidR="009A3EF7" w:rsidRPr="004C47E0" w14:paraId="7AB43A8A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8D1022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Financial hardship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B0B2F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CF1DB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49</w:t>
            </w:r>
          </w:p>
        </w:tc>
      </w:tr>
      <w:tr w:rsidR="009A3EF7" w:rsidRPr="004C47E0" w14:paraId="6427B96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36B565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Limited healthy food options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D9C7D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D58A4E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42</w:t>
            </w:r>
          </w:p>
        </w:tc>
      </w:tr>
      <w:tr w:rsidR="009A3EF7" w:rsidRPr="004C47E0" w14:paraId="4452E2C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01D521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Limited access to medical consultation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5A2BD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51345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36</w:t>
            </w:r>
          </w:p>
        </w:tc>
      </w:tr>
      <w:tr w:rsidR="009A3EF7" w:rsidRPr="004C47E0" w14:paraId="0B23E6F2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D1A91B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Limited access to medicines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5143FB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A9BF7E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27</w:t>
            </w:r>
          </w:p>
        </w:tc>
      </w:tr>
      <w:tr w:rsidR="009A3EF7" w:rsidRPr="004C47E0" w14:paraId="7DAB52DC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5F7ECB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Inability to access disease monitoring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9035E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6FF232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</w:tr>
      <w:tr w:rsidR="009A3EF7" w:rsidRPr="004C47E0" w14:paraId="3AF74C6E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96B4F0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Poor mental health (e.g., depression)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A82E2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FEAB1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42</w:t>
            </w:r>
          </w:p>
        </w:tc>
      </w:tr>
      <w:tr w:rsidR="009A3EF7" w:rsidRPr="004C47E0" w14:paraId="6FD027EB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3BEA28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Don't know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92E45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E8EFB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</w:tr>
      <w:tr w:rsidR="009A3EF7" w:rsidRPr="004C47E0" w14:paraId="0C00C9F6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98626D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04B36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638562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9A3EF7" w:rsidRPr="004C47E0" w14:paraId="315106C6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508F2D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Distrust of information related to pandemic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917CA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67DB3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34</w:t>
            </w:r>
          </w:p>
        </w:tc>
      </w:tr>
      <w:tr w:rsidR="009A3EF7" w:rsidRPr="004C47E0" w14:paraId="635701F7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7DAC34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Distrust of health services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440B4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725C9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17</w:t>
            </w:r>
          </w:p>
        </w:tc>
      </w:tr>
      <w:tr w:rsidR="009A3EF7" w:rsidRPr="004C47E0" w14:paraId="7D0A7E54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F35D44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Fear of attending healthcare services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4DA8D5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52D6E2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54</w:t>
            </w:r>
          </w:p>
        </w:tc>
      </w:tr>
      <w:tr w:rsidR="009A3EF7" w:rsidRPr="004C47E0" w14:paraId="7CDD9C8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9D61BE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Internal / programmatic challenges from the provider perspective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BB6801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91A7C2" w14:textId="77777777" w:rsidR="009A3EF7" w:rsidRPr="004C47E0" w:rsidRDefault="009A3EF7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9A3EF7" w:rsidRPr="004C47E0" w14:paraId="33B952A8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CC070B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Medication procurement/supply issues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371CD2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596660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45</w:t>
            </w:r>
          </w:p>
        </w:tc>
      </w:tr>
      <w:tr w:rsidR="009A3EF7" w:rsidRPr="004C47E0" w14:paraId="00A31C38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A4D271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Staff workload/burnout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2A29F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98DEAB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49</w:t>
            </w:r>
          </w:p>
        </w:tc>
      </w:tr>
      <w:tr w:rsidR="009A3EF7" w:rsidRPr="004C47E0" w14:paraId="076C8C3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7E3882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Staff absence due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COVID</w:t>
            </w: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diagnosis or related quarantine/isolation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4A947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2F6CC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60</w:t>
            </w:r>
          </w:p>
        </w:tc>
      </w:tr>
      <w:tr w:rsidR="009A3EF7" w:rsidRPr="004C47E0" w14:paraId="01FB3EB4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4B30B4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Limited PLWNCDs physical access/movement restrictions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9861B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E9EB7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59</w:t>
            </w:r>
          </w:p>
        </w:tc>
      </w:tr>
      <w:tr w:rsidR="009A3EF7" w:rsidRPr="004C47E0" w14:paraId="0D68802C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A12648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PLWNCDs fear restricting attendance at </w:t>
            </w:r>
            <w:proofErr w:type="gramStart"/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facility based</w:t>
            </w:r>
            <w:proofErr w:type="gramEnd"/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appointments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46560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5FFC8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58</w:t>
            </w:r>
          </w:p>
        </w:tc>
      </w:tr>
      <w:tr w:rsidR="009A3EF7" w:rsidRPr="004C47E0" w14:paraId="29377CC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09CE61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Unequal access to care; certain groups (e.g., women or elderly) are struggling to access care more than others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3F5A7E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7F8C5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</w:tr>
      <w:tr w:rsidR="009A3EF7" w:rsidRPr="004C47E0" w14:paraId="00F1BA5E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B9FD2F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Inability to monitor glucose remotely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32E4B2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7C345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40</w:t>
            </w:r>
          </w:p>
        </w:tc>
      </w:tr>
      <w:tr w:rsidR="009A3EF7" w:rsidRPr="004C47E0" w14:paraId="0F053F4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874ECF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Inability to monitor blood pressure remotely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E750E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17EDA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40</w:t>
            </w:r>
          </w:p>
        </w:tc>
      </w:tr>
      <w:tr w:rsidR="009A3EF7" w:rsidRPr="004C47E0" w14:paraId="268F2CC6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58E9A5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Uncertainty making planning difficulty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0845E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6E2BB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27</w:t>
            </w:r>
          </w:p>
        </w:tc>
      </w:tr>
      <w:tr w:rsidR="009A3EF7" w:rsidRPr="004C47E0" w14:paraId="3EDA6EC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B56AFD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Violence against staff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D65B8E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8322C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</w:tr>
      <w:tr w:rsidR="009A3EF7" w:rsidRPr="004C47E0" w14:paraId="59C244F1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D9C35B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Don't know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2850D4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B1958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</w:tr>
      <w:tr w:rsidR="009A3EF7" w:rsidRPr="004C47E0" w14:paraId="1D19536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DBB6C8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lastRenderedPageBreak/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FFD95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41D1C5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</w:p>
        </w:tc>
      </w:tr>
      <w:tr w:rsidR="009A3EF7" w:rsidRPr="004C47E0" w14:paraId="792D84BC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A0576C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Health resources diverted to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COVID</w:t>
            </w: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pandemic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46CA5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CE1CA4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27</w:t>
            </w:r>
          </w:p>
        </w:tc>
      </w:tr>
      <w:tr w:rsidR="009A3EF7" w:rsidRPr="004C47E0" w14:paraId="094D3DF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24A133C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External/contextual challenges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D0D736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DD1A78" w14:textId="77777777" w:rsidR="009A3EF7" w:rsidRPr="004C47E0" w:rsidRDefault="009A3EF7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9A3EF7" w:rsidRPr="004C47E0" w14:paraId="1A6228B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500F4A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Financial implications of crisis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6777C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6BDF4B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61</w:t>
            </w:r>
          </w:p>
        </w:tc>
      </w:tr>
      <w:tr w:rsidR="009A3EF7" w:rsidRPr="004C47E0" w14:paraId="0D2E819E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C01672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Poor mobile phone coverage (non-smartphone)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29EED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BC059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28</w:t>
            </w:r>
          </w:p>
        </w:tc>
      </w:tr>
      <w:tr w:rsidR="009A3EF7" w:rsidRPr="004C47E0" w14:paraId="1628C6D7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2F3A21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Poor Smartphone availability among PLWNCDs and health providers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D5D28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F9D33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35</w:t>
            </w:r>
          </w:p>
        </w:tc>
      </w:tr>
      <w:tr w:rsidR="009A3EF7" w:rsidRPr="004C47E0" w14:paraId="54D89AA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60E220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Internet connectivity issues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CFAC0E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088B6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35</w:t>
            </w:r>
          </w:p>
        </w:tc>
      </w:tr>
      <w:tr w:rsidR="009A3EF7" w:rsidRPr="004C47E0" w14:paraId="328202DD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B0CC69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Resistance among PLWNCDs to adapt to telephone or video consultations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9E9B4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B7E96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22</w:t>
            </w:r>
          </w:p>
        </w:tc>
      </w:tr>
      <w:tr w:rsidR="009A3EF7" w:rsidRPr="004C47E0" w14:paraId="5B4BBB21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B4A816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Don't know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A118A0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3A9AA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</w:t>
            </w:r>
          </w:p>
        </w:tc>
      </w:tr>
      <w:tr w:rsidR="009A3EF7" w:rsidRPr="004C47E0" w14:paraId="5826FDB4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56BF41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F3C10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4228E0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</w:tr>
      <w:tr w:rsidR="009A3EF7" w:rsidRPr="004C47E0" w14:paraId="11A3D73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ADFC49F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Adaptations made to deliver care for DM/HTN, or to facilitate PLWNCDs self-management DURING the pandemic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86E69F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4A3A1A" w14:textId="77777777" w:rsidR="009A3EF7" w:rsidRPr="004C47E0" w:rsidRDefault="009A3EF7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9A3EF7" w:rsidRPr="004C47E0" w14:paraId="2189007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83C4F9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Reduced frequency of face-to-face medical consultation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28718E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991A0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74</w:t>
            </w:r>
          </w:p>
        </w:tc>
      </w:tr>
      <w:tr w:rsidR="009A3EF7" w:rsidRPr="004C47E0" w14:paraId="5CB2E55D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E2F733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Adaptations to medications procurement/supply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32149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4C3C51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32</w:t>
            </w:r>
          </w:p>
        </w:tc>
      </w:tr>
      <w:tr w:rsidR="009A3EF7" w:rsidRPr="004C47E0" w14:paraId="1D607697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15F6E0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Adaptations to medication pick up/ delivery to PLWNCDs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ACE444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BDC5F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48</w:t>
            </w:r>
          </w:p>
        </w:tc>
      </w:tr>
      <w:tr w:rsidR="009A3EF7" w:rsidRPr="004C47E0" w14:paraId="7905565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B23AE0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Task sharing of certain tasks to facility-based staff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8969D0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ACFA26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</w:tr>
      <w:tr w:rsidR="009A3EF7" w:rsidRPr="004C47E0" w14:paraId="00D7F482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CF8128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Task sharing of certain tasks to community-based staff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9AC51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88740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</w:t>
            </w:r>
          </w:p>
        </w:tc>
      </w:tr>
      <w:tr w:rsidR="009A3EF7" w:rsidRPr="004C47E0" w14:paraId="5C6A1AE9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CBC909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Telephone consultations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EC45B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3C8FE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</w:t>
            </w:r>
          </w:p>
        </w:tc>
      </w:tr>
      <w:tr w:rsidR="009A3EF7" w:rsidRPr="004C47E0" w14:paraId="44B26197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97561A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Proactive phone calls using PLWNCDs register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CF0E24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5E6E1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18</w:t>
            </w:r>
          </w:p>
        </w:tc>
      </w:tr>
      <w:tr w:rsidR="009A3EF7" w:rsidRPr="004C47E0" w14:paraId="56FEF72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56B3A7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Use of SMS text messages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36C052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7CDB8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13</w:t>
            </w:r>
          </w:p>
        </w:tc>
      </w:tr>
      <w:tr w:rsidR="009A3EF7" w:rsidRPr="004C47E0" w14:paraId="7B6EB328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5B7719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Use of smartphone apps for communication (e.g. WhatsApp)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F49FD8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A5104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</w:t>
            </w:r>
          </w:p>
        </w:tc>
      </w:tr>
      <w:tr w:rsidR="009A3EF7" w:rsidRPr="004C47E0" w14:paraId="0610D96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DC026F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Use of other social media (Facebook, Instagram)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5654BB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FD862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</w:p>
        </w:tc>
      </w:tr>
      <w:tr w:rsidR="009A3EF7" w:rsidRPr="004C47E0" w14:paraId="4D66601A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70ACE4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Use of specific DM/HTN apps for PLWNCDs self-management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A57F52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12341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</w:tr>
      <w:tr w:rsidR="009A3EF7" w:rsidRPr="004C47E0" w14:paraId="59EBE609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1B34A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Simplification of treatment algorithms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C802A9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AF313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</w:p>
        </w:tc>
      </w:tr>
      <w:tr w:rsidR="009A3EF7" w:rsidRPr="004C47E0" w14:paraId="12F962C6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4C1B5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Simplification/reduced frequency of lab testing/monitoring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E81FC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926F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19</w:t>
            </w:r>
          </w:p>
        </w:tc>
      </w:tr>
      <w:tr w:rsidR="009A3EF7" w:rsidRPr="004C47E0" w14:paraId="63C91016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4EF583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Telemedicine (remote clinical support for health workers)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2D632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2A53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</w:p>
        </w:tc>
      </w:tr>
      <w:tr w:rsidR="009A3EF7" w:rsidRPr="004C47E0" w14:paraId="30329AF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7B056B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Decision support tools for health workers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8BA327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FEDB5F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</w:tr>
      <w:tr w:rsidR="009A3EF7" w:rsidRPr="004C47E0" w14:paraId="091F92E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6EB158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Don't know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9653BC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173A2D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</w:tr>
      <w:tr w:rsidR="009A3EF7" w:rsidRPr="004C47E0" w14:paraId="2141EC21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52CD55" w14:textId="77777777" w:rsidR="009A3EF7" w:rsidRPr="004C47E0" w:rsidRDefault="009A3EF7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9BF890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9B9F7A" w14:textId="77777777" w:rsidR="009A3EF7" w:rsidRPr="004C47E0" w:rsidRDefault="009A3EF7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</w:tr>
    </w:tbl>
    <w:p w14:paraId="790C7B89" w14:textId="77777777" w:rsidR="009A3EF7" w:rsidRPr="0085752D" w:rsidRDefault="009A3EF7" w:rsidP="009A3EF7">
      <w:pPr>
        <w:spacing w:line="360" w:lineRule="auto"/>
        <w:rPr>
          <w:rFonts w:asciiTheme="minorHAnsi" w:hAnsiTheme="minorHAnsi" w:cstheme="minorHAnsi"/>
          <w:b/>
          <w:bCs/>
          <w:sz w:val="16"/>
          <w:szCs w:val="16"/>
        </w:rPr>
      </w:pPr>
    </w:p>
    <w:p w14:paraId="4A387B8E" w14:textId="77777777" w:rsidR="00000000" w:rsidRDefault="00000000"/>
    <w:sectPr w:rsidR="00114209" w:rsidSect="002B531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EF7"/>
    <w:rsid w:val="001370DB"/>
    <w:rsid w:val="00165A22"/>
    <w:rsid w:val="00284C9C"/>
    <w:rsid w:val="002B5315"/>
    <w:rsid w:val="003C5D2C"/>
    <w:rsid w:val="003D3DF4"/>
    <w:rsid w:val="00631A1F"/>
    <w:rsid w:val="0063376C"/>
    <w:rsid w:val="0067590E"/>
    <w:rsid w:val="006A042F"/>
    <w:rsid w:val="007070FC"/>
    <w:rsid w:val="007F3B96"/>
    <w:rsid w:val="00941803"/>
    <w:rsid w:val="009A3EF7"/>
    <w:rsid w:val="00A92A8A"/>
    <w:rsid w:val="00AC79A1"/>
    <w:rsid w:val="00AE3024"/>
    <w:rsid w:val="00CC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B4F96"/>
  <w15:chartTrackingRefBased/>
  <w15:docId w15:val="{F0E52A1C-FAD7-47DE-9F2F-B0AC63B0A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EF7"/>
    <w:pPr>
      <w:spacing w:after="160" w:line="259" w:lineRule="auto"/>
    </w:pPr>
    <w:rPr>
      <w:rFonts w:ascii="Arial" w:hAnsi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96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1C6194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96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1C6194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9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1C6194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96"/>
    <w:pPr>
      <w:keepNext/>
      <w:keepLines/>
      <w:spacing w:before="80" w:after="0" w:line="288" w:lineRule="auto"/>
      <w:outlineLvl w:val="3"/>
    </w:pPr>
    <w:rPr>
      <w:rFonts w:asciiTheme="majorHAnsi" w:eastAsiaTheme="majorEastAsia" w:hAnsiTheme="majorHAnsi" w:cstheme="majorBidi"/>
      <w:color w:val="2683C6" w:themeColor="accent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4"/>
    </w:pPr>
    <w:rPr>
      <w:rFonts w:asciiTheme="majorHAnsi" w:eastAsiaTheme="majorEastAsia" w:hAnsiTheme="majorHAnsi" w:cstheme="majorBidi"/>
      <w:i/>
      <w:iCs/>
      <w:color w:val="2683C6" w:themeColor="accent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5"/>
    </w:pPr>
    <w:rPr>
      <w:rFonts w:asciiTheme="majorHAnsi" w:eastAsiaTheme="majorEastAsia" w:hAnsiTheme="majorHAnsi" w:cstheme="majorBidi"/>
      <w:color w:val="2683C6" w:themeColor="accent6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6"/>
    </w:pPr>
    <w:rPr>
      <w:rFonts w:asciiTheme="majorHAnsi" w:eastAsiaTheme="majorEastAsia" w:hAnsiTheme="majorHAnsi" w:cstheme="majorBidi"/>
      <w:b/>
      <w:bCs/>
      <w:color w:val="2683C6" w:themeColor="accent6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2683C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8"/>
    </w:pPr>
    <w:rPr>
      <w:rFonts w:asciiTheme="majorHAnsi" w:eastAsiaTheme="majorEastAsia" w:hAnsiTheme="majorHAnsi" w:cstheme="majorBidi"/>
      <w:i/>
      <w:iCs/>
      <w:color w:val="2683C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link w:val="Style1Char"/>
    <w:qFormat/>
    <w:rsid w:val="007F3B96"/>
    <w:pPr>
      <w:spacing w:line="360" w:lineRule="auto"/>
      <w:jc w:val="both"/>
    </w:pPr>
    <w:rPr>
      <w:rFonts w:eastAsia="Times New Roman"/>
      <w:sz w:val="44"/>
    </w:rPr>
  </w:style>
  <w:style w:type="character" w:customStyle="1" w:styleId="Style1Char">
    <w:name w:val="Style1 Char"/>
    <w:basedOn w:val="Heading1Char"/>
    <w:link w:val="Style1"/>
    <w:rsid w:val="007F3B96"/>
    <w:rPr>
      <w:rFonts w:asciiTheme="majorHAnsi" w:eastAsia="Times New Roman" w:hAnsiTheme="majorHAnsi" w:cstheme="majorBidi"/>
      <w:color w:val="1C6194" w:themeColor="accent6" w:themeShade="BF"/>
      <w:sz w:val="44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7F3B96"/>
    <w:rPr>
      <w:rFonts w:asciiTheme="majorHAnsi" w:eastAsiaTheme="majorEastAsia" w:hAnsiTheme="majorHAnsi" w:cstheme="majorBidi"/>
      <w:color w:val="1C6194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F3B96"/>
    <w:rPr>
      <w:rFonts w:asciiTheme="majorHAnsi" w:eastAsiaTheme="majorEastAsia" w:hAnsiTheme="majorHAnsi" w:cstheme="majorBidi"/>
      <w:color w:val="1C6194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F3B96"/>
    <w:rPr>
      <w:rFonts w:asciiTheme="majorHAnsi" w:eastAsiaTheme="majorEastAsia" w:hAnsiTheme="majorHAnsi" w:cstheme="majorBidi"/>
      <w:color w:val="1C6194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96"/>
    <w:rPr>
      <w:rFonts w:asciiTheme="majorHAnsi" w:eastAsiaTheme="majorEastAsia" w:hAnsiTheme="majorHAnsi" w:cstheme="majorBidi"/>
      <w:color w:val="2683C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B96"/>
    <w:rPr>
      <w:rFonts w:asciiTheme="majorHAnsi" w:eastAsiaTheme="majorEastAsia" w:hAnsiTheme="majorHAnsi" w:cstheme="majorBidi"/>
      <w:i/>
      <w:iCs/>
      <w:color w:val="2683C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B96"/>
    <w:rPr>
      <w:rFonts w:asciiTheme="majorHAnsi" w:eastAsiaTheme="majorEastAsia" w:hAnsiTheme="majorHAnsi" w:cstheme="majorBidi"/>
      <w:color w:val="2683C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B96"/>
    <w:rPr>
      <w:rFonts w:asciiTheme="majorHAnsi" w:eastAsiaTheme="majorEastAsia" w:hAnsiTheme="majorHAnsi" w:cstheme="majorBidi"/>
      <w:b/>
      <w:bCs/>
      <w:color w:val="2683C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B96"/>
    <w:rPr>
      <w:rFonts w:asciiTheme="majorHAnsi" w:eastAsiaTheme="majorEastAsia" w:hAnsiTheme="majorHAnsi" w:cstheme="majorBidi"/>
      <w:b/>
      <w:bCs/>
      <w:i/>
      <w:iCs/>
      <w:color w:val="2683C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B96"/>
    <w:rPr>
      <w:rFonts w:asciiTheme="majorHAnsi" w:eastAsiaTheme="majorEastAsia" w:hAnsiTheme="majorHAnsi" w:cstheme="majorBidi"/>
      <w:i/>
      <w:iCs/>
      <w:color w:val="2683C6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7F3B96"/>
    <w:pPr>
      <w:spacing w:after="200" w:line="240" w:lineRule="auto"/>
    </w:pPr>
    <w:rPr>
      <w:rFonts w:asciiTheme="minorHAnsi" w:hAnsiTheme="minorHAnsi"/>
      <w:b/>
      <w:bCs/>
      <w:smallCaps/>
      <w:color w:val="595959" w:themeColor="text1" w:themeTint="A6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7F3B96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7F3B96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96"/>
    <w:pPr>
      <w:numPr>
        <w:ilvl w:val="1"/>
      </w:numPr>
      <w:spacing w:after="200"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7F3B96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7F3B96"/>
    <w:rPr>
      <w:b/>
      <w:bCs/>
    </w:rPr>
  </w:style>
  <w:style w:type="character" w:styleId="Emphasis">
    <w:name w:val="Emphasis"/>
    <w:basedOn w:val="DefaultParagraphFont"/>
    <w:uiPriority w:val="20"/>
    <w:qFormat/>
    <w:rsid w:val="007F3B96"/>
    <w:rPr>
      <w:i/>
      <w:iCs/>
      <w:color w:val="2683C6" w:themeColor="accent6"/>
    </w:rPr>
  </w:style>
  <w:style w:type="paragraph" w:styleId="NoSpacing">
    <w:name w:val="No Spacing"/>
    <w:uiPriority w:val="1"/>
    <w:qFormat/>
    <w:rsid w:val="007F3B9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F3B96"/>
    <w:pPr>
      <w:spacing w:after="200" w:line="288" w:lineRule="auto"/>
      <w:ind w:left="720"/>
      <w:contextualSpacing/>
    </w:pPr>
    <w:rPr>
      <w:rFonts w:asciiTheme="minorHAnsi" w:hAnsiTheme="minorHAnsi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7F3B96"/>
    <w:pPr>
      <w:spacing w:before="160" w:after="200" w:line="288" w:lineRule="auto"/>
      <w:ind w:left="720" w:right="720"/>
      <w:jc w:val="center"/>
    </w:pPr>
    <w:rPr>
      <w:rFonts w:asciiTheme="minorHAnsi" w:hAnsiTheme="minorHAnsi"/>
      <w:i/>
      <w:iCs/>
      <w:color w:val="262626" w:themeColor="text1" w:themeTint="D9"/>
      <w:sz w:val="21"/>
      <w:szCs w:val="21"/>
    </w:rPr>
  </w:style>
  <w:style w:type="character" w:customStyle="1" w:styleId="QuoteChar">
    <w:name w:val="Quote Char"/>
    <w:basedOn w:val="DefaultParagraphFont"/>
    <w:link w:val="Quote"/>
    <w:uiPriority w:val="29"/>
    <w:rsid w:val="007F3B96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96"/>
    <w:pPr>
      <w:spacing w:before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2683C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96"/>
    <w:rPr>
      <w:rFonts w:asciiTheme="majorHAnsi" w:eastAsiaTheme="majorEastAsia" w:hAnsiTheme="majorHAnsi" w:cstheme="majorBidi"/>
      <w:i/>
      <w:iCs/>
      <w:color w:val="2683C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7F3B96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96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7F3B96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7F3B96"/>
    <w:rPr>
      <w:b/>
      <w:bCs/>
      <w:smallCaps/>
      <w:color w:val="2683C6" w:themeColor="accent6"/>
    </w:rPr>
  </w:style>
  <w:style w:type="character" w:styleId="BookTitle">
    <w:name w:val="Book Title"/>
    <w:basedOn w:val="DefaultParagraphFont"/>
    <w:uiPriority w:val="33"/>
    <w:qFormat/>
    <w:rsid w:val="007F3B96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7F3B9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Quotabl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Quotabl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Quotable">
      <a:fillStyleLst>
        <a:solidFill>
          <a:schemeClr val="phClr"/>
        </a:solidFill>
        <a:gradFill rotWithShape="1">
          <a:gsLst>
            <a:gs pos="0">
              <a:schemeClr val="phClr">
                <a:tint val="80000"/>
                <a:lumMod val="105000"/>
              </a:schemeClr>
            </a:gs>
            <a:gs pos="100000">
              <a:schemeClr val="phClr">
                <a:tint val="9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8000"/>
                <a:lumMod val="102000"/>
              </a:schemeClr>
              <a:schemeClr val="phClr">
                <a:shade val="98000"/>
                <a:lumMod val="98000"/>
              </a:schemeClr>
            </a:duotone>
          </a:blip>
          <a:tile tx="0" ty="0" sx="100000" sy="100000" flip="none" algn="tl"/>
        </a:blipFill>
      </a:fillStyleLst>
      <a:lnStyleLst>
        <a:ln w="9525" cap="rnd" cmpd="sng" algn="ctr">
          <a:solidFill>
            <a:schemeClr val="phClr"/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63500" dist="25400" dir="13500000">
              <a:srgbClr val="000000">
                <a:alpha val="75000"/>
              </a:srgbClr>
            </a:inn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2877</Characters>
  <Application>Microsoft Office Word</Application>
  <DocSecurity>0</DocSecurity>
  <Lines>23</Lines>
  <Paragraphs>6</Paragraphs>
  <ScaleCrop>false</ScaleCrop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Eimhin Ansbro</dc:creator>
  <cp:keywords/>
  <dc:description/>
  <cp:lastModifiedBy>Eimhin Ansbro</cp:lastModifiedBy>
  <cp:revision>1</cp:revision>
  <dcterms:created xsi:type="dcterms:W3CDTF">2024-03-29T16:45:00Z</dcterms:created>
  <dcterms:modified xsi:type="dcterms:W3CDTF">2024-03-29T16:45:00Z</dcterms:modified>
</cp:coreProperties>
</file>