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A9F2" w14:textId="77777777" w:rsidR="00090242" w:rsidRDefault="00090242" w:rsidP="00090242">
      <w:pPr>
        <w:pStyle w:val="Heading1"/>
      </w:pPr>
      <w:r>
        <w:t>Figures (supplementary)</w:t>
      </w:r>
    </w:p>
    <w:p w14:paraId="53E57EB5" w14:textId="77777777" w:rsidR="00090242" w:rsidRDefault="00090242" w:rsidP="00090242">
      <w:pPr>
        <w:jc w:val="center"/>
      </w:pPr>
      <w:r>
        <w:rPr>
          <w:noProof/>
        </w:rPr>
        <w:drawing>
          <wp:inline distT="0" distB="0" distL="0" distR="0" wp14:anchorId="027FA340" wp14:editId="75A66FA8">
            <wp:extent cx="2870336" cy="3597618"/>
            <wp:effectExtent l="0" t="0" r="6350" b="3175"/>
            <wp:docPr id="118369929" name="Picture 2" descr="A map of the middle ea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69929" name="Picture 2" descr="A map of the middle eas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216" cy="360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ABEC5" w14:textId="77777777" w:rsidR="00090242" w:rsidRDefault="00090242" w:rsidP="00090242">
      <w:pPr>
        <w:ind w:firstLine="0"/>
      </w:pPr>
      <w:r w:rsidRPr="005601D1">
        <w:rPr>
          <w:b/>
          <w:bCs/>
        </w:rPr>
        <w:t xml:space="preserve">Figure </w:t>
      </w:r>
      <w:r>
        <w:rPr>
          <w:b/>
          <w:bCs/>
        </w:rPr>
        <w:t>S</w:t>
      </w:r>
      <w:r w:rsidRPr="005601D1">
        <w:rPr>
          <w:b/>
          <w:bCs/>
        </w:rPr>
        <w:t>1:</w:t>
      </w:r>
      <w:r>
        <w:t xml:space="preserve"> </w:t>
      </w:r>
      <w:r w:rsidRPr="00E40221">
        <w:t>Map</w:t>
      </w:r>
      <w:r>
        <w:t xml:space="preserve"> </w:t>
      </w:r>
      <w:r w:rsidRPr="00E40221">
        <w:t>showing the location of basalt glasses</w:t>
      </w:r>
      <w:r>
        <w:t xml:space="preserve"> from the Red Sea and Gulf of Tadjoura used in this study (red circles)</w:t>
      </w:r>
      <w:r w:rsidRPr="00E40221">
        <w:t>.</w:t>
      </w:r>
      <w:r>
        <w:t xml:space="preserve"> </w:t>
      </w:r>
      <w:r w:rsidRPr="00E40221">
        <w:t xml:space="preserve"> </w:t>
      </w:r>
      <w:r>
        <w:t xml:space="preserve">The ~30 Ma </w:t>
      </w:r>
      <w:r w:rsidRPr="00E40221">
        <w:t xml:space="preserve">Afar </w:t>
      </w:r>
      <w:r>
        <w:t>flood</w:t>
      </w:r>
      <w:r w:rsidRPr="00E40221">
        <w:t xml:space="preserve"> </w:t>
      </w:r>
      <w:r>
        <w:t>basalts</w:t>
      </w:r>
      <w:r w:rsidRPr="00E40221">
        <w:t xml:space="preserve"> </w:t>
      </w:r>
      <w:r>
        <w:t xml:space="preserve">in Ethiopia and Yemen are also shown in the map, including the distribution of the high </w:t>
      </w:r>
      <w:r w:rsidRPr="007B54E2">
        <w:rPr>
          <w:vertAlign w:val="superscript"/>
        </w:rPr>
        <w:t>3</w:t>
      </w:r>
      <w:r>
        <w:t>He/</w:t>
      </w:r>
      <w:r w:rsidRPr="007B54E2">
        <w:rPr>
          <w:vertAlign w:val="superscript"/>
        </w:rPr>
        <w:t>4</w:t>
      </w:r>
      <w:r>
        <w:t>He HT2 picrites</w:t>
      </w:r>
      <w:r w:rsidRPr="00E40221">
        <w:t xml:space="preserve">. MER: Main Ethiopian Rift. </w:t>
      </w:r>
      <w:r>
        <w:t>The diagram is m</w:t>
      </w:r>
      <w:r w:rsidRPr="00E40221">
        <w:t>odified from</w:t>
      </w:r>
      <w:r>
        <w:t xml:space="preserve"> </w:t>
      </w:r>
      <w:sdt>
        <w:sdtPr>
          <w:rPr>
            <w:color w:val="000000"/>
          </w:rPr>
          <w:tag w:val="MENDELEY_CITATION_v3_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"/>
          <w:id w:val="-1270848423"/>
          <w:placeholder>
            <w:docPart w:val="D51B390FDC1B4760B71938F33F1E6E85"/>
          </w:placeholder>
        </w:sdtPr>
        <w:sdtContent>
          <w:r w:rsidRPr="00083F88">
            <w:rPr>
              <w:color w:val="000000"/>
            </w:rPr>
            <w:t>Beccaluva et al. (2011)</w:t>
          </w:r>
        </w:sdtContent>
      </w:sdt>
      <w:r>
        <w:t>.</w:t>
      </w:r>
    </w:p>
    <w:p w14:paraId="36B55D50" w14:textId="77777777" w:rsidR="00090242" w:rsidRDefault="00090242" w:rsidP="00090242">
      <w:pPr>
        <w:ind w:firstLine="0"/>
      </w:pPr>
    </w:p>
    <w:p w14:paraId="66C9A66B" w14:textId="77777777" w:rsidR="00090242" w:rsidRDefault="00090242" w:rsidP="00090242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D16716E" wp14:editId="310A541E">
            <wp:extent cx="4197864" cy="6545987"/>
            <wp:effectExtent l="0" t="0" r="0" b="7620"/>
            <wp:docPr id="1457760074" name="Picture 1" descr="A graph of a mantel and a graph of a mante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60074" name="Picture 1" descr="A graph of a mantel and a graph of a mantel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864" cy="654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24756" w14:textId="77777777" w:rsidR="00090242" w:rsidRDefault="00090242" w:rsidP="00090242">
      <w:pPr>
        <w:ind w:firstLine="0"/>
      </w:pPr>
      <w:r w:rsidRPr="003563E0">
        <w:rPr>
          <w:b/>
          <w:bCs/>
        </w:rPr>
        <w:t>Figure S</w:t>
      </w:r>
      <w:r>
        <w:rPr>
          <w:b/>
          <w:bCs/>
        </w:rPr>
        <w:t>2</w:t>
      </w:r>
      <w:r>
        <w:t xml:space="preserve">: (a) Radiogenic He ingrowth into a subducted slab with time is shown in the blue curve, using U and Th concentrations from </w:t>
      </w:r>
      <w:sdt>
        <w:sdtPr>
          <w:rPr>
            <w:color w:val="000000"/>
          </w:rPr>
          <w:tag w:val="MENDELEY_CITATION_v3_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"/>
          <w:id w:val="-145057044"/>
          <w:placeholder>
            <w:docPart w:val="E887C7028E6B4BD2AEE20FDBE048D8B0"/>
          </w:placeholder>
        </w:sdtPr>
        <w:sdtContent>
          <w:r w:rsidRPr="00083F88">
            <w:rPr>
              <w:color w:val="000000"/>
            </w:rPr>
            <w:t>Staudigel et al. (1996).</w:t>
          </w:r>
        </w:sdtContent>
      </w:sdt>
      <w:r>
        <w:t xml:space="preserve"> The He in the recycled oceanic crust incorporated into the Afar has been generated in less than 100 Myr. Panel (b) shows that it takes ~1 Gyr to grow in radiogenic He in subducted oceanic crust to match the concentration in the deep mantle</w:t>
      </w:r>
      <w:r>
        <w:rPr>
          <w:color w:val="000000"/>
        </w:rPr>
        <w:t xml:space="preserve"> </w:t>
      </w:r>
      <w:sdt>
        <w:sdtPr>
          <w:rPr>
            <w:color w:val="000000"/>
          </w:rPr>
          <w:tag w:val="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"/>
          <w:id w:val="-1890558826"/>
          <w:placeholder>
            <w:docPart w:val="A8D2C1C4292441CD9923AEFC173C4AA0"/>
          </w:placeholder>
        </w:sdtPr>
        <w:sdtContent>
          <w:r>
            <w:rPr>
              <w:rFonts w:eastAsia="Times New Roman"/>
            </w:rPr>
            <w:t>(Marty et al., 1996; Porcelli &amp; Wasserburg, 1995)</w:t>
          </w:r>
        </w:sdtContent>
      </w:sdt>
      <w:r>
        <w:t xml:space="preserve">. </w:t>
      </w:r>
    </w:p>
    <w:p w14:paraId="2F77A0BC" w14:textId="77777777" w:rsidR="00090242" w:rsidRDefault="00090242" w:rsidP="00090242">
      <w:pPr>
        <w:ind w:firstLine="0"/>
        <w:jc w:val="left"/>
      </w:pPr>
    </w:p>
    <w:p w14:paraId="1B5E14C1" w14:textId="77777777" w:rsidR="00090242" w:rsidRDefault="00090242" w:rsidP="00090242">
      <w:pPr>
        <w:jc w:val="center"/>
      </w:pPr>
      <w:r>
        <w:rPr>
          <w:noProof/>
        </w:rPr>
        <w:lastRenderedPageBreak/>
        <w:drawing>
          <wp:inline distT="0" distB="0" distL="0" distR="0" wp14:anchorId="7449BD7D" wp14:editId="4BF76643">
            <wp:extent cx="3991555" cy="4362996"/>
            <wp:effectExtent l="0" t="0" r="9525" b="0"/>
            <wp:docPr id="1544408700" name="Picture 11" descr="A map of the earth and a diagram of the ear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08700" name="Picture 11" descr="A map of the earth and a diagram of the eart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686" cy="436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EFC65" w14:textId="77777777" w:rsidR="00090242" w:rsidRPr="009C0E2D" w:rsidRDefault="00090242" w:rsidP="00090242">
      <w:pPr>
        <w:ind w:firstLine="0"/>
      </w:pPr>
      <w:r w:rsidRPr="008D72E2">
        <w:rPr>
          <w:b/>
          <w:bCs/>
        </w:rPr>
        <w:t>Figure S3:</w:t>
      </w:r>
      <w:r>
        <w:t xml:space="preserve"> Seismic profile of a cross-section along EAR to Zagros Mountains. The image is created using the Submachine portal website </w:t>
      </w:r>
      <w:sdt>
        <w:sdtPr>
          <w:rPr>
            <w:color w:val="000000"/>
          </w:rPr>
          <w:tag w:val="MENDELEY_CITATION_v3_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"/>
          <w:id w:val="-906693985"/>
          <w:placeholder>
            <w:docPart w:val="B8D20F0A8EDC41D4B8EC5F71FC37FF87"/>
          </w:placeholder>
        </w:sdtPr>
        <w:sdtContent>
          <w:r w:rsidRPr="00083F88">
            <w:rPr>
              <w:color w:val="000000"/>
            </w:rPr>
            <w:t>(Hosseini et al., 2023)</w:t>
          </w:r>
        </w:sdtContent>
      </w:sdt>
      <w:r>
        <w:t>. Low-velocity zones shown as red represent hot Afar plume upwelling, whereas high-velocity zones illustrated by blue colour in north-east of Afar plume represent cold subducted slabs.</w:t>
      </w:r>
    </w:p>
    <w:p w14:paraId="08355EB9" w14:textId="77777777" w:rsidR="00090242" w:rsidRDefault="00090242" w:rsidP="00090242"/>
    <w:p w14:paraId="564740E9" w14:textId="77777777" w:rsidR="001C76BA" w:rsidRDefault="001C76BA"/>
    <w:sectPr w:rsidR="001C76BA" w:rsidSect="003B4E64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54395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AE9EF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8D6E9C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42"/>
    <w:rsid w:val="00090242"/>
    <w:rsid w:val="001C76BA"/>
    <w:rsid w:val="003B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E4762"/>
  <w15:chartTrackingRefBased/>
  <w15:docId w15:val="{B37799B2-D357-4E93-8CF8-BDB612BE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242"/>
    <w:pPr>
      <w:spacing w:after="120" w:line="360" w:lineRule="auto"/>
      <w:ind w:firstLine="284"/>
      <w:jc w:val="both"/>
    </w:pPr>
    <w:rPr>
      <w:rFonts w:ascii="Times New Roman" w:hAnsi="Times New Roman"/>
      <w:kern w:val="0"/>
      <w:sz w:val="24"/>
      <w:lang w:val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90242"/>
    <w:pPr>
      <w:spacing w:before="240"/>
      <w:ind w:firstLine="0"/>
      <w:outlineLvl w:val="0"/>
    </w:pPr>
    <w:rPr>
      <w:rFonts w:eastAsia="Times New Roman" w:cs="Times New Roman"/>
      <w:b/>
      <w:bCs/>
      <w:kern w:val="36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242"/>
    <w:rPr>
      <w:rFonts w:ascii="Times New Roman" w:eastAsia="Times New Roman" w:hAnsi="Times New Roman" w:cs="Times New Roman"/>
      <w:b/>
      <w:bCs/>
      <w:kern w:val="36"/>
      <w:sz w:val="24"/>
      <w:szCs w:val="48"/>
      <w:lang w:val="en-GB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024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242"/>
    <w:rPr>
      <w:rFonts w:ascii="Times New Roman" w:hAnsi="Times New Roman"/>
      <w:kern w:val="0"/>
      <w:sz w:val="24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90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1B390FDC1B4760B71938F33F1E6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560E7-7809-4457-80DF-EA34FDBE432B}"/>
      </w:docPartPr>
      <w:docPartBody>
        <w:p w:rsidR="00000000" w:rsidRDefault="001905D1" w:rsidP="001905D1">
          <w:pPr>
            <w:pStyle w:val="D51B390FDC1B4760B71938F33F1E6E85"/>
          </w:pPr>
          <w:r w:rsidRPr="008258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87C7028E6B4BD2AEE20FDBE048D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1A9F2-C5D0-4571-BE7F-A59FCA810A58}"/>
      </w:docPartPr>
      <w:docPartBody>
        <w:p w:rsidR="00000000" w:rsidRDefault="001905D1" w:rsidP="001905D1">
          <w:pPr>
            <w:pStyle w:val="E887C7028E6B4BD2AEE20FDBE048D8B0"/>
          </w:pPr>
          <w:r w:rsidRPr="008258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D2C1C4292441CD9923AEFC173C4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DC895-F5F5-4867-B7F1-7C143B5466F0}"/>
      </w:docPartPr>
      <w:docPartBody>
        <w:p w:rsidR="00000000" w:rsidRDefault="001905D1" w:rsidP="001905D1">
          <w:pPr>
            <w:pStyle w:val="A8D2C1C4292441CD9923AEFC173C4AA0"/>
          </w:pPr>
          <w:r w:rsidRPr="000B33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D20F0A8EDC41D4B8EC5F71FC37F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9A2B5-1E55-43AA-99A3-81BF0A65BDF2}"/>
      </w:docPartPr>
      <w:docPartBody>
        <w:p w:rsidR="00000000" w:rsidRDefault="001905D1" w:rsidP="001905D1">
          <w:pPr>
            <w:pStyle w:val="B8D20F0A8EDC41D4B8EC5F71FC37FF87"/>
          </w:pPr>
          <w:r w:rsidRPr="000B333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D1"/>
    <w:rsid w:val="001905D1"/>
    <w:rsid w:val="00D2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05D1"/>
    <w:rPr>
      <w:color w:val="808080"/>
    </w:rPr>
  </w:style>
  <w:style w:type="paragraph" w:customStyle="1" w:styleId="D51B390FDC1B4760B71938F33F1E6E85">
    <w:name w:val="D51B390FDC1B4760B71938F33F1E6E85"/>
    <w:rsid w:val="001905D1"/>
  </w:style>
  <w:style w:type="paragraph" w:customStyle="1" w:styleId="E887C7028E6B4BD2AEE20FDBE048D8B0">
    <w:name w:val="E887C7028E6B4BD2AEE20FDBE048D8B0"/>
    <w:rsid w:val="001905D1"/>
  </w:style>
  <w:style w:type="paragraph" w:customStyle="1" w:styleId="A8D2C1C4292441CD9923AEFC173C4AA0">
    <w:name w:val="A8D2C1C4292441CD9923AEFC173C4AA0"/>
    <w:rsid w:val="001905D1"/>
  </w:style>
  <w:style w:type="paragraph" w:customStyle="1" w:styleId="B8D20F0A8EDC41D4B8EC5F71FC37FF87">
    <w:name w:val="B8D20F0A8EDC41D4B8EC5F71FC37FF87"/>
    <w:rsid w:val="001905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1005</Characters>
  <Application>Microsoft Office Word</Application>
  <DocSecurity>0</DocSecurity>
  <Lines>8</Lines>
  <Paragraphs>2</Paragraphs>
  <ScaleCrop>false</ScaleCrop>
  <Company>SpringerNature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2024-04-25T05:50:00Z</dcterms:created>
  <dcterms:modified xsi:type="dcterms:W3CDTF">2024-04-25T05:50:00Z</dcterms:modified>
</cp:coreProperties>
</file>