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E1563" w14:textId="77777777" w:rsidR="00DD5FCE" w:rsidRDefault="00DD5FCE" w:rsidP="00DD5FCE">
      <w:pPr>
        <w:spacing w:line="276" w:lineRule="auto"/>
        <w:jc w:val="both"/>
        <w:rPr>
          <w:rFonts w:ascii="Arial" w:hAnsi="Arial" w:cs="Arial"/>
          <w:lang w:val="en-US"/>
        </w:rPr>
      </w:pPr>
      <w:r w:rsidRPr="006F4048">
        <w:rPr>
          <w:rFonts w:ascii="Arial" w:hAnsi="Arial" w:cs="Arial"/>
          <w:b/>
          <w:bCs/>
          <w:lang w:val="en-US"/>
        </w:rPr>
        <w:t xml:space="preserve">Supplemental figure </w:t>
      </w:r>
      <w:r>
        <w:rPr>
          <w:rFonts w:ascii="Arial" w:hAnsi="Arial" w:cs="Arial"/>
          <w:b/>
          <w:bCs/>
          <w:lang w:val="en-US"/>
        </w:rPr>
        <w:t>1</w:t>
      </w:r>
      <w:r>
        <w:rPr>
          <w:rFonts w:ascii="Arial" w:hAnsi="Arial" w:cs="Arial"/>
          <w:lang w:val="en-US"/>
        </w:rPr>
        <w:t xml:space="preserve">: </w:t>
      </w:r>
      <w:r w:rsidRPr="00876860">
        <w:rPr>
          <w:rFonts w:ascii="Arial" w:hAnsi="Arial" w:cs="Arial"/>
          <w:i/>
          <w:iCs/>
          <w:lang w:val="en-US"/>
        </w:rPr>
        <w:t xml:space="preserve">HSA-Cre </w:t>
      </w:r>
      <w:r w:rsidRPr="00876860">
        <w:rPr>
          <w:rFonts w:ascii="Arial" w:hAnsi="Arial" w:cs="Arial"/>
          <w:i/>
          <w:iCs/>
          <w:vertAlign w:val="superscript"/>
          <w:lang w:val="en-US"/>
        </w:rPr>
        <w:t>+/-</w:t>
      </w:r>
      <w:r w:rsidRPr="00876860">
        <w:rPr>
          <w:rFonts w:ascii="Arial" w:hAnsi="Arial" w:cs="Arial"/>
          <w:i/>
          <w:iCs/>
          <w:lang w:val="en-US"/>
        </w:rPr>
        <w:t>; Terf2</w:t>
      </w:r>
      <w:r w:rsidRPr="004530BF">
        <w:rPr>
          <w:rFonts w:ascii="Arial" w:hAnsi="Arial" w:cs="Arial"/>
          <w:i/>
          <w:iCs/>
          <w:vertAlign w:val="superscript"/>
          <w:lang w:val="en-US"/>
        </w:rPr>
        <w:t xml:space="preserve">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sidRPr="00876860">
        <w:rPr>
          <w:rFonts w:ascii="Arial" w:hAnsi="Arial" w:cs="Arial"/>
          <w:i/>
          <w:iCs/>
          <w:lang w:val="en-US"/>
        </w:rPr>
        <w:t xml:space="preserve"> </w:t>
      </w:r>
      <w:r w:rsidRPr="008064F9">
        <w:rPr>
          <w:rFonts w:ascii="Arial" w:hAnsi="Arial" w:cs="Arial"/>
          <w:lang w:val="en-US"/>
        </w:rPr>
        <w:t>m</w:t>
      </w:r>
      <w:r>
        <w:rPr>
          <w:rFonts w:ascii="Arial" w:hAnsi="Arial" w:cs="Arial"/>
          <w:lang w:val="en-US"/>
        </w:rPr>
        <w:t>yofibers</w:t>
      </w:r>
      <w:r>
        <w:rPr>
          <w:rFonts w:ascii="Arial" w:hAnsi="Arial" w:cs="Arial"/>
          <w:i/>
          <w:iCs/>
          <w:lang w:val="en-US"/>
        </w:rPr>
        <w:t xml:space="preserve"> </w:t>
      </w:r>
      <w:r>
        <w:rPr>
          <w:rFonts w:ascii="Arial" w:hAnsi="Arial" w:cs="Arial"/>
          <w:lang w:val="en-US"/>
        </w:rPr>
        <w:t xml:space="preserve">retain central nuclei </w:t>
      </w:r>
    </w:p>
    <w:p w14:paraId="02673276" w14:textId="77777777" w:rsidR="00DD5FCE" w:rsidRDefault="00DD5FCE" w:rsidP="00DD5FCE">
      <w:pPr>
        <w:spacing w:line="276" w:lineRule="auto"/>
        <w:jc w:val="both"/>
        <w:rPr>
          <w:rFonts w:ascii="Arial" w:hAnsi="Arial" w:cs="Arial"/>
          <w:lang w:val="en-US"/>
        </w:rPr>
      </w:pPr>
    </w:p>
    <w:p w14:paraId="4C0794E2" w14:textId="77777777" w:rsidR="00DD5FCE" w:rsidRDefault="00DD5FCE" w:rsidP="00DD5FCE">
      <w:pPr>
        <w:pStyle w:val="ListParagraph"/>
        <w:spacing w:line="276" w:lineRule="auto"/>
        <w:ind w:left="0"/>
        <w:jc w:val="both"/>
        <w:rPr>
          <w:rFonts w:ascii="Arial" w:hAnsi="Arial" w:cs="Arial"/>
          <w:lang w:val="en-US"/>
        </w:rPr>
      </w:pPr>
      <w:r>
        <w:rPr>
          <w:rFonts w:ascii="Arial" w:hAnsi="Arial" w:cs="Arial"/>
          <w:lang w:val="en-US"/>
        </w:rPr>
        <w:t xml:space="preserve">A) </w:t>
      </w:r>
      <w:r w:rsidRPr="006F4048">
        <w:rPr>
          <w:rFonts w:ascii="Arial" w:hAnsi="Arial" w:cs="Arial"/>
          <w:lang w:val="en-US"/>
        </w:rPr>
        <w:t>Quantification of the percentage of nuclei with central localization in gastrocnemiu</w:t>
      </w:r>
      <w:r>
        <w:rPr>
          <w:rFonts w:ascii="Arial" w:hAnsi="Arial" w:cs="Arial"/>
          <w:lang w:val="en-US"/>
        </w:rPr>
        <w:t xml:space="preserve">s </w:t>
      </w:r>
      <w:r w:rsidRPr="006F4048">
        <w:rPr>
          <w:rFonts w:ascii="Arial" w:hAnsi="Arial" w:cs="Arial"/>
          <w:lang w:val="en-US"/>
        </w:rPr>
        <w:t>type I, IIa and IIb fibers in young (Y) and old (O) mice. Statistical analyses were performed using Kruskal-Wallis’ multiple comparisons test</w:t>
      </w:r>
      <w:r>
        <w:rPr>
          <w:rFonts w:ascii="Arial" w:hAnsi="Arial" w:cs="Arial"/>
          <w:lang w:val="en-US"/>
        </w:rPr>
        <w:t xml:space="preserve"> with a Dunn’s post-hoc test</w:t>
      </w:r>
      <w:r w:rsidRPr="006F4048">
        <w:rPr>
          <w:rFonts w:ascii="Arial" w:hAnsi="Arial" w:cs="Arial"/>
          <w:lang w:val="en-US"/>
        </w:rPr>
        <w:t xml:space="preserve"> (*p &lt; 0.05, **p &lt;0.001). </w:t>
      </w:r>
    </w:p>
    <w:p w14:paraId="59E78EE6" w14:textId="77777777" w:rsidR="00DD5FCE" w:rsidRDefault="00DD5FCE" w:rsidP="00DD5FCE">
      <w:pPr>
        <w:pStyle w:val="ListParagraph"/>
        <w:spacing w:line="276" w:lineRule="auto"/>
        <w:ind w:left="0"/>
        <w:jc w:val="both"/>
        <w:rPr>
          <w:rFonts w:ascii="Arial" w:hAnsi="Arial" w:cs="Arial"/>
          <w:lang w:val="en-US"/>
        </w:rPr>
      </w:pPr>
    </w:p>
    <w:p w14:paraId="2361F482" w14:textId="77777777" w:rsidR="00DD5FCE" w:rsidRDefault="00DD5FCE" w:rsidP="00DD5FCE">
      <w:pPr>
        <w:pStyle w:val="ListParagraph"/>
        <w:spacing w:line="276" w:lineRule="auto"/>
        <w:ind w:left="0"/>
        <w:jc w:val="both"/>
        <w:rPr>
          <w:rFonts w:ascii="Arial" w:hAnsi="Arial" w:cs="Arial"/>
          <w:lang w:val="en-US"/>
        </w:rPr>
      </w:pPr>
    </w:p>
    <w:p w14:paraId="7FEDE8BA" w14:textId="77777777" w:rsidR="00DD5FCE" w:rsidRDefault="00DD5FCE" w:rsidP="00DD5FCE">
      <w:pPr>
        <w:spacing w:line="276" w:lineRule="auto"/>
        <w:jc w:val="both"/>
        <w:rPr>
          <w:rFonts w:ascii="Arial" w:hAnsi="Arial" w:cs="Arial"/>
          <w:b/>
          <w:bCs/>
          <w:lang w:val="en-US"/>
        </w:rPr>
      </w:pPr>
    </w:p>
    <w:p w14:paraId="65062F0A" w14:textId="77777777" w:rsidR="00DD5FCE" w:rsidRDefault="00DD5FCE" w:rsidP="00DD5FCE">
      <w:pPr>
        <w:spacing w:line="276" w:lineRule="auto"/>
        <w:jc w:val="both"/>
        <w:rPr>
          <w:rFonts w:ascii="Arial" w:hAnsi="Arial" w:cs="Arial"/>
          <w:lang w:val="en-US"/>
        </w:rPr>
      </w:pPr>
      <w:r w:rsidRPr="006F4048">
        <w:rPr>
          <w:rFonts w:ascii="Arial" w:hAnsi="Arial" w:cs="Arial"/>
          <w:b/>
          <w:bCs/>
          <w:lang w:val="en-US"/>
        </w:rPr>
        <w:t xml:space="preserve">Supplemental figure </w:t>
      </w:r>
      <w:r>
        <w:rPr>
          <w:rFonts w:ascii="Arial" w:hAnsi="Arial" w:cs="Arial"/>
          <w:b/>
          <w:bCs/>
          <w:lang w:val="en-US"/>
        </w:rPr>
        <w:t>2</w:t>
      </w:r>
      <w:r>
        <w:rPr>
          <w:rFonts w:ascii="Arial" w:hAnsi="Arial" w:cs="Arial"/>
          <w:lang w:val="en-US"/>
        </w:rPr>
        <w:t xml:space="preserve">: </w:t>
      </w:r>
      <w:r w:rsidRPr="00876860">
        <w:rPr>
          <w:rFonts w:ascii="Arial" w:hAnsi="Arial" w:cs="Arial"/>
          <w:i/>
          <w:iCs/>
          <w:lang w:val="en-US"/>
        </w:rPr>
        <w:t xml:space="preserve">HSA-Cre </w:t>
      </w:r>
      <w:r w:rsidRPr="00876860">
        <w:rPr>
          <w:rFonts w:ascii="Arial" w:hAnsi="Arial" w:cs="Arial"/>
          <w:i/>
          <w:iCs/>
          <w:vertAlign w:val="superscript"/>
          <w:lang w:val="en-US"/>
        </w:rPr>
        <w:t>+/-</w:t>
      </w:r>
      <w:r w:rsidRPr="00876860">
        <w:rPr>
          <w:rFonts w:ascii="Arial" w:hAnsi="Arial" w:cs="Arial"/>
          <w:i/>
          <w:iCs/>
          <w:lang w:val="en-US"/>
        </w:rPr>
        <w:t>; Terf2</w:t>
      </w:r>
      <w:r w:rsidRPr="004530BF">
        <w:rPr>
          <w:rFonts w:ascii="Arial" w:hAnsi="Arial" w:cs="Arial"/>
          <w:i/>
          <w:iCs/>
          <w:vertAlign w:val="superscript"/>
          <w:lang w:val="en-US"/>
        </w:rPr>
        <w:t xml:space="preserve">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sidRPr="00876860">
        <w:rPr>
          <w:rFonts w:ascii="Arial" w:hAnsi="Arial" w:cs="Arial"/>
          <w:i/>
          <w:iCs/>
          <w:lang w:val="en-US"/>
        </w:rPr>
        <w:t xml:space="preserve"> </w:t>
      </w:r>
      <w:r>
        <w:rPr>
          <w:rFonts w:ascii="Arial" w:hAnsi="Arial" w:cs="Arial"/>
          <w:lang w:val="en-US"/>
        </w:rPr>
        <w:t>skeletal muscle are not atrophied with age.</w:t>
      </w:r>
    </w:p>
    <w:p w14:paraId="39477C0F" w14:textId="77777777" w:rsidR="00DD5FCE" w:rsidRPr="006F4048" w:rsidRDefault="00DD5FCE" w:rsidP="00DD5FCE">
      <w:pPr>
        <w:pStyle w:val="ListParagraph"/>
        <w:spacing w:line="276" w:lineRule="auto"/>
        <w:ind w:left="0"/>
        <w:jc w:val="both"/>
        <w:rPr>
          <w:rFonts w:ascii="Arial" w:hAnsi="Arial" w:cs="Arial"/>
          <w:lang w:val="en-US"/>
        </w:rPr>
      </w:pPr>
    </w:p>
    <w:p w14:paraId="066F14BC" w14:textId="77777777" w:rsidR="00DD5FCE" w:rsidRPr="001A01D8" w:rsidRDefault="00DD5FCE" w:rsidP="00DD5FCE">
      <w:pPr>
        <w:spacing w:line="276" w:lineRule="auto"/>
        <w:jc w:val="both"/>
        <w:rPr>
          <w:rFonts w:ascii="Arial" w:hAnsi="Arial" w:cs="Arial"/>
          <w:lang w:val="en-US"/>
        </w:rPr>
      </w:pPr>
      <w:r>
        <w:rPr>
          <w:rFonts w:ascii="Arial" w:eastAsiaTheme="minorHAnsi" w:hAnsi="Arial" w:cs="Arial"/>
          <w:lang w:val="en-US" w:eastAsia="en-US"/>
        </w:rPr>
        <w:t>A</w:t>
      </w:r>
      <w:r w:rsidRPr="001A01D8">
        <w:rPr>
          <w:rFonts w:ascii="Arial" w:eastAsiaTheme="minorHAnsi" w:hAnsi="Arial" w:cs="Arial"/>
          <w:lang w:val="en-US" w:eastAsia="en-US"/>
        </w:rPr>
        <w:t>)</w:t>
      </w:r>
      <w:r>
        <w:rPr>
          <w:rFonts w:ascii="Arial" w:hAnsi="Arial" w:cs="Arial"/>
          <w:lang w:val="en-US"/>
        </w:rPr>
        <w:t xml:space="preserve"> </w:t>
      </w:r>
      <w:r w:rsidRPr="001A01D8">
        <w:rPr>
          <w:rFonts w:ascii="Arial" w:hAnsi="Arial" w:cs="Arial"/>
          <w:lang w:val="en-US"/>
        </w:rPr>
        <w:t xml:space="preserve">to </w:t>
      </w:r>
      <w:r>
        <w:rPr>
          <w:rFonts w:ascii="Arial" w:hAnsi="Arial" w:cs="Arial"/>
          <w:lang w:val="en-US"/>
        </w:rPr>
        <w:t>C</w:t>
      </w:r>
      <w:r w:rsidRPr="001A01D8">
        <w:rPr>
          <w:rFonts w:ascii="Arial" w:hAnsi="Arial" w:cs="Arial"/>
          <w:lang w:val="en-US"/>
        </w:rPr>
        <w:t>) Quantification of mice skeletal muscle type I (</w:t>
      </w:r>
      <w:r>
        <w:rPr>
          <w:rFonts w:ascii="Arial" w:hAnsi="Arial" w:cs="Arial"/>
          <w:lang w:val="en-US"/>
        </w:rPr>
        <w:t>A</w:t>
      </w:r>
      <w:r w:rsidRPr="001A01D8">
        <w:rPr>
          <w:rFonts w:ascii="Arial" w:hAnsi="Arial" w:cs="Arial"/>
          <w:lang w:val="en-US"/>
        </w:rPr>
        <w:t>), type IIA (</w:t>
      </w:r>
      <w:r>
        <w:rPr>
          <w:rFonts w:ascii="Arial" w:hAnsi="Arial" w:cs="Arial"/>
          <w:lang w:val="en-US"/>
        </w:rPr>
        <w:t>B</w:t>
      </w:r>
      <w:r w:rsidRPr="001A01D8">
        <w:rPr>
          <w:rFonts w:ascii="Arial" w:hAnsi="Arial" w:cs="Arial"/>
          <w:lang w:val="en-US"/>
        </w:rPr>
        <w:t>), type IIb (</w:t>
      </w:r>
      <w:r>
        <w:rPr>
          <w:rFonts w:ascii="Arial" w:hAnsi="Arial" w:cs="Arial"/>
          <w:lang w:val="en-US"/>
        </w:rPr>
        <w:t>C</w:t>
      </w:r>
      <w:r w:rsidRPr="001A01D8">
        <w:rPr>
          <w:rFonts w:ascii="Arial" w:hAnsi="Arial" w:cs="Arial"/>
          <w:lang w:val="en-US"/>
        </w:rPr>
        <w:t xml:space="preserve">) fiber size repartition in </w:t>
      </w:r>
      <w:r>
        <w:rPr>
          <w:rFonts w:ascii="Arial" w:hAnsi="Arial" w:cs="Arial"/>
          <w:i/>
          <w:iCs/>
          <w:lang w:val="en-US"/>
        </w:rPr>
        <w:t xml:space="preserve">tibialis anterior </w:t>
      </w:r>
      <w:r w:rsidRPr="001A01D8">
        <w:rPr>
          <w:rFonts w:ascii="Arial" w:hAnsi="Arial" w:cs="Arial"/>
          <w:lang w:val="en-US"/>
        </w:rPr>
        <w:t>of young (left panel) and old mice (right panel). Fibers were categorized according to their surface area (&lt;500 to &gt;5000 µm</w:t>
      </w:r>
      <w:r w:rsidRPr="001A01D8">
        <w:rPr>
          <w:rFonts w:ascii="Arial" w:hAnsi="Arial" w:cs="Arial"/>
          <w:vertAlign w:val="superscript"/>
          <w:lang w:val="en-US"/>
        </w:rPr>
        <w:t>2</w:t>
      </w:r>
      <w:r w:rsidRPr="001A01D8">
        <w:rPr>
          <w:rFonts w:ascii="Arial" w:hAnsi="Arial" w:cs="Arial"/>
          <w:lang w:val="en-US"/>
        </w:rPr>
        <w:t>). More than 50 fibers were counted per mice</w:t>
      </w:r>
      <w:r w:rsidRPr="001A01D8">
        <w:rPr>
          <w:rFonts w:ascii="Arial" w:hAnsi="Arial" w:cs="Arial"/>
          <w:i/>
          <w:iCs/>
          <w:lang w:val="en-US"/>
        </w:rPr>
        <w:t>.</w:t>
      </w:r>
    </w:p>
    <w:p w14:paraId="6E7B1622" w14:textId="77777777" w:rsidR="00DD5FCE" w:rsidRPr="004530BF" w:rsidRDefault="00DD5FCE" w:rsidP="00DD5FCE">
      <w:pPr>
        <w:spacing w:line="276" w:lineRule="auto"/>
        <w:jc w:val="both"/>
        <w:rPr>
          <w:rFonts w:ascii="Arial" w:hAnsi="Arial" w:cs="Arial"/>
          <w:lang w:val="en-US"/>
        </w:rPr>
      </w:pPr>
      <w:r w:rsidRPr="004530BF">
        <w:rPr>
          <w:rFonts w:ascii="Arial" w:hAnsi="Arial" w:cs="Arial"/>
          <w:i/>
          <w:iCs/>
          <w:lang w:val="en-US"/>
        </w:rPr>
        <w:t xml:space="preserve">HSA-Cre </w:t>
      </w:r>
      <w:r w:rsidRPr="004530BF">
        <w:rPr>
          <w:rFonts w:ascii="Arial" w:hAnsi="Arial" w:cs="Arial"/>
          <w:i/>
          <w:iCs/>
          <w:vertAlign w:val="superscript"/>
          <w:lang w:val="en-US"/>
        </w:rPr>
        <w:t>+/-</w:t>
      </w:r>
      <w:r w:rsidRPr="004530BF">
        <w:rPr>
          <w:rFonts w:ascii="Arial" w:hAnsi="Arial" w:cs="Arial"/>
          <w:i/>
          <w:iCs/>
          <w:lang w:val="en-US"/>
        </w:rPr>
        <w:t xml:space="preserve"> </w:t>
      </w:r>
      <w:r w:rsidRPr="004530BF">
        <w:rPr>
          <w:rFonts w:ascii="Arial" w:hAnsi="Arial" w:cs="Arial"/>
          <w:lang w:val="en-US"/>
        </w:rPr>
        <w:t xml:space="preserve">(young: n=3, old n=4), </w:t>
      </w:r>
      <w:r w:rsidRPr="004530BF">
        <w:rPr>
          <w:rFonts w:ascii="Arial" w:hAnsi="Arial" w:cs="Arial"/>
          <w:i/>
          <w:iCs/>
          <w:lang w:val="en-US"/>
        </w:rPr>
        <w:t xml:space="preserve">HSA-Cre </w:t>
      </w:r>
      <w:r w:rsidRPr="004530BF">
        <w:rPr>
          <w:rFonts w:ascii="Arial" w:hAnsi="Arial" w:cs="Arial"/>
          <w:i/>
          <w:iCs/>
          <w:vertAlign w:val="superscript"/>
          <w:lang w:val="en-US"/>
        </w:rPr>
        <w:t>+/-</w:t>
      </w:r>
      <w:r w:rsidRPr="004530BF">
        <w:rPr>
          <w:rFonts w:ascii="Arial" w:hAnsi="Arial" w:cs="Arial"/>
          <w:lang w:val="en-US"/>
        </w:rPr>
        <w:t xml:space="preserve">; </w:t>
      </w:r>
      <w:r w:rsidRPr="004530BF">
        <w:rPr>
          <w:rFonts w:ascii="Arial" w:hAnsi="Arial" w:cs="Arial"/>
          <w:i/>
          <w:iCs/>
          <w:lang w:val="en-US"/>
        </w:rPr>
        <w:t xml:space="preserve">Terf2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sidRPr="004530BF">
        <w:rPr>
          <w:rFonts w:ascii="Arial" w:hAnsi="Arial" w:cs="Arial"/>
          <w:i/>
          <w:iCs/>
          <w:lang w:val="en-US"/>
        </w:rPr>
        <w:t xml:space="preserve"> </w:t>
      </w:r>
      <w:r w:rsidRPr="004530BF">
        <w:rPr>
          <w:rFonts w:ascii="Arial" w:hAnsi="Arial" w:cs="Arial"/>
          <w:lang w:val="en-US"/>
        </w:rPr>
        <w:t xml:space="preserve">(young: n=4, old n=5) and </w:t>
      </w:r>
      <w:r w:rsidRPr="004530BF">
        <w:rPr>
          <w:rFonts w:ascii="Arial" w:hAnsi="Arial" w:cs="Arial"/>
          <w:i/>
          <w:iCs/>
          <w:lang w:val="en-US"/>
        </w:rPr>
        <w:t xml:space="preserve">Terf2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sidRPr="004530BF">
        <w:rPr>
          <w:rFonts w:ascii="Arial" w:hAnsi="Arial" w:cs="Arial"/>
          <w:i/>
          <w:iCs/>
          <w:vertAlign w:val="superscript"/>
          <w:lang w:val="en-US"/>
        </w:rPr>
        <w:t xml:space="preserve"> </w:t>
      </w:r>
      <w:r w:rsidRPr="004530BF">
        <w:rPr>
          <w:rFonts w:ascii="Arial" w:hAnsi="Arial" w:cs="Arial"/>
          <w:lang w:val="en-US"/>
        </w:rPr>
        <w:t>(young: n=3, old n=6)</w:t>
      </w:r>
    </w:p>
    <w:p w14:paraId="030D0C25" w14:textId="77777777" w:rsidR="00DD5FCE" w:rsidRDefault="00DD5FCE" w:rsidP="00DD5FCE">
      <w:pPr>
        <w:pStyle w:val="ListParagraph"/>
        <w:spacing w:line="276" w:lineRule="auto"/>
        <w:ind w:left="0"/>
        <w:jc w:val="both"/>
        <w:rPr>
          <w:rFonts w:ascii="Arial" w:hAnsi="Arial" w:cs="Arial"/>
          <w:lang w:val="en-US"/>
        </w:rPr>
      </w:pPr>
      <w:r>
        <w:rPr>
          <w:rFonts w:ascii="Arial" w:hAnsi="Arial" w:cs="Arial"/>
          <w:lang w:val="en-US"/>
        </w:rPr>
        <w:t xml:space="preserve">D) </w:t>
      </w:r>
      <w:r w:rsidRPr="006F4048">
        <w:rPr>
          <w:rFonts w:ascii="Arial" w:hAnsi="Arial" w:cs="Arial"/>
          <w:lang w:val="en-US"/>
        </w:rPr>
        <w:t xml:space="preserve">Quantification of mice skeletal muscle fiber size repartition (all types included) in </w:t>
      </w:r>
      <w:r w:rsidRPr="006F4048">
        <w:rPr>
          <w:rFonts w:ascii="Arial" w:hAnsi="Arial" w:cs="Arial"/>
          <w:i/>
          <w:iCs/>
          <w:lang w:val="en-US"/>
        </w:rPr>
        <w:t>gastrocnemius</w:t>
      </w:r>
      <w:r w:rsidRPr="006F4048">
        <w:rPr>
          <w:rFonts w:ascii="Arial" w:hAnsi="Arial" w:cs="Arial"/>
          <w:lang w:val="en-US"/>
        </w:rPr>
        <w:t xml:space="preserve"> of young (left panel) and old mice (right panel). Fibers were categorized according to their surface area (&lt;500 to &gt;5000 µm</w:t>
      </w:r>
      <w:r w:rsidRPr="006F4048">
        <w:rPr>
          <w:rFonts w:ascii="Arial" w:hAnsi="Arial" w:cs="Arial"/>
          <w:vertAlign w:val="superscript"/>
          <w:lang w:val="en-US"/>
        </w:rPr>
        <w:t>2</w:t>
      </w:r>
      <w:r w:rsidRPr="006F4048">
        <w:rPr>
          <w:rFonts w:ascii="Arial" w:hAnsi="Arial" w:cs="Arial"/>
          <w:lang w:val="en-US"/>
        </w:rPr>
        <w:t>). More than 300 fibers were analyzed per mice</w:t>
      </w:r>
      <w:r w:rsidRPr="006F4048">
        <w:rPr>
          <w:rFonts w:ascii="Arial" w:hAnsi="Arial" w:cs="Arial"/>
          <w:i/>
          <w:iCs/>
          <w:lang w:val="en-US"/>
        </w:rPr>
        <w:t xml:space="preserve"> HSA-Cre </w:t>
      </w:r>
      <w:r w:rsidRPr="006F4048">
        <w:rPr>
          <w:rFonts w:ascii="Arial" w:hAnsi="Arial" w:cs="Arial"/>
          <w:i/>
          <w:iCs/>
          <w:vertAlign w:val="superscript"/>
          <w:lang w:val="en-US"/>
        </w:rPr>
        <w:t>+/-</w:t>
      </w:r>
      <w:r w:rsidRPr="006F4048">
        <w:rPr>
          <w:rFonts w:ascii="Arial" w:hAnsi="Arial" w:cs="Arial"/>
          <w:i/>
          <w:iCs/>
          <w:lang w:val="en-US"/>
        </w:rPr>
        <w:t xml:space="preserve"> </w:t>
      </w:r>
      <w:r w:rsidRPr="006F4048">
        <w:rPr>
          <w:rFonts w:ascii="Arial" w:hAnsi="Arial" w:cs="Arial"/>
          <w:lang w:val="en-US"/>
        </w:rPr>
        <w:t xml:space="preserve">(young: n=3, old n=4), </w:t>
      </w:r>
      <w:r w:rsidRPr="006F4048">
        <w:rPr>
          <w:rFonts w:ascii="Arial" w:hAnsi="Arial" w:cs="Arial"/>
          <w:i/>
          <w:iCs/>
          <w:lang w:val="en-US"/>
        </w:rPr>
        <w:t xml:space="preserve">HSA-Cre </w:t>
      </w:r>
      <w:r w:rsidRPr="006F4048">
        <w:rPr>
          <w:rFonts w:ascii="Arial" w:hAnsi="Arial" w:cs="Arial"/>
          <w:i/>
          <w:iCs/>
          <w:vertAlign w:val="superscript"/>
          <w:lang w:val="en-US"/>
        </w:rPr>
        <w:t>+/-</w:t>
      </w:r>
      <w:r w:rsidRPr="006F4048">
        <w:rPr>
          <w:rFonts w:ascii="Arial" w:hAnsi="Arial" w:cs="Arial"/>
          <w:lang w:val="en-US"/>
        </w:rPr>
        <w:t xml:space="preserve">; </w:t>
      </w:r>
      <w:r w:rsidRPr="006F4048">
        <w:rPr>
          <w:rFonts w:ascii="Arial" w:hAnsi="Arial" w:cs="Arial"/>
          <w:i/>
          <w:iCs/>
          <w:lang w:val="en-US"/>
        </w:rPr>
        <w:t>Terf2</w:t>
      </w:r>
      <w:r w:rsidRPr="006F4048">
        <w:rPr>
          <w:rFonts w:ascii="Arial" w:hAnsi="Arial" w:cs="Arial"/>
          <w:i/>
          <w:iCs/>
          <w:vertAlign w:val="superscript"/>
          <w:lang w:val="en-US"/>
        </w:rPr>
        <w:t xml:space="preserve"> f/f</w:t>
      </w:r>
      <w:r w:rsidRPr="006F4048">
        <w:rPr>
          <w:rFonts w:ascii="Arial" w:hAnsi="Arial" w:cs="Arial"/>
          <w:i/>
          <w:iCs/>
          <w:lang w:val="en-US"/>
        </w:rPr>
        <w:t xml:space="preserve"> </w:t>
      </w:r>
      <w:r w:rsidRPr="006F4048">
        <w:rPr>
          <w:rFonts w:ascii="Arial" w:hAnsi="Arial" w:cs="Arial"/>
          <w:lang w:val="en-US"/>
        </w:rPr>
        <w:t xml:space="preserve">(young: n=4, old n=4) </w:t>
      </w:r>
      <w:r w:rsidRPr="006F4048">
        <w:rPr>
          <w:rFonts w:ascii="Arial" w:hAnsi="Arial" w:cs="Arial"/>
          <w:i/>
          <w:iCs/>
          <w:lang w:val="en-US"/>
        </w:rPr>
        <w:t xml:space="preserve">Terf2 </w:t>
      </w:r>
      <w:r w:rsidRPr="006F4048">
        <w:rPr>
          <w:rFonts w:ascii="Arial" w:hAnsi="Arial" w:cs="Arial"/>
          <w:i/>
          <w:iCs/>
          <w:vertAlign w:val="superscript"/>
          <w:lang w:val="en-US"/>
        </w:rPr>
        <w:t xml:space="preserve">f/f </w:t>
      </w:r>
      <w:r w:rsidRPr="006F4048">
        <w:rPr>
          <w:rFonts w:ascii="Arial" w:hAnsi="Arial" w:cs="Arial"/>
          <w:lang w:val="en-US"/>
        </w:rPr>
        <w:t xml:space="preserve">(young: n=4, old n=4). </w:t>
      </w:r>
    </w:p>
    <w:p w14:paraId="2697893C" w14:textId="77777777" w:rsidR="00DD5FCE" w:rsidRPr="006F4048" w:rsidRDefault="00DD5FCE" w:rsidP="00DD5FCE">
      <w:pPr>
        <w:pStyle w:val="ListParagraph"/>
        <w:spacing w:line="276" w:lineRule="auto"/>
        <w:ind w:left="0"/>
        <w:jc w:val="both"/>
        <w:rPr>
          <w:rFonts w:ascii="Arial" w:hAnsi="Arial" w:cs="Arial"/>
          <w:lang w:val="en-US"/>
        </w:rPr>
      </w:pPr>
      <w:r w:rsidRPr="006F4048">
        <w:rPr>
          <w:rFonts w:ascii="Arial" w:hAnsi="Arial" w:cs="Arial"/>
          <w:lang w:val="en-US"/>
        </w:rPr>
        <w:t xml:space="preserve">Mann–Whitney U-test was performed at each size range </w:t>
      </w:r>
      <w:r w:rsidRPr="006F4048">
        <w:rPr>
          <w:rFonts w:ascii="Arial" w:hAnsi="Arial" w:cs="Arial"/>
          <w:i/>
          <w:iCs/>
          <w:lang w:val="en-US"/>
        </w:rPr>
        <w:t>HSA-Cre</w:t>
      </w:r>
      <w:r w:rsidRPr="006F4048">
        <w:rPr>
          <w:rFonts w:ascii="Arial" w:hAnsi="Arial" w:cs="Arial"/>
          <w:i/>
          <w:iCs/>
          <w:vertAlign w:val="superscript"/>
          <w:lang w:val="en-US"/>
        </w:rPr>
        <w:t>+/-</w:t>
      </w:r>
      <w:r w:rsidRPr="006F4048">
        <w:rPr>
          <w:rFonts w:ascii="Arial" w:hAnsi="Arial" w:cs="Arial"/>
          <w:i/>
          <w:iCs/>
          <w:lang w:val="en-US"/>
        </w:rPr>
        <w:t xml:space="preserve"> vs</w:t>
      </w:r>
      <w:r w:rsidRPr="006F4048">
        <w:rPr>
          <w:rFonts w:ascii="Arial" w:hAnsi="Arial" w:cs="Arial"/>
          <w:lang w:val="en-US"/>
        </w:rPr>
        <w:t xml:space="preserve"> </w:t>
      </w:r>
      <w:r w:rsidRPr="006F4048">
        <w:rPr>
          <w:rFonts w:ascii="Arial" w:hAnsi="Arial" w:cs="Arial"/>
          <w:i/>
          <w:iCs/>
          <w:lang w:val="en-US"/>
        </w:rPr>
        <w:t xml:space="preserve">HSA-Cre </w:t>
      </w:r>
      <w:r w:rsidRPr="006F4048">
        <w:rPr>
          <w:rFonts w:ascii="Arial" w:hAnsi="Arial" w:cs="Arial"/>
          <w:i/>
          <w:iCs/>
          <w:vertAlign w:val="superscript"/>
          <w:lang w:val="en-US"/>
        </w:rPr>
        <w:t>+/-</w:t>
      </w:r>
      <w:r w:rsidRPr="006F4048">
        <w:rPr>
          <w:rFonts w:ascii="Arial" w:hAnsi="Arial" w:cs="Arial"/>
          <w:lang w:val="en-US"/>
        </w:rPr>
        <w:t xml:space="preserve">; </w:t>
      </w:r>
      <w:r w:rsidRPr="006F4048">
        <w:rPr>
          <w:rFonts w:ascii="Arial" w:hAnsi="Arial" w:cs="Arial"/>
          <w:i/>
          <w:iCs/>
          <w:lang w:val="en-US"/>
        </w:rPr>
        <w:t>Terf2</w:t>
      </w:r>
      <w:r w:rsidRPr="006F4048">
        <w:rPr>
          <w:rFonts w:ascii="Arial" w:hAnsi="Arial" w:cs="Arial"/>
          <w:i/>
          <w:iCs/>
          <w:vertAlign w:val="superscript"/>
          <w:lang w:val="en-US"/>
        </w:rPr>
        <w:t xml:space="preserve"> f/f</w:t>
      </w:r>
      <w:r w:rsidRPr="006F4048">
        <w:rPr>
          <w:rFonts w:ascii="Arial" w:hAnsi="Arial" w:cs="Arial"/>
          <w:i/>
          <w:iCs/>
          <w:lang w:val="en-US"/>
        </w:rPr>
        <w:t xml:space="preserve"> </w:t>
      </w:r>
      <w:r w:rsidRPr="006F4048">
        <w:rPr>
          <w:rFonts w:ascii="Arial" w:hAnsi="Arial" w:cs="Arial"/>
          <w:lang w:val="en-US"/>
        </w:rPr>
        <w:t xml:space="preserve">(*) and </w:t>
      </w:r>
      <w:r w:rsidRPr="006F4048">
        <w:rPr>
          <w:rFonts w:ascii="Arial" w:hAnsi="Arial" w:cs="Arial"/>
          <w:i/>
          <w:iCs/>
          <w:lang w:val="en-US"/>
        </w:rPr>
        <w:t xml:space="preserve">Terf2 </w:t>
      </w:r>
      <w:r w:rsidRPr="006F4048">
        <w:rPr>
          <w:rFonts w:ascii="Arial" w:hAnsi="Arial" w:cs="Arial"/>
          <w:i/>
          <w:iCs/>
          <w:vertAlign w:val="superscript"/>
          <w:lang w:val="en-US"/>
        </w:rPr>
        <w:t>f/f</w:t>
      </w:r>
      <w:r w:rsidRPr="006F4048">
        <w:rPr>
          <w:rFonts w:ascii="Arial" w:hAnsi="Arial" w:cs="Arial"/>
          <w:i/>
          <w:iCs/>
          <w:lang w:val="en-US"/>
        </w:rPr>
        <w:t xml:space="preserve"> vs HSA-Cre </w:t>
      </w:r>
      <w:r w:rsidRPr="006F4048">
        <w:rPr>
          <w:rFonts w:ascii="Arial" w:hAnsi="Arial" w:cs="Arial"/>
          <w:i/>
          <w:iCs/>
          <w:vertAlign w:val="superscript"/>
          <w:lang w:val="en-US"/>
        </w:rPr>
        <w:t>+/-</w:t>
      </w:r>
      <w:r w:rsidRPr="006F4048">
        <w:rPr>
          <w:rFonts w:ascii="Arial" w:hAnsi="Arial" w:cs="Arial"/>
          <w:lang w:val="en-US"/>
        </w:rPr>
        <w:t xml:space="preserve">; </w:t>
      </w:r>
      <w:r w:rsidRPr="006F4048">
        <w:rPr>
          <w:rFonts w:ascii="Arial" w:hAnsi="Arial" w:cs="Arial"/>
          <w:i/>
          <w:iCs/>
          <w:lang w:val="en-US"/>
        </w:rPr>
        <w:t xml:space="preserve">Terf2 </w:t>
      </w:r>
      <w:r w:rsidRPr="006F4048">
        <w:rPr>
          <w:rFonts w:ascii="Arial" w:hAnsi="Arial" w:cs="Arial"/>
          <w:i/>
          <w:iCs/>
          <w:vertAlign w:val="superscript"/>
          <w:lang w:val="en-US"/>
        </w:rPr>
        <w:t>f/f</w:t>
      </w:r>
      <w:r w:rsidRPr="006F4048">
        <w:rPr>
          <w:rFonts w:ascii="Arial" w:hAnsi="Arial" w:cs="Arial"/>
          <w:i/>
          <w:iCs/>
          <w:lang w:val="en-US"/>
        </w:rPr>
        <w:t xml:space="preserve"> </w:t>
      </w:r>
      <w:r w:rsidRPr="006F4048">
        <w:rPr>
          <w:rFonts w:ascii="Arial" w:hAnsi="Arial" w:cs="Arial"/>
          <w:lang w:val="en-US"/>
        </w:rPr>
        <w:t>(#) (*p &lt; 0.05, **p &lt; 0.001, ***p &lt; 0.001, ****p &lt; 0.0001).</w:t>
      </w:r>
    </w:p>
    <w:p w14:paraId="1E789992" w14:textId="77777777" w:rsidR="00DD5FCE" w:rsidRDefault="00DD5FCE" w:rsidP="00DD5FCE">
      <w:pPr>
        <w:spacing w:line="276" w:lineRule="auto"/>
        <w:jc w:val="both"/>
        <w:rPr>
          <w:rFonts w:ascii="Arial" w:hAnsi="Arial" w:cs="Arial"/>
          <w:lang w:val="en-US"/>
        </w:rPr>
      </w:pPr>
    </w:p>
    <w:p w14:paraId="13A82732" w14:textId="77777777" w:rsidR="00DD5FCE" w:rsidRDefault="00DD5FCE" w:rsidP="00DD5FCE">
      <w:pPr>
        <w:spacing w:line="276" w:lineRule="auto"/>
        <w:jc w:val="both"/>
        <w:rPr>
          <w:rFonts w:ascii="Arial" w:hAnsi="Arial" w:cs="Arial"/>
          <w:lang w:val="en-US"/>
        </w:rPr>
      </w:pPr>
    </w:p>
    <w:p w14:paraId="34F462A3" w14:textId="77777777" w:rsidR="00DD5FCE" w:rsidRDefault="00DD5FCE" w:rsidP="00DD5FCE">
      <w:pPr>
        <w:spacing w:line="276" w:lineRule="auto"/>
        <w:jc w:val="both"/>
        <w:rPr>
          <w:rFonts w:ascii="Arial" w:hAnsi="Arial" w:cs="Arial"/>
          <w:lang w:val="en-US"/>
        </w:rPr>
      </w:pPr>
      <w:r w:rsidRPr="006F4048">
        <w:rPr>
          <w:rFonts w:ascii="Arial" w:hAnsi="Arial" w:cs="Arial"/>
          <w:b/>
          <w:bCs/>
          <w:lang w:val="en-US"/>
        </w:rPr>
        <w:t>Supplemental figure 3</w:t>
      </w:r>
      <w:r>
        <w:rPr>
          <w:rFonts w:ascii="Arial" w:hAnsi="Arial" w:cs="Arial"/>
          <w:lang w:val="en-US"/>
        </w:rPr>
        <w:t xml:space="preserve">: Gender specific muscular force </w:t>
      </w:r>
    </w:p>
    <w:p w14:paraId="1E78C6E8" w14:textId="77777777" w:rsidR="00DD5FCE" w:rsidRDefault="00DD5FCE" w:rsidP="00DD5FCE">
      <w:pPr>
        <w:pStyle w:val="ListParagraph"/>
        <w:spacing w:line="276" w:lineRule="auto"/>
        <w:ind w:left="0"/>
        <w:jc w:val="both"/>
        <w:rPr>
          <w:rFonts w:ascii="Arial" w:hAnsi="Arial" w:cs="Arial"/>
          <w:lang w:val="en-US"/>
        </w:rPr>
      </w:pPr>
    </w:p>
    <w:p w14:paraId="1A7374E5" w14:textId="77777777" w:rsidR="00DD5FCE" w:rsidRDefault="00DD5FCE" w:rsidP="00DD5FCE">
      <w:pPr>
        <w:spacing w:line="276" w:lineRule="auto"/>
        <w:jc w:val="both"/>
        <w:rPr>
          <w:rFonts w:ascii="Arial" w:hAnsi="Arial" w:cs="Arial"/>
          <w:lang w:val="en-US"/>
        </w:rPr>
      </w:pPr>
      <w:r>
        <w:rPr>
          <w:rFonts w:ascii="Arial" w:hAnsi="Arial" w:cs="Arial"/>
          <w:lang w:val="en-US"/>
        </w:rPr>
        <w:t xml:space="preserve">A) </w:t>
      </w:r>
      <w:r w:rsidRPr="00F7792A">
        <w:rPr>
          <w:rFonts w:ascii="Arial" w:hAnsi="Arial" w:cs="Arial"/>
          <w:lang w:val="en-US"/>
        </w:rPr>
        <w:t xml:space="preserve">Absolute </w:t>
      </w:r>
      <w:r>
        <w:rPr>
          <w:rFonts w:ascii="Arial" w:hAnsi="Arial" w:cs="Arial"/>
          <w:lang w:val="en-US"/>
        </w:rPr>
        <w:t>plantar flexor</w:t>
      </w:r>
      <w:r w:rsidRPr="00F7792A">
        <w:rPr>
          <w:rFonts w:ascii="Arial" w:hAnsi="Arial" w:cs="Arial"/>
          <w:lang w:val="en-US"/>
        </w:rPr>
        <w:t>muscle strength measurement of 15 months old mice, in response to different frequency stimulations.  Males: left panel (</w:t>
      </w:r>
      <w:r w:rsidRPr="00F7792A">
        <w:rPr>
          <w:rFonts w:ascii="Arial" w:hAnsi="Arial" w:cs="Arial"/>
          <w:i/>
          <w:iCs/>
          <w:lang w:val="en-US"/>
        </w:rPr>
        <w:t>HSA-Cre</w:t>
      </w:r>
      <w:r w:rsidRPr="00F7792A">
        <w:rPr>
          <w:rFonts w:ascii="Arial" w:hAnsi="Arial" w:cs="Arial"/>
          <w:i/>
          <w:iCs/>
          <w:vertAlign w:val="superscript"/>
          <w:lang w:val="en-US"/>
        </w:rPr>
        <w:t>+/-</w:t>
      </w:r>
      <w:r w:rsidRPr="00F7792A">
        <w:rPr>
          <w:rFonts w:ascii="Arial" w:hAnsi="Arial" w:cs="Arial"/>
          <w:i/>
          <w:iCs/>
          <w:lang w:val="en-US"/>
        </w:rPr>
        <w:t xml:space="preserve"> </w:t>
      </w:r>
      <w:r w:rsidRPr="00F7792A">
        <w:rPr>
          <w:rFonts w:ascii="Arial" w:hAnsi="Arial" w:cs="Arial"/>
          <w:lang w:val="en-US"/>
        </w:rPr>
        <w:t xml:space="preserve">n=5 and </w:t>
      </w:r>
      <w:r w:rsidRPr="00F7792A">
        <w:rPr>
          <w:rFonts w:ascii="Arial" w:hAnsi="Arial" w:cs="Arial"/>
          <w:i/>
          <w:iCs/>
          <w:lang w:val="en-US"/>
        </w:rPr>
        <w:t xml:space="preserve">HSA-Cre </w:t>
      </w:r>
      <w:r w:rsidRPr="00F7792A">
        <w:rPr>
          <w:rFonts w:ascii="Arial" w:hAnsi="Arial" w:cs="Arial"/>
          <w:i/>
          <w:iCs/>
          <w:vertAlign w:val="superscript"/>
          <w:lang w:val="en-US"/>
        </w:rPr>
        <w:t>+/-</w:t>
      </w:r>
      <w:r w:rsidRPr="00F7792A">
        <w:rPr>
          <w:rFonts w:ascii="Arial" w:hAnsi="Arial" w:cs="Arial"/>
          <w:lang w:val="en-US"/>
        </w:rPr>
        <w:t xml:space="preserve">; </w:t>
      </w:r>
      <w:r w:rsidRPr="00F7792A">
        <w:rPr>
          <w:rFonts w:ascii="Arial" w:hAnsi="Arial" w:cs="Arial"/>
          <w:i/>
          <w:iCs/>
          <w:lang w:val="en-US"/>
        </w:rPr>
        <w:t xml:space="preserve">Terf2 </w:t>
      </w:r>
      <w:r w:rsidRPr="00F7792A">
        <w:rPr>
          <w:rFonts w:ascii="Arial" w:hAnsi="Arial" w:cs="Arial"/>
          <w:i/>
          <w:iCs/>
          <w:vertAlign w:val="superscript"/>
          <w:lang w:val="en-US"/>
        </w:rPr>
        <w:t xml:space="preserve">f/f </w:t>
      </w:r>
      <w:r w:rsidRPr="00F7792A">
        <w:rPr>
          <w:rFonts w:ascii="Arial" w:hAnsi="Arial" w:cs="Arial"/>
          <w:lang w:val="en-US"/>
        </w:rPr>
        <w:t>n=6, females: right panel (</w:t>
      </w:r>
      <w:r w:rsidRPr="00F7792A">
        <w:rPr>
          <w:rFonts w:ascii="Arial" w:hAnsi="Arial" w:cs="Arial"/>
          <w:i/>
          <w:iCs/>
          <w:lang w:val="en-US"/>
        </w:rPr>
        <w:t>HSA-Cre</w:t>
      </w:r>
      <w:r w:rsidRPr="00F7792A">
        <w:rPr>
          <w:rFonts w:ascii="Arial" w:hAnsi="Arial" w:cs="Arial"/>
          <w:i/>
          <w:iCs/>
          <w:vertAlign w:val="superscript"/>
          <w:lang w:val="en-US"/>
        </w:rPr>
        <w:t>+/-</w:t>
      </w:r>
      <w:r w:rsidRPr="00F7792A">
        <w:rPr>
          <w:rFonts w:ascii="Arial" w:hAnsi="Arial" w:cs="Arial"/>
          <w:i/>
          <w:iCs/>
          <w:lang w:val="en-US"/>
        </w:rPr>
        <w:t xml:space="preserve"> </w:t>
      </w:r>
      <w:r w:rsidRPr="00F7792A">
        <w:rPr>
          <w:rFonts w:ascii="Arial" w:hAnsi="Arial" w:cs="Arial"/>
          <w:lang w:val="en-US"/>
        </w:rPr>
        <w:t xml:space="preserve">n=6 and </w:t>
      </w:r>
      <w:r w:rsidRPr="00F7792A">
        <w:rPr>
          <w:rFonts w:ascii="Arial" w:hAnsi="Arial" w:cs="Arial"/>
          <w:i/>
          <w:iCs/>
          <w:lang w:val="en-US"/>
        </w:rPr>
        <w:t xml:space="preserve">HSA-Cre </w:t>
      </w:r>
      <w:r w:rsidRPr="00F7792A">
        <w:rPr>
          <w:rFonts w:ascii="Arial" w:hAnsi="Arial" w:cs="Arial"/>
          <w:i/>
          <w:iCs/>
          <w:vertAlign w:val="superscript"/>
          <w:lang w:val="en-US"/>
        </w:rPr>
        <w:t>+/-</w:t>
      </w:r>
      <w:r w:rsidRPr="00F7792A">
        <w:rPr>
          <w:rFonts w:ascii="Arial" w:hAnsi="Arial" w:cs="Arial"/>
          <w:lang w:val="en-US"/>
        </w:rPr>
        <w:t xml:space="preserve">; </w:t>
      </w:r>
      <w:r w:rsidRPr="00F7792A">
        <w:rPr>
          <w:rFonts w:ascii="Arial" w:hAnsi="Arial" w:cs="Arial"/>
          <w:i/>
          <w:iCs/>
          <w:lang w:val="en-US"/>
        </w:rPr>
        <w:t xml:space="preserve">Terf2 </w:t>
      </w:r>
      <w:r w:rsidRPr="00F7792A">
        <w:rPr>
          <w:rFonts w:ascii="Arial" w:hAnsi="Arial" w:cs="Arial"/>
          <w:i/>
          <w:iCs/>
          <w:vertAlign w:val="superscript"/>
          <w:lang w:val="en-US"/>
        </w:rPr>
        <w:t xml:space="preserve">f/f </w:t>
      </w:r>
      <w:r w:rsidRPr="00F7792A">
        <w:rPr>
          <w:rFonts w:ascii="Arial" w:hAnsi="Arial" w:cs="Arial"/>
          <w:lang w:val="en-US"/>
        </w:rPr>
        <w:t>n=8). Area under the curve was calculated for each curve and compared between genotypes (</w:t>
      </w:r>
      <w:r w:rsidRPr="00F7792A">
        <w:rPr>
          <w:rFonts w:ascii="Arial" w:hAnsi="Arial" w:cs="Arial"/>
          <w:i/>
          <w:iCs/>
          <w:lang w:val="en-US"/>
        </w:rPr>
        <w:t>HSA-Cre</w:t>
      </w:r>
      <w:r w:rsidRPr="00F7792A">
        <w:rPr>
          <w:rFonts w:ascii="Arial" w:hAnsi="Arial" w:cs="Arial"/>
          <w:i/>
          <w:iCs/>
          <w:vertAlign w:val="superscript"/>
          <w:lang w:val="en-US"/>
        </w:rPr>
        <w:t>+/-</w:t>
      </w:r>
      <w:r w:rsidRPr="00F7792A">
        <w:rPr>
          <w:rFonts w:ascii="Arial" w:hAnsi="Arial" w:cs="Arial"/>
          <w:i/>
          <w:iCs/>
          <w:lang w:val="en-US"/>
        </w:rPr>
        <w:t xml:space="preserve"> vs</w:t>
      </w:r>
      <w:r w:rsidRPr="00F7792A">
        <w:rPr>
          <w:rFonts w:ascii="Arial" w:hAnsi="Arial" w:cs="Arial"/>
          <w:lang w:val="en-US"/>
        </w:rPr>
        <w:t xml:space="preserve"> </w:t>
      </w:r>
      <w:r w:rsidRPr="00F7792A">
        <w:rPr>
          <w:rFonts w:ascii="Arial" w:hAnsi="Arial" w:cs="Arial"/>
          <w:i/>
          <w:iCs/>
          <w:lang w:val="en-US"/>
        </w:rPr>
        <w:t xml:space="preserve">HSA-Cre </w:t>
      </w:r>
      <w:r w:rsidRPr="00F7792A">
        <w:rPr>
          <w:rFonts w:ascii="Arial" w:hAnsi="Arial" w:cs="Arial"/>
          <w:i/>
          <w:iCs/>
          <w:vertAlign w:val="superscript"/>
          <w:lang w:val="en-US"/>
        </w:rPr>
        <w:t>+/-</w:t>
      </w:r>
      <w:r w:rsidRPr="00F7792A">
        <w:rPr>
          <w:rFonts w:ascii="Arial" w:hAnsi="Arial" w:cs="Arial"/>
          <w:lang w:val="en-US"/>
        </w:rPr>
        <w:t xml:space="preserve">; </w:t>
      </w:r>
      <w:r w:rsidRPr="00F7792A">
        <w:rPr>
          <w:rFonts w:ascii="Arial" w:hAnsi="Arial" w:cs="Arial"/>
          <w:i/>
          <w:iCs/>
          <w:lang w:val="en-US"/>
        </w:rPr>
        <w:t xml:space="preserve">Terf2 </w:t>
      </w:r>
      <w:r w:rsidRPr="00F7792A">
        <w:rPr>
          <w:rFonts w:ascii="Arial" w:hAnsi="Arial" w:cs="Arial"/>
          <w:i/>
          <w:iCs/>
          <w:vertAlign w:val="superscript"/>
          <w:lang w:val="en-US"/>
        </w:rPr>
        <w:t>f/f</w:t>
      </w:r>
      <w:r w:rsidRPr="00F7792A">
        <w:rPr>
          <w:rFonts w:ascii="Arial" w:hAnsi="Arial" w:cs="Arial"/>
          <w:lang w:val="en-US"/>
        </w:rPr>
        <w:t>) using Mann–Whitney U-test (*</w:t>
      </w:r>
      <w:r w:rsidRPr="00F7792A">
        <w:rPr>
          <w:rFonts w:ascii="Arial" w:hAnsi="Arial" w:cs="Arial"/>
          <w:i/>
          <w:iCs/>
          <w:lang w:val="en-US"/>
        </w:rPr>
        <w:t>p</w:t>
      </w:r>
      <w:r w:rsidRPr="00F7792A">
        <w:rPr>
          <w:rFonts w:ascii="Arial" w:hAnsi="Arial" w:cs="Arial"/>
          <w:lang w:val="en-US"/>
        </w:rPr>
        <w:t xml:space="preserve"> &lt; 0.05).</w:t>
      </w:r>
    </w:p>
    <w:p w14:paraId="5A583B06" w14:textId="77777777" w:rsidR="00DD5FCE" w:rsidRPr="00F7792A" w:rsidRDefault="00DD5FCE" w:rsidP="00DD5FCE">
      <w:pPr>
        <w:pStyle w:val="ListParagraph"/>
        <w:spacing w:line="276" w:lineRule="auto"/>
        <w:ind w:left="0"/>
        <w:jc w:val="both"/>
        <w:rPr>
          <w:rFonts w:ascii="Arial" w:hAnsi="Arial" w:cs="Arial"/>
          <w:lang w:val="en-US"/>
        </w:rPr>
      </w:pPr>
      <w:r>
        <w:rPr>
          <w:rFonts w:ascii="Arial" w:hAnsi="Arial" w:cs="Arial"/>
          <w:lang w:val="en-US"/>
        </w:rPr>
        <w:t xml:space="preserve">B) </w:t>
      </w:r>
      <w:r w:rsidRPr="00F7792A">
        <w:rPr>
          <w:rFonts w:ascii="Arial" w:hAnsi="Arial" w:cs="Arial"/>
          <w:lang w:val="en-US"/>
        </w:rPr>
        <w:t>Absolute GPS force of 15 months old mice.</w:t>
      </w:r>
      <w:r w:rsidRPr="00F7792A">
        <w:rPr>
          <w:rFonts w:ascii="Arial" w:hAnsi="Arial" w:cs="Arial"/>
          <w:i/>
          <w:iCs/>
          <w:lang w:val="en-US"/>
        </w:rPr>
        <w:t xml:space="preserve"> HSA-Cre</w:t>
      </w:r>
      <w:r w:rsidRPr="00F7792A">
        <w:rPr>
          <w:rFonts w:ascii="Arial" w:hAnsi="Arial" w:cs="Arial"/>
          <w:i/>
          <w:iCs/>
          <w:vertAlign w:val="superscript"/>
          <w:lang w:val="en-US"/>
        </w:rPr>
        <w:t>+/-</w:t>
      </w:r>
      <w:r w:rsidRPr="00F7792A">
        <w:rPr>
          <w:rFonts w:ascii="Arial" w:hAnsi="Arial" w:cs="Arial"/>
          <w:lang w:val="en-US"/>
        </w:rPr>
        <w:t>(left panel) and</w:t>
      </w:r>
      <w:r w:rsidRPr="00F7792A">
        <w:rPr>
          <w:rFonts w:ascii="Arial" w:hAnsi="Arial" w:cs="Arial"/>
          <w:i/>
          <w:iCs/>
          <w:lang w:val="en-US"/>
        </w:rPr>
        <w:t xml:space="preserve"> HSA-Cre </w:t>
      </w:r>
      <w:r w:rsidRPr="00F7792A">
        <w:rPr>
          <w:rFonts w:ascii="Arial" w:hAnsi="Arial" w:cs="Arial"/>
          <w:i/>
          <w:iCs/>
          <w:vertAlign w:val="superscript"/>
          <w:lang w:val="en-US"/>
        </w:rPr>
        <w:t>+/-</w:t>
      </w:r>
      <w:r w:rsidRPr="00F7792A">
        <w:rPr>
          <w:rFonts w:ascii="Arial" w:hAnsi="Arial" w:cs="Arial"/>
          <w:lang w:val="en-US"/>
        </w:rPr>
        <w:t xml:space="preserve">; </w:t>
      </w:r>
      <w:r w:rsidRPr="00F7792A">
        <w:rPr>
          <w:rFonts w:ascii="Arial" w:hAnsi="Arial" w:cs="Arial"/>
          <w:i/>
          <w:iCs/>
          <w:lang w:val="en-US"/>
        </w:rPr>
        <w:t xml:space="preserve">Terf2 </w:t>
      </w:r>
      <w:r w:rsidRPr="00F7792A">
        <w:rPr>
          <w:rFonts w:ascii="Arial" w:hAnsi="Arial" w:cs="Arial"/>
          <w:i/>
          <w:iCs/>
          <w:vertAlign w:val="superscript"/>
          <w:lang w:val="en-US"/>
        </w:rPr>
        <w:t>f/f</w:t>
      </w:r>
      <w:r w:rsidRPr="00F7792A">
        <w:rPr>
          <w:rFonts w:ascii="Arial" w:hAnsi="Arial" w:cs="Arial"/>
          <w:lang w:val="en-US"/>
        </w:rPr>
        <w:t xml:space="preserve"> (right panel), females vs males.</w:t>
      </w:r>
    </w:p>
    <w:p w14:paraId="05DD3A1D" w14:textId="77777777" w:rsidR="00DD5FCE" w:rsidRDefault="00DD5FCE" w:rsidP="00DD5FCE">
      <w:pPr>
        <w:pStyle w:val="ListParagraph"/>
        <w:spacing w:line="276" w:lineRule="auto"/>
        <w:ind w:left="0"/>
        <w:jc w:val="both"/>
        <w:rPr>
          <w:rFonts w:ascii="Arial" w:hAnsi="Arial" w:cs="Arial"/>
          <w:lang w:val="en-US"/>
        </w:rPr>
      </w:pPr>
      <w:r>
        <w:rPr>
          <w:rFonts w:ascii="Arial" w:hAnsi="Arial" w:cs="Arial"/>
          <w:lang w:val="en-US"/>
        </w:rPr>
        <w:t xml:space="preserve">C) </w:t>
      </w:r>
      <w:r w:rsidRPr="005355D6">
        <w:rPr>
          <w:rFonts w:ascii="Arial" w:hAnsi="Arial" w:cs="Arial"/>
          <w:lang w:val="en-US"/>
        </w:rPr>
        <w:t xml:space="preserve">Contraction-induced muscle fatigue at 30 Hz, represented on percentage of the maximal force. Left panel: </w:t>
      </w:r>
      <w:r w:rsidRPr="005355D6">
        <w:rPr>
          <w:rFonts w:ascii="Arial" w:hAnsi="Arial" w:cs="Arial"/>
          <w:i/>
          <w:iCs/>
          <w:lang w:val="en-US"/>
        </w:rPr>
        <w:t>HSA-Cre</w:t>
      </w:r>
      <w:r w:rsidRPr="005355D6">
        <w:rPr>
          <w:rFonts w:ascii="Arial" w:hAnsi="Arial" w:cs="Arial"/>
          <w:i/>
          <w:iCs/>
          <w:vertAlign w:val="superscript"/>
          <w:lang w:val="en-US"/>
        </w:rPr>
        <w:t>+/-</w:t>
      </w:r>
      <w:r w:rsidRPr="005355D6">
        <w:rPr>
          <w:rFonts w:ascii="Arial" w:hAnsi="Arial" w:cs="Arial"/>
          <w:i/>
          <w:iCs/>
          <w:lang w:val="en-US"/>
        </w:rPr>
        <w:t xml:space="preserve"> </w:t>
      </w:r>
      <w:r w:rsidRPr="005355D6">
        <w:rPr>
          <w:rFonts w:ascii="Arial" w:hAnsi="Arial" w:cs="Arial"/>
          <w:lang w:val="en-US"/>
        </w:rPr>
        <w:t xml:space="preserve">and right panel: </w:t>
      </w:r>
      <w:r w:rsidRPr="005355D6">
        <w:rPr>
          <w:rFonts w:ascii="Arial" w:hAnsi="Arial" w:cs="Arial"/>
          <w:i/>
          <w:iCs/>
          <w:lang w:val="en-US"/>
        </w:rPr>
        <w:t xml:space="preserve">HSA-Cre </w:t>
      </w:r>
      <w:r w:rsidRPr="005355D6">
        <w:rPr>
          <w:rFonts w:ascii="Arial" w:hAnsi="Arial" w:cs="Arial"/>
          <w:i/>
          <w:iCs/>
          <w:vertAlign w:val="superscript"/>
          <w:lang w:val="en-US"/>
        </w:rPr>
        <w:t>+/-</w:t>
      </w:r>
      <w:r w:rsidRPr="005355D6">
        <w:rPr>
          <w:rFonts w:ascii="Arial" w:hAnsi="Arial" w:cs="Arial"/>
          <w:lang w:val="en-US"/>
        </w:rPr>
        <w:t xml:space="preserve">; </w:t>
      </w:r>
      <w:r w:rsidRPr="005355D6">
        <w:rPr>
          <w:rFonts w:ascii="Arial" w:hAnsi="Arial" w:cs="Arial"/>
          <w:i/>
          <w:iCs/>
          <w:lang w:val="en-US"/>
        </w:rPr>
        <w:t xml:space="preserve">Terf2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sidRPr="005355D6">
        <w:rPr>
          <w:rFonts w:ascii="Arial" w:hAnsi="Arial" w:cs="Arial"/>
          <w:lang w:val="en-US"/>
        </w:rPr>
        <w:t xml:space="preserve"> females vs males. Each contraction point was analyzed using a t-Test (*</w:t>
      </w:r>
      <w:r w:rsidRPr="005355D6">
        <w:rPr>
          <w:rFonts w:ascii="Arial" w:hAnsi="Arial" w:cs="Arial"/>
          <w:i/>
          <w:iCs/>
          <w:lang w:val="en-US"/>
        </w:rPr>
        <w:t>p</w:t>
      </w:r>
      <w:r w:rsidRPr="005355D6">
        <w:rPr>
          <w:rFonts w:ascii="Arial" w:hAnsi="Arial" w:cs="Arial"/>
          <w:lang w:val="en-US"/>
        </w:rPr>
        <w:t xml:space="preserve"> &lt; 0.05). To calculate the area under the curves, data was divided into subgroups, before and after the curves crossing intersection. It corresponds to 55 contractions. Areas under the curve were compared using Mann–Whitney U-test</w:t>
      </w:r>
      <w:r>
        <w:rPr>
          <w:rFonts w:ascii="Arial" w:hAnsi="Arial" w:cs="Arial"/>
          <w:lang w:val="en-US"/>
        </w:rPr>
        <w:t>.</w:t>
      </w:r>
    </w:p>
    <w:p w14:paraId="130B115A" w14:textId="77777777" w:rsidR="00DD5FCE" w:rsidRDefault="00DD5FCE" w:rsidP="00DD5FCE">
      <w:pPr>
        <w:spacing w:line="276" w:lineRule="auto"/>
        <w:jc w:val="both"/>
        <w:rPr>
          <w:rFonts w:ascii="Arial" w:hAnsi="Arial" w:cs="Arial"/>
          <w:lang w:val="en-US"/>
        </w:rPr>
      </w:pPr>
    </w:p>
    <w:p w14:paraId="2AA5609F" w14:textId="77777777" w:rsidR="00DD5FCE" w:rsidRPr="00A5714F" w:rsidRDefault="00DD5FCE" w:rsidP="00DD5FCE">
      <w:pPr>
        <w:spacing w:line="276" w:lineRule="auto"/>
        <w:jc w:val="both"/>
        <w:rPr>
          <w:rFonts w:ascii="Arial" w:hAnsi="Arial" w:cs="Arial"/>
          <w:lang w:val="en-US"/>
        </w:rPr>
      </w:pPr>
      <w:r w:rsidRPr="00FB4BD5">
        <w:rPr>
          <w:rFonts w:ascii="Arial" w:hAnsi="Arial" w:cs="Arial"/>
          <w:b/>
          <w:bCs/>
          <w:lang w:val="en-US"/>
        </w:rPr>
        <w:lastRenderedPageBreak/>
        <w:t xml:space="preserve">Supplemental figure </w:t>
      </w:r>
      <w:r>
        <w:rPr>
          <w:rFonts w:ascii="Arial" w:hAnsi="Arial" w:cs="Arial"/>
          <w:b/>
          <w:bCs/>
          <w:lang w:val="en-US"/>
        </w:rPr>
        <w:t>4</w:t>
      </w:r>
      <w:r w:rsidRPr="00FB4BD5">
        <w:rPr>
          <w:rFonts w:ascii="Arial" w:hAnsi="Arial" w:cs="Arial"/>
          <w:b/>
          <w:bCs/>
          <w:lang w:val="en-US"/>
        </w:rPr>
        <w:t>:</w:t>
      </w:r>
      <w:r>
        <w:rPr>
          <w:rFonts w:ascii="Arial" w:hAnsi="Arial" w:cs="Arial"/>
          <w:lang w:val="en-US"/>
        </w:rPr>
        <w:t xml:space="preserve"> </w:t>
      </w:r>
      <w:r w:rsidRPr="00103E61">
        <w:rPr>
          <w:rFonts w:ascii="Arial" w:hAnsi="Arial" w:cs="Arial"/>
          <w:i/>
          <w:iCs/>
          <w:lang w:val="en-US"/>
        </w:rPr>
        <w:t>Terf2</w:t>
      </w:r>
      <w:r w:rsidRPr="00FC52CD">
        <w:rPr>
          <w:rFonts w:ascii="Arial" w:hAnsi="Arial" w:cs="Arial"/>
          <w:i/>
          <w:iCs/>
          <w:vertAlign w:val="superscript"/>
          <w:lang w:val="en-US"/>
        </w:rPr>
        <w:t xml:space="preserve">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sidRPr="00876860">
        <w:rPr>
          <w:rFonts w:ascii="Arial" w:hAnsi="Arial" w:cs="Arial"/>
          <w:i/>
          <w:iCs/>
          <w:lang w:val="en-US"/>
        </w:rPr>
        <w:t xml:space="preserve"> </w:t>
      </w:r>
      <w:r>
        <w:rPr>
          <w:rFonts w:ascii="Arial" w:hAnsi="Arial" w:cs="Arial"/>
          <w:lang w:val="en-US"/>
        </w:rPr>
        <w:t>and</w:t>
      </w:r>
      <w:r w:rsidRPr="00103E61">
        <w:rPr>
          <w:rFonts w:ascii="Arial" w:hAnsi="Arial" w:cs="Arial"/>
          <w:i/>
          <w:iCs/>
          <w:lang w:val="en-US"/>
        </w:rPr>
        <w:t xml:space="preserve"> HSA-Cre </w:t>
      </w:r>
      <w:r w:rsidRPr="00103E61">
        <w:rPr>
          <w:rFonts w:ascii="Arial" w:hAnsi="Arial" w:cs="Arial"/>
          <w:i/>
          <w:iCs/>
          <w:vertAlign w:val="superscript"/>
          <w:lang w:val="en-US"/>
        </w:rPr>
        <w:t>+/-</w:t>
      </w:r>
      <w:r w:rsidRPr="00103E61">
        <w:rPr>
          <w:rFonts w:ascii="Arial" w:hAnsi="Arial" w:cs="Arial"/>
          <w:lang w:val="en-US"/>
        </w:rPr>
        <w:t xml:space="preserve">; </w:t>
      </w:r>
      <w:r w:rsidRPr="00103E61">
        <w:rPr>
          <w:rFonts w:ascii="Arial" w:hAnsi="Arial" w:cs="Arial"/>
          <w:i/>
          <w:iCs/>
          <w:lang w:val="en-US"/>
        </w:rPr>
        <w:t xml:space="preserve">Terf2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 xml:space="preserve">f </w:t>
      </w:r>
      <w:r>
        <w:rPr>
          <w:rFonts w:ascii="Arial" w:hAnsi="Arial" w:cs="Arial"/>
          <w:lang w:val="en-US"/>
        </w:rPr>
        <w:t xml:space="preserve">survival curves: females vs males </w:t>
      </w:r>
    </w:p>
    <w:p w14:paraId="25786CB6" w14:textId="77777777" w:rsidR="00DD5FCE" w:rsidRDefault="00DD5FCE" w:rsidP="00DD5FCE">
      <w:pPr>
        <w:spacing w:line="276" w:lineRule="auto"/>
        <w:jc w:val="both"/>
        <w:rPr>
          <w:rFonts w:ascii="Arial" w:hAnsi="Arial" w:cs="Arial"/>
          <w:lang w:val="en-US"/>
        </w:rPr>
      </w:pPr>
      <w:r w:rsidRPr="00A5714F">
        <w:rPr>
          <w:rFonts w:ascii="Arial" w:hAnsi="Arial" w:cs="Arial"/>
          <w:lang w:val="en-US"/>
        </w:rPr>
        <w:t xml:space="preserve">Kaplan-Meier survival curves of </w:t>
      </w:r>
      <w:r w:rsidRPr="00A5714F">
        <w:rPr>
          <w:rFonts w:ascii="Arial" w:hAnsi="Arial" w:cs="Arial"/>
          <w:i/>
          <w:iCs/>
          <w:lang w:val="en-US"/>
        </w:rPr>
        <w:t>Terf2</w:t>
      </w:r>
      <w:r w:rsidRPr="00A5714F">
        <w:rPr>
          <w:rFonts w:ascii="Arial" w:hAnsi="Arial" w:cs="Arial"/>
          <w:i/>
          <w:iCs/>
          <w:vertAlign w:val="superscript"/>
          <w:lang w:val="en-US"/>
        </w:rPr>
        <w:t xml:space="preserve"> f/f</w:t>
      </w:r>
      <w:r w:rsidRPr="00A5714F">
        <w:rPr>
          <w:rFonts w:ascii="Arial" w:hAnsi="Arial" w:cs="Arial"/>
          <w:i/>
          <w:iCs/>
          <w:lang w:val="en-US"/>
        </w:rPr>
        <w:t xml:space="preserve"> </w:t>
      </w:r>
      <w:r w:rsidRPr="00A5714F">
        <w:rPr>
          <w:rFonts w:ascii="Arial" w:hAnsi="Arial" w:cs="Arial"/>
          <w:lang w:val="en-US"/>
        </w:rPr>
        <w:t>(</w:t>
      </w:r>
      <w:r>
        <w:rPr>
          <w:rFonts w:ascii="Arial" w:hAnsi="Arial" w:cs="Arial"/>
          <w:lang w:val="en-US"/>
        </w:rPr>
        <w:t>A</w:t>
      </w:r>
      <w:r w:rsidRPr="00A5714F">
        <w:rPr>
          <w:rFonts w:ascii="Arial" w:hAnsi="Arial" w:cs="Arial"/>
          <w:lang w:val="en-US"/>
        </w:rPr>
        <w:t>) and</w:t>
      </w:r>
      <w:r w:rsidRPr="00A5714F">
        <w:rPr>
          <w:rFonts w:ascii="Arial" w:hAnsi="Arial" w:cs="Arial"/>
          <w:i/>
          <w:iCs/>
          <w:lang w:val="en-US"/>
        </w:rPr>
        <w:t xml:space="preserve"> HSA-Cre </w:t>
      </w:r>
      <w:r w:rsidRPr="00A5714F">
        <w:rPr>
          <w:rFonts w:ascii="Arial" w:hAnsi="Arial" w:cs="Arial"/>
          <w:i/>
          <w:iCs/>
          <w:vertAlign w:val="superscript"/>
          <w:lang w:val="en-US"/>
        </w:rPr>
        <w:t>+/-</w:t>
      </w:r>
      <w:r w:rsidRPr="00A5714F">
        <w:rPr>
          <w:rFonts w:ascii="Arial" w:hAnsi="Arial" w:cs="Arial"/>
          <w:lang w:val="en-US"/>
        </w:rPr>
        <w:t xml:space="preserve">; </w:t>
      </w:r>
      <w:r w:rsidRPr="00A5714F">
        <w:rPr>
          <w:rFonts w:ascii="Arial" w:hAnsi="Arial" w:cs="Arial"/>
          <w:i/>
          <w:iCs/>
          <w:lang w:val="en-US"/>
        </w:rPr>
        <w:t xml:space="preserve">Terf2 </w:t>
      </w:r>
      <w:r w:rsidRPr="00A5714F">
        <w:rPr>
          <w:rFonts w:ascii="Arial" w:hAnsi="Arial" w:cs="Arial"/>
          <w:i/>
          <w:iCs/>
          <w:vertAlign w:val="superscript"/>
          <w:lang w:val="en-US"/>
        </w:rPr>
        <w:t>f/f</w:t>
      </w:r>
      <w:r w:rsidRPr="00A5714F">
        <w:rPr>
          <w:rFonts w:ascii="Arial" w:hAnsi="Arial" w:cs="Arial"/>
          <w:lang w:val="en-US"/>
        </w:rPr>
        <w:t xml:space="preserve"> (</w:t>
      </w:r>
      <w:r>
        <w:rPr>
          <w:rFonts w:ascii="Arial" w:hAnsi="Arial" w:cs="Arial"/>
          <w:lang w:val="en-US"/>
        </w:rPr>
        <w:t>B</w:t>
      </w:r>
      <w:r w:rsidRPr="00A5714F">
        <w:rPr>
          <w:rFonts w:ascii="Arial" w:hAnsi="Arial" w:cs="Arial"/>
          <w:lang w:val="en-US"/>
        </w:rPr>
        <w:t>), females vs males.</w:t>
      </w:r>
      <w:r>
        <w:rPr>
          <w:rFonts w:ascii="Arial" w:hAnsi="Arial" w:cs="Arial"/>
          <w:lang w:val="en-US"/>
        </w:rPr>
        <w:t xml:space="preserve"> </w:t>
      </w:r>
      <w:r w:rsidRPr="00A5714F">
        <w:rPr>
          <w:rFonts w:ascii="Arial" w:hAnsi="Arial" w:cs="Arial"/>
          <w:lang w:val="en-US"/>
        </w:rPr>
        <w:t xml:space="preserve">Statistical analysis was performed using log-rank – Mantel-Cox, </w:t>
      </w:r>
      <w:r w:rsidRPr="00A5714F">
        <w:rPr>
          <w:rFonts w:ascii="Arial" w:hAnsi="Arial" w:cs="Arial"/>
          <w:i/>
          <w:iCs/>
          <w:lang w:val="en-US"/>
        </w:rPr>
        <w:t>p-value</w:t>
      </w:r>
      <w:r w:rsidRPr="00A5714F">
        <w:rPr>
          <w:rFonts w:ascii="Arial" w:hAnsi="Arial" w:cs="Arial"/>
          <w:lang w:val="en-US"/>
        </w:rPr>
        <w:t>=0,00</w:t>
      </w:r>
      <w:r>
        <w:rPr>
          <w:rFonts w:ascii="Arial" w:hAnsi="Arial" w:cs="Arial"/>
          <w:lang w:val="en-US"/>
        </w:rPr>
        <w:t>9.</w:t>
      </w:r>
    </w:p>
    <w:p w14:paraId="17EF3765" w14:textId="77777777" w:rsidR="00DD5FCE" w:rsidRDefault="00DD5FCE" w:rsidP="00DD5FCE">
      <w:pPr>
        <w:spacing w:line="276" w:lineRule="auto"/>
        <w:jc w:val="both"/>
        <w:rPr>
          <w:rFonts w:ascii="Arial" w:hAnsi="Arial" w:cs="Arial"/>
          <w:lang w:val="en-US"/>
        </w:rPr>
      </w:pPr>
    </w:p>
    <w:p w14:paraId="4F2CD6C9" w14:textId="77777777" w:rsidR="00DD5FCE" w:rsidRDefault="00DD5FCE" w:rsidP="00DD5FCE">
      <w:pPr>
        <w:pStyle w:val="ListParagraph"/>
        <w:spacing w:line="276" w:lineRule="auto"/>
        <w:ind w:left="0"/>
        <w:jc w:val="both"/>
        <w:rPr>
          <w:rFonts w:ascii="Arial" w:eastAsia="Arial Unicode MS" w:hAnsi="Arial" w:cs="Arial"/>
          <w:bCs/>
          <w:color w:val="000000" w:themeColor="text1"/>
          <w:shd w:val="clear" w:color="auto" w:fill="FFFFFF"/>
          <w:lang w:val="en-US"/>
        </w:rPr>
      </w:pPr>
      <w:r w:rsidRPr="00E17017">
        <w:rPr>
          <w:rFonts w:ascii="Arial" w:eastAsia="Arial Unicode MS" w:hAnsi="Arial" w:cs="Arial"/>
          <w:b/>
          <w:color w:val="000000" w:themeColor="text1"/>
          <w:shd w:val="clear" w:color="auto" w:fill="FFFFFF"/>
          <w:lang w:val="en-US"/>
        </w:rPr>
        <w:t xml:space="preserve">Supplemental figure </w:t>
      </w:r>
      <w:r>
        <w:rPr>
          <w:rFonts w:ascii="Arial" w:eastAsia="Arial Unicode MS" w:hAnsi="Arial" w:cs="Arial"/>
          <w:b/>
          <w:color w:val="000000" w:themeColor="text1"/>
          <w:shd w:val="clear" w:color="auto" w:fill="FFFFFF"/>
          <w:lang w:val="en-US"/>
        </w:rPr>
        <w:t>5</w:t>
      </w:r>
      <w:r w:rsidRPr="00E17017">
        <w:rPr>
          <w:rFonts w:ascii="Arial" w:eastAsia="Arial Unicode MS" w:hAnsi="Arial" w:cs="Arial"/>
          <w:b/>
          <w:color w:val="000000" w:themeColor="text1"/>
          <w:shd w:val="clear" w:color="auto" w:fill="FFFFFF"/>
          <w:lang w:val="en-US"/>
        </w:rPr>
        <w:t>:</w:t>
      </w:r>
      <w:r>
        <w:rPr>
          <w:rFonts w:ascii="Arial" w:eastAsia="Arial Unicode MS" w:hAnsi="Arial" w:cs="Arial"/>
          <w:bCs/>
          <w:color w:val="000000" w:themeColor="text1"/>
          <w:shd w:val="clear" w:color="auto" w:fill="FFFFFF"/>
          <w:lang w:val="en-US"/>
        </w:rPr>
        <w:t xml:space="preserve">  Increased telomere damage was not detected in mouse </w:t>
      </w:r>
      <w:r w:rsidRPr="00E17017">
        <w:rPr>
          <w:rFonts w:ascii="Arial" w:eastAsia="Arial Unicode MS" w:hAnsi="Arial" w:cs="Arial"/>
          <w:bCs/>
          <w:i/>
          <w:iCs/>
          <w:color w:val="000000" w:themeColor="text1"/>
          <w:shd w:val="clear" w:color="auto" w:fill="FFFFFF"/>
          <w:lang w:val="en-US"/>
        </w:rPr>
        <w:t>gastrocnemius</w:t>
      </w:r>
      <w:r>
        <w:rPr>
          <w:rFonts w:ascii="Arial" w:eastAsia="Arial Unicode MS" w:hAnsi="Arial" w:cs="Arial"/>
          <w:bCs/>
          <w:color w:val="000000" w:themeColor="text1"/>
          <w:shd w:val="clear" w:color="auto" w:fill="FFFFFF"/>
          <w:lang w:val="en-US"/>
        </w:rPr>
        <w:t xml:space="preserve"> during aging.</w:t>
      </w:r>
    </w:p>
    <w:p w14:paraId="0638C699" w14:textId="77777777" w:rsidR="00DD5FCE" w:rsidRPr="00DF3B44" w:rsidRDefault="00DD5FCE" w:rsidP="00DD5FCE">
      <w:pPr>
        <w:pStyle w:val="ListParagraph"/>
        <w:spacing w:line="276" w:lineRule="auto"/>
        <w:ind w:left="0"/>
        <w:jc w:val="both"/>
        <w:rPr>
          <w:rFonts w:ascii="Arial" w:eastAsia="Arial Unicode MS" w:hAnsi="Arial" w:cs="Arial"/>
          <w:bCs/>
          <w:color w:val="000000" w:themeColor="text1"/>
          <w:shd w:val="clear" w:color="auto" w:fill="FFFFFF"/>
          <w:lang w:val="en-US"/>
        </w:rPr>
      </w:pPr>
      <w:r>
        <w:rPr>
          <w:rFonts w:ascii="Arial" w:eastAsia="Arial Unicode MS" w:hAnsi="Arial" w:cs="Arial"/>
          <w:bCs/>
          <w:color w:val="000000" w:themeColor="text1"/>
          <w:shd w:val="clear" w:color="auto" w:fill="FFFFFF"/>
          <w:lang w:val="en-US"/>
        </w:rPr>
        <w:t>Representative images and quantification of 53BP1 and Telomere damage induced foci (TIFs) in mice gastrocnemius sections. One-way ANOVA was used for statistical analysis.</w:t>
      </w:r>
    </w:p>
    <w:p w14:paraId="4B278C6F" w14:textId="77777777" w:rsidR="00DD5FCE" w:rsidRDefault="00DD5FCE" w:rsidP="00DD5FCE">
      <w:pPr>
        <w:pStyle w:val="ListParagraph"/>
        <w:spacing w:line="276" w:lineRule="auto"/>
        <w:ind w:left="0"/>
        <w:jc w:val="both"/>
        <w:rPr>
          <w:rFonts w:ascii="Arial" w:hAnsi="Arial" w:cs="Arial"/>
          <w:lang w:val="en-US"/>
        </w:rPr>
      </w:pPr>
    </w:p>
    <w:p w14:paraId="474368A6" w14:textId="77777777" w:rsidR="00DD5FCE" w:rsidRDefault="00DD5FCE" w:rsidP="00DD5FCE">
      <w:pPr>
        <w:spacing w:line="276" w:lineRule="auto"/>
        <w:jc w:val="both"/>
        <w:rPr>
          <w:rFonts w:ascii="Arial" w:hAnsi="Arial" w:cs="Arial"/>
          <w:lang w:val="en-US"/>
        </w:rPr>
      </w:pPr>
    </w:p>
    <w:p w14:paraId="0012787B" w14:textId="77777777" w:rsidR="00DD5FCE" w:rsidRDefault="00DD5FCE" w:rsidP="00DD5FCE">
      <w:pPr>
        <w:spacing w:line="276" w:lineRule="auto"/>
        <w:jc w:val="both"/>
        <w:rPr>
          <w:rFonts w:ascii="Arial" w:eastAsia="Arial Unicode MS" w:hAnsi="Arial" w:cs="Arial"/>
          <w:bCs/>
          <w:color w:val="000000" w:themeColor="text1"/>
          <w:shd w:val="clear" w:color="auto" w:fill="FFFFFF"/>
          <w:lang w:val="en-US"/>
        </w:rPr>
      </w:pPr>
      <w:r w:rsidRPr="00C42DC8">
        <w:rPr>
          <w:rFonts w:ascii="Arial" w:hAnsi="Arial" w:cs="Arial"/>
          <w:b/>
          <w:bCs/>
          <w:lang w:val="en-US"/>
        </w:rPr>
        <w:t xml:space="preserve">Supplemental figure </w:t>
      </w:r>
      <w:r>
        <w:rPr>
          <w:rFonts w:ascii="Arial" w:hAnsi="Arial" w:cs="Arial"/>
          <w:b/>
          <w:bCs/>
          <w:lang w:val="en-US"/>
        </w:rPr>
        <w:t>6</w:t>
      </w:r>
      <w:r>
        <w:rPr>
          <w:rFonts w:ascii="Arial" w:hAnsi="Arial" w:cs="Arial"/>
          <w:lang w:val="en-US"/>
        </w:rPr>
        <w:t xml:space="preserve">: </w:t>
      </w:r>
      <w:r w:rsidRPr="00AF0DCF">
        <w:rPr>
          <w:rFonts w:ascii="Arial" w:hAnsi="Arial" w:cs="Arial"/>
          <w:lang w:val="en-US"/>
        </w:rPr>
        <w:t>Validation o</w:t>
      </w:r>
      <w:r>
        <w:rPr>
          <w:rFonts w:ascii="Arial" w:hAnsi="Arial" w:cs="Arial"/>
          <w:lang w:val="en-US"/>
        </w:rPr>
        <w:t>f</w:t>
      </w:r>
      <w:r w:rsidRPr="00AF0DCF">
        <w:rPr>
          <w:rFonts w:ascii="Arial" w:hAnsi="Arial" w:cs="Arial"/>
          <w:lang w:val="en-US"/>
        </w:rPr>
        <w:t xml:space="preserve"> RNA-sequencing </w:t>
      </w:r>
      <w:r>
        <w:rPr>
          <w:rFonts w:ascii="Arial" w:eastAsia="Arial Unicode MS" w:hAnsi="Arial" w:cs="Arial"/>
          <w:bCs/>
          <w:color w:val="000000" w:themeColor="text1"/>
          <w:shd w:val="clear" w:color="auto" w:fill="FFFFFF"/>
          <w:lang w:val="en-US"/>
        </w:rPr>
        <w:t>data</w:t>
      </w:r>
    </w:p>
    <w:p w14:paraId="5FA4C7CB" w14:textId="77777777" w:rsidR="00DD5FCE" w:rsidRDefault="00DD5FCE" w:rsidP="00DD5FCE">
      <w:pPr>
        <w:spacing w:line="276" w:lineRule="auto"/>
        <w:jc w:val="both"/>
        <w:rPr>
          <w:rFonts w:ascii="Arial" w:eastAsia="Arial Unicode MS" w:hAnsi="Arial" w:cs="Arial"/>
          <w:bCs/>
          <w:color w:val="000000" w:themeColor="text1"/>
          <w:shd w:val="clear" w:color="auto" w:fill="FFFFFF"/>
          <w:lang w:val="en-US"/>
        </w:rPr>
      </w:pPr>
    </w:p>
    <w:p w14:paraId="4F91B108" w14:textId="77777777" w:rsidR="00DD5FCE" w:rsidRDefault="00DD5FCE" w:rsidP="00DD5FCE">
      <w:pPr>
        <w:pStyle w:val="ListParagraph"/>
        <w:spacing w:line="276" w:lineRule="auto"/>
        <w:ind w:left="0"/>
        <w:jc w:val="both"/>
        <w:rPr>
          <w:rFonts w:ascii="Arial" w:hAnsi="Arial" w:cs="Arial"/>
          <w:lang w:val="en-US"/>
        </w:rPr>
      </w:pPr>
      <w:r>
        <w:rPr>
          <w:rFonts w:ascii="Arial" w:hAnsi="Arial" w:cs="Arial"/>
          <w:lang w:val="en-US"/>
        </w:rPr>
        <w:t>A) Principal component analysis (PCA) of GPS RNA-sequencing data.</w:t>
      </w:r>
    </w:p>
    <w:p w14:paraId="234151CE" w14:textId="77777777" w:rsidR="00DD5FCE" w:rsidRDefault="00DD5FCE" w:rsidP="00DD5FCE">
      <w:pPr>
        <w:pStyle w:val="ListParagraph"/>
        <w:spacing w:line="276" w:lineRule="auto"/>
        <w:ind w:left="0"/>
        <w:jc w:val="both"/>
        <w:rPr>
          <w:rFonts w:ascii="Arial" w:hAnsi="Arial" w:cs="Arial"/>
          <w:lang w:val="en-US"/>
        </w:rPr>
      </w:pPr>
      <w:r>
        <w:rPr>
          <w:rFonts w:ascii="Arial" w:hAnsi="Arial" w:cs="Arial"/>
          <w:lang w:val="en-US"/>
        </w:rPr>
        <w:t xml:space="preserve">B) GPS RNA-sequencing data differentially expressed genes heat-map. 8 months old </w:t>
      </w:r>
      <w:r w:rsidRPr="008046E4">
        <w:rPr>
          <w:rFonts w:ascii="Arial" w:hAnsi="Arial" w:cs="Arial"/>
          <w:i/>
          <w:iCs/>
          <w:lang w:val="en-US"/>
        </w:rPr>
        <w:t>HSA-Cre</w:t>
      </w:r>
      <w:r w:rsidRPr="008046E4">
        <w:rPr>
          <w:rFonts w:ascii="Arial" w:hAnsi="Arial" w:cs="Arial"/>
          <w:i/>
          <w:iCs/>
          <w:vertAlign w:val="superscript"/>
          <w:lang w:val="en-US"/>
        </w:rPr>
        <w:t>+/-</w:t>
      </w:r>
      <w:r w:rsidRPr="008046E4">
        <w:rPr>
          <w:rFonts w:ascii="Arial" w:hAnsi="Arial" w:cs="Arial"/>
          <w:i/>
          <w:iCs/>
          <w:lang w:val="en-US"/>
        </w:rPr>
        <w:t xml:space="preserve"> vs</w:t>
      </w:r>
      <w:r w:rsidRPr="008046E4">
        <w:rPr>
          <w:rFonts w:ascii="Arial" w:hAnsi="Arial" w:cs="Arial"/>
          <w:lang w:val="en-US"/>
        </w:rPr>
        <w:t xml:space="preserve"> </w:t>
      </w:r>
      <w:r w:rsidRPr="008046E4">
        <w:rPr>
          <w:rFonts w:ascii="Arial" w:hAnsi="Arial" w:cs="Arial"/>
          <w:i/>
          <w:iCs/>
          <w:lang w:val="en-US"/>
        </w:rPr>
        <w:t xml:space="preserve">HSA-Cre </w:t>
      </w:r>
      <w:r w:rsidRPr="008046E4">
        <w:rPr>
          <w:rFonts w:ascii="Arial" w:hAnsi="Arial" w:cs="Arial"/>
          <w:i/>
          <w:iCs/>
          <w:vertAlign w:val="superscript"/>
          <w:lang w:val="en-US"/>
        </w:rPr>
        <w:t>+/-</w:t>
      </w:r>
      <w:r w:rsidRPr="008046E4">
        <w:rPr>
          <w:rFonts w:ascii="Arial" w:hAnsi="Arial" w:cs="Arial"/>
          <w:lang w:val="en-US"/>
        </w:rPr>
        <w:t xml:space="preserve">; </w:t>
      </w:r>
      <w:r w:rsidRPr="008046E4">
        <w:rPr>
          <w:rFonts w:ascii="Arial" w:hAnsi="Arial" w:cs="Arial"/>
          <w:i/>
          <w:iCs/>
          <w:lang w:val="en-US"/>
        </w:rPr>
        <w:t xml:space="preserve">Terf2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sidRPr="008046E4">
        <w:rPr>
          <w:rFonts w:ascii="Arial" w:hAnsi="Arial" w:cs="Arial"/>
          <w:lang w:val="en-US"/>
        </w:rPr>
        <w:t xml:space="preserve"> </w:t>
      </w:r>
      <w:r>
        <w:rPr>
          <w:rFonts w:ascii="Arial" w:hAnsi="Arial" w:cs="Arial"/>
          <w:lang w:val="en-US"/>
        </w:rPr>
        <w:t xml:space="preserve">mice, </w:t>
      </w:r>
      <w:r w:rsidRPr="008046E4">
        <w:rPr>
          <w:rFonts w:ascii="Arial" w:hAnsi="Arial" w:cs="Arial"/>
          <w:lang w:val="en-US"/>
        </w:rPr>
        <w:t>females (left) a</w:t>
      </w:r>
      <w:r>
        <w:rPr>
          <w:rFonts w:ascii="Arial" w:hAnsi="Arial" w:cs="Arial"/>
          <w:lang w:val="en-US"/>
        </w:rPr>
        <w:t>nd males (right).</w:t>
      </w:r>
    </w:p>
    <w:p w14:paraId="1BEC13C5" w14:textId="77777777" w:rsidR="00DD5FCE" w:rsidRPr="00642325" w:rsidRDefault="00DD5FCE" w:rsidP="00DD5FCE">
      <w:pPr>
        <w:pStyle w:val="ListParagraph"/>
        <w:spacing w:line="276" w:lineRule="auto"/>
        <w:ind w:left="0"/>
        <w:jc w:val="both"/>
        <w:rPr>
          <w:rFonts w:ascii="Arial" w:hAnsi="Arial" w:cs="Arial"/>
          <w:lang w:val="en-US"/>
        </w:rPr>
        <w:sectPr w:rsidR="00DD5FCE" w:rsidRPr="00642325" w:rsidSect="00353037">
          <w:pgSz w:w="11906" w:h="16838"/>
          <w:pgMar w:top="1417" w:right="1417" w:bottom="1417" w:left="1417" w:header="708" w:footer="708" w:gutter="0"/>
          <w:cols w:space="708"/>
          <w:docGrid w:linePitch="360"/>
        </w:sectPr>
      </w:pPr>
      <w:r>
        <w:rPr>
          <w:rFonts w:ascii="Arial" w:hAnsi="Arial" w:cs="Arial"/>
          <w:lang w:val="en-US"/>
        </w:rPr>
        <w:t xml:space="preserve">C) qPCR validation of genes differentially expressed in GPS of males or females </w:t>
      </w:r>
      <w:r w:rsidRPr="00103E61">
        <w:rPr>
          <w:rFonts w:ascii="Arial" w:hAnsi="Arial" w:cs="Arial"/>
          <w:i/>
          <w:iCs/>
          <w:lang w:val="en-US"/>
        </w:rPr>
        <w:t xml:space="preserve">HSA-Cre </w:t>
      </w:r>
      <w:r w:rsidRPr="00103E61">
        <w:rPr>
          <w:rFonts w:ascii="Arial" w:hAnsi="Arial" w:cs="Arial"/>
          <w:i/>
          <w:iCs/>
          <w:vertAlign w:val="superscript"/>
          <w:lang w:val="en-US"/>
        </w:rPr>
        <w:t>+/-</w:t>
      </w:r>
      <w:r w:rsidRPr="00103E61">
        <w:rPr>
          <w:rFonts w:ascii="Arial" w:hAnsi="Arial" w:cs="Arial"/>
          <w:lang w:val="en-US"/>
        </w:rPr>
        <w:t xml:space="preserve">; </w:t>
      </w:r>
      <w:r w:rsidRPr="00103E61">
        <w:rPr>
          <w:rFonts w:ascii="Arial" w:hAnsi="Arial" w:cs="Arial"/>
          <w:i/>
          <w:iCs/>
          <w:lang w:val="en-US"/>
        </w:rPr>
        <w:t xml:space="preserve">Terf2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Pr>
          <w:rFonts w:ascii="Arial" w:hAnsi="Arial" w:cs="Arial"/>
          <w:lang w:val="en-US"/>
        </w:rPr>
        <w:t xml:space="preserve"> compared to </w:t>
      </w:r>
      <w:r w:rsidRPr="008046E4">
        <w:rPr>
          <w:rFonts w:ascii="Arial" w:hAnsi="Arial" w:cs="Arial"/>
          <w:i/>
          <w:iCs/>
          <w:lang w:val="en-US"/>
        </w:rPr>
        <w:t>HSA-Cre</w:t>
      </w:r>
      <w:r w:rsidRPr="00CD46A0">
        <w:rPr>
          <w:rFonts w:ascii="Arial" w:hAnsi="Arial" w:cs="Arial"/>
          <w:i/>
          <w:iCs/>
          <w:vertAlign w:val="superscript"/>
          <w:lang w:val="en-US"/>
        </w:rPr>
        <w:t xml:space="preserve">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Pr>
          <w:rFonts w:ascii="Arial" w:hAnsi="Arial" w:cs="Arial"/>
          <w:lang w:val="en-US"/>
        </w:rPr>
        <w:t xml:space="preserve">. Female samples: n=3 </w:t>
      </w:r>
      <w:r w:rsidRPr="008046E4">
        <w:rPr>
          <w:rFonts w:ascii="Arial" w:hAnsi="Arial" w:cs="Arial"/>
          <w:i/>
          <w:iCs/>
          <w:lang w:val="en-US"/>
        </w:rPr>
        <w:t xml:space="preserve">HSA-Cre </w:t>
      </w:r>
      <w:r w:rsidRPr="008046E4">
        <w:rPr>
          <w:rFonts w:ascii="Arial" w:hAnsi="Arial" w:cs="Arial"/>
          <w:i/>
          <w:iCs/>
          <w:vertAlign w:val="superscript"/>
          <w:lang w:val="en-US"/>
        </w:rPr>
        <w:t>+/-</w:t>
      </w:r>
      <w:r w:rsidRPr="008046E4">
        <w:rPr>
          <w:rFonts w:ascii="Arial" w:hAnsi="Arial" w:cs="Arial"/>
          <w:lang w:val="en-US"/>
        </w:rPr>
        <w:t xml:space="preserve">; </w:t>
      </w:r>
      <w:r w:rsidRPr="008046E4">
        <w:rPr>
          <w:rFonts w:ascii="Arial" w:hAnsi="Arial" w:cs="Arial"/>
          <w:i/>
          <w:iCs/>
          <w:lang w:val="en-US"/>
        </w:rPr>
        <w:t xml:space="preserve">Terf2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Pr>
          <w:rFonts w:ascii="Arial" w:hAnsi="Arial" w:cs="Arial"/>
          <w:lang w:val="en-US"/>
        </w:rPr>
        <w:t xml:space="preserve"> mice and n=3 </w:t>
      </w:r>
      <w:r w:rsidRPr="008046E4">
        <w:rPr>
          <w:rFonts w:ascii="Arial" w:hAnsi="Arial" w:cs="Arial"/>
          <w:i/>
          <w:iCs/>
          <w:lang w:val="en-US"/>
        </w:rPr>
        <w:t>HSA-Cre</w:t>
      </w:r>
      <w:r w:rsidRPr="008046E4">
        <w:rPr>
          <w:rFonts w:ascii="Arial" w:hAnsi="Arial" w:cs="Arial"/>
          <w:i/>
          <w:iCs/>
          <w:vertAlign w:val="superscript"/>
          <w:lang w:val="en-US"/>
        </w:rPr>
        <w:t>+/</w:t>
      </w:r>
      <w:r>
        <w:rPr>
          <w:rFonts w:ascii="Arial" w:hAnsi="Arial" w:cs="Arial"/>
          <w:i/>
          <w:iCs/>
          <w:vertAlign w:val="superscript"/>
          <w:lang w:val="en-US"/>
        </w:rPr>
        <w:t>-</w:t>
      </w:r>
      <w:r>
        <w:rPr>
          <w:rFonts w:ascii="Arial" w:hAnsi="Arial" w:cs="Arial"/>
          <w:lang w:val="en-US"/>
        </w:rPr>
        <w:t xml:space="preserve"> mice. For males, n=5 mice per genotype. </w:t>
      </w:r>
      <w:r w:rsidRPr="00FF1FC9">
        <w:rPr>
          <w:rFonts w:ascii="Arial" w:hAnsi="Arial" w:cs="Arial"/>
          <w:lang w:val="en-US"/>
        </w:rPr>
        <w:t>Crossing-threshold (Ct) values were normalized to</w:t>
      </w:r>
      <w:r>
        <w:rPr>
          <w:rFonts w:ascii="Arial" w:hAnsi="Arial" w:cs="Arial"/>
          <w:lang w:val="en-US"/>
        </w:rPr>
        <w:t xml:space="preserve"> </w:t>
      </w:r>
      <w:r w:rsidRPr="00BD5E7D">
        <w:rPr>
          <w:rFonts w:ascii="Arial" w:hAnsi="Arial" w:cs="Arial"/>
          <w:i/>
          <w:iCs/>
          <w:lang w:val="en-US"/>
        </w:rPr>
        <w:t xml:space="preserve">36B4 </w:t>
      </w:r>
      <w:r w:rsidRPr="00FF1FC9">
        <w:rPr>
          <w:rFonts w:ascii="Arial" w:hAnsi="Arial" w:cs="Arial"/>
          <w:lang w:val="en-US"/>
        </w:rPr>
        <w:t>housekeeping gene.</w:t>
      </w:r>
      <w:r>
        <w:rPr>
          <w:rFonts w:ascii="Arial" w:hAnsi="Arial" w:cs="Arial"/>
          <w:lang w:val="en-US"/>
        </w:rPr>
        <w:t xml:space="preserve"> </w:t>
      </w:r>
    </w:p>
    <w:p w14:paraId="4ABF2E6E" w14:textId="77777777" w:rsidR="00DD5FCE" w:rsidRDefault="00DD5FCE" w:rsidP="00DD5FCE">
      <w:pPr>
        <w:jc w:val="both"/>
        <w:rPr>
          <w:rFonts w:ascii="Arial" w:eastAsia="Arial Unicode MS" w:hAnsi="Arial" w:cs="Arial"/>
          <w:bCs/>
          <w:color w:val="000000" w:themeColor="text1"/>
          <w:shd w:val="clear" w:color="auto" w:fill="FFFFFF"/>
          <w:lang w:val="en-US"/>
        </w:rPr>
      </w:pPr>
      <w:r w:rsidRPr="00C42DC8">
        <w:rPr>
          <w:rFonts w:ascii="Arial" w:hAnsi="Arial" w:cs="Arial"/>
          <w:b/>
          <w:bCs/>
          <w:lang w:val="en-US"/>
        </w:rPr>
        <w:lastRenderedPageBreak/>
        <w:t xml:space="preserve">Supplemental figure </w:t>
      </w:r>
      <w:r>
        <w:rPr>
          <w:rFonts w:ascii="Arial" w:hAnsi="Arial" w:cs="Arial"/>
          <w:b/>
          <w:bCs/>
          <w:lang w:val="en-US"/>
        </w:rPr>
        <w:t>6</w:t>
      </w:r>
      <w:r w:rsidRPr="00C42DC8">
        <w:rPr>
          <w:rFonts w:ascii="Arial" w:hAnsi="Arial" w:cs="Arial"/>
          <w:b/>
          <w:bCs/>
          <w:lang w:val="en-US"/>
        </w:rPr>
        <w:t xml:space="preserve"> bis:</w:t>
      </w:r>
      <w:r>
        <w:rPr>
          <w:rFonts w:ascii="Arial" w:hAnsi="Arial" w:cs="Arial"/>
          <w:lang w:val="en-US"/>
        </w:rPr>
        <w:t xml:space="preserve"> </w:t>
      </w:r>
      <w:r w:rsidRPr="00AF0DCF">
        <w:rPr>
          <w:rFonts w:ascii="Arial" w:hAnsi="Arial" w:cs="Arial"/>
          <w:lang w:val="en-US"/>
        </w:rPr>
        <w:t>Validation o</w:t>
      </w:r>
      <w:r>
        <w:rPr>
          <w:rFonts w:ascii="Arial" w:hAnsi="Arial" w:cs="Arial"/>
          <w:lang w:val="en-US"/>
        </w:rPr>
        <w:t>f</w:t>
      </w:r>
      <w:r w:rsidRPr="00AF0DCF">
        <w:rPr>
          <w:rFonts w:ascii="Arial" w:hAnsi="Arial" w:cs="Arial"/>
          <w:lang w:val="en-US"/>
        </w:rPr>
        <w:t xml:space="preserve"> RNA-sequencing </w:t>
      </w:r>
      <w:r>
        <w:rPr>
          <w:rFonts w:ascii="Arial" w:eastAsia="Arial Unicode MS" w:hAnsi="Arial" w:cs="Arial"/>
          <w:bCs/>
          <w:color w:val="000000" w:themeColor="text1"/>
          <w:shd w:val="clear" w:color="auto" w:fill="FFFFFF"/>
          <w:lang w:val="en-US"/>
        </w:rPr>
        <w:t>data</w:t>
      </w:r>
    </w:p>
    <w:p w14:paraId="2364FED7" w14:textId="77777777" w:rsidR="00DD5FCE" w:rsidRDefault="00DD5FCE" w:rsidP="00DD5FCE">
      <w:pPr>
        <w:jc w:val="both"/>
        <w:rPr>
          <w:rFonts w:ascii="Arial" w:eastAsia="Arial Unicode MS" w:hAnsi="Arial" w:cs="Arial"/>
          <w:bCs/>
          <w:color w:val="000000" w:themeColor="text1"/>
          <w:shd w:val="clear" w:color="auto" w:fill="FFFFFF"/>
          <w:lang w:val="en-US"/>
        </w:rPr>
      </w:pPr>
    </w:p>
    <w:p w14:paraId="74913F84" w14:textId="77777777" w:rsidR="00DD5FCE" w:rsidRPr="00F7792A" w:rsidRDefault="00DD5FCE" w:rsidP="00DD5FCE">
      <w:pPr>
        <w:jc w:val="both"/>
        <w:rPr>
          <w:rFonts w:ascii="Arial" w:eastAsia="Arial Unicode MS" w:hAnsi="Arial" w:cs="Arial"/>
          <w:bCs/>
          <w:color w:val="000000" w:themeColor="text1"/>
          <w:shd w:val="clear" w:color="auto" w:fill="FFFFFF"/>
          <w:lang w:val="en-US"/>
        </w:rPr>
      </w:pPr>
      <w:r w:rsidRPr="00F7792A">
        <w:rPr>
          <w:rFonts w:ascii="Arial" w:eastAsia="Arial Unicode MS" w:hAnsi="Arial" w:cs="Arial"/>
          <w:bCs/>
          <w:color w:val="000000" w:themeColor="text1"/>
          <w:shd w:val="clear" w:color="auto" w:fill="FFFFFF"/>
          <w:lang w:val="en-US" w:eastAsia="en-US"/>
        </w:rPr>
        <w:t>A)</w:t>
      </w:r>
      <w:r>
        <w:rPr>
          <w:rFonts w:ascii="Arial" w:eastAsia="Arial Unicode MS" w:hAnsi="Arial" w:cs="Arial"/>
          <w:bCs/>
          <w:color w:val="000000" w:themeColor="text1"/>
          <w:shd w:val="clear" w:color="auto" w:fill="FFFFFF"/>
          <w:lang w:val="en-US"/>
        </w:rPr>
        <w:t xml:space="preserve"> </w:t>
      </w:r>
      <w:r w:rsidRPr="00F7792A">
        <w:rPr>
          <w:rFonts w:ascii="Arial" w:eastAsia="Arial Unicode MS" w:hAnsi="Arial" w:cs="Arial"/>
          <w:bCs/>
          <w:color w:val="000000" w:themeColor="text1"/>
          <w:shd w:val="clear" w:color="auto" w:fill="FFFFFF"/>
          <w:lang w:val="en-US"/>
        </w:rPr>
        <w:t xml:space="preserve">KEGG data base oxidative phosphorylation pathway scheme showing differentially expressed genes in GPS from 8 months old females </w:t>
      </w:r>
      <w:r w:rsidRPr="00F7792A">
        <w:rPr>
          <w:rFonts w:ascii="Arial" w:hAnsi="Arial" w:cs="Arial"/>
          <w:i/>
          <w:iCs/>
          <w:lang w:val="en-US"/>
        </w:rPr>
        <w:t xml:space="preserve">HSA-Cre </w:t>
      </w:r>
      <w:r w:rsidRPr="00F7792A">
        <w:rPr>
          <w:rFonts w:ascii="Arial" w:hAnsi="Arial" w:cs="Arial"/>
          <w:i/>
          <w:iCs/>
          <w:vertAlign w:val="superscript"/>
          <w:lang w:val="en-US"/>
        </w:rPr>
        <w:t>+/-</w:t>
      </w:r>
      <w:r w:rsidRPr="00F7792A">
        <w:rPr>
          <w:rFonts w:ascii="Arial" w:hAnsi="Arial" w:cs="Arial"/>
          <w:lang w:val="en-US"/>
        </w:rPr>
        <w:t xml:space="preserve">; </w:t>
      </w:r>
      <w:r w:rsidRPr="00F7792A">
        <w:rPr>
          <w:rFonts w:ascii="Arial" w:hAnsi="Arial" w:cs="Arial"/>
          <w:i/>
          <w:iCs/>
          <w:lang w:val="en-US"/>
        </w:rPr>
        <w:t xml:space="preserve">Terf2 </w:t>
      </w:r>
      <w:r w:rsidRPr="00F7792A">
        <w:rPr>
          <w:rFonts w:ascii="Arial" w:hAnsi="Arial" w:cs="Arial"/>
          <w:i/>
          <w:iCs/>
          <w:vertAlign w:val="superscript"/>
          <w:lang w:val="en-US"/>
        </w:rPr>
        <w:t xml:space="preserve">f/f </w:t>
      </w:r>
      <w:r w:rsidRPr="00F7792A">
        <w:rPr>
          <w:rFonts w:ascii="Arial" w:hAnsi="Arial" w:cs="Arial"/>
          <w:i/>
          <w:iCs/>
          <w:lang w:val="en-US"/>
        </w:rPr>
        <w:t>compared to HSA-Cre</w:t>
      </w:r>
      <w:r w:rsidRPr="00F7792A">
        <w:rPr>
          <w:rFonts w:ascii="Arial" w:hAnsi="Arial" w:cs="Arial"/>
          <w:i/>
          <w:iCs/>
          <w:vertAlign w:val="superscript"/>
          <w:lang w:val="en-US"/>
        </w:rPr>
        <w:t>+/-</w:t>
      </w:r>
      <w:r w:rsidRPr="00F7792A">
        <w:rPr>
          <w:rFonts w:ascii="Arial" w:hAnsi="Arial" w:cs="Arial"/>
          <w:lang w:val="en-US"/>
        </w:rPr>
        <w:t xml:space="preserve"> (highlighted in red). </w:t>
      </w:r>
    </w:p>
    <w:p w14:paraId="033E9AC0" w14:textId="77777777" w:rsidR="00DD5FCE" w:rsidRDefault="00DD5FCE" w:rsidP="00DD5FCE">
      <w:pPr>
        <w:pStyle w:val="ListParagraph"/>
        <w:ind w:left="0"/>
        <w:jc w:val="both"/>
        <w:rPr>
          <w:rFonts w:ascii="Arial" w:eastAsia="Arial Unicode MS" w:hAnsi="Arial" w:cs="Arial"/>
          <w:bCs/>
          <w:color w:val="000000" w:themeColor="text1"/>
          <w:shd w:val="clear" w:color="auto" w:fill="FFFFFF"/>
          <w:lang w:val="en-US"/>
        </w:rPr>
      </w:pPr>
      <w:r>
        <w:rPr>
          <w:rFonts w:ascii="Arial" w:eastAsia="Arial Unicode MS" w:hAnsi="Arial" w:cs="Arial"/>
          <w:bCs/>
          <w:color w:val="000000" w:themeColor="text1"/>
          <w:shd w:val="clear" w:color="auto" w:fill="FFFFFF"/>
          <w:lang w:val="en-US"/>
        </w:rPr>
        <w:t xml:space="preserve">B) Most differentially enriched pathways between 8 months old females </w:t>
      </w:r>
      <w:r w:rsidRPr="005355D6">
        <w:rPr>
          <w:rFonts w:ascii="Arial" w:hAnsi="Arial" w:cs="Arial"/>
          <w:i/>
          <w:iCs/>
          <w:lang w:val="en-US"/>
        </w:rPr>
        <w:t>HSA-Cre</w:t>
      </w:r>
      <w:r w:rsidRPr="005355D6">
        <w:rPr>
          <w:rFonts w:ascii="Arial" w:hAnsi="Arial" w:cs="Arial"/>
          <w:i/>
          <w:iCs/>
          <w:vertAlign w:val="superscript"/>
          <w:lang w:val="en-US"/>
        </w:rPr>
        <w:t>+/-</w:t>
      </w:r>
      <w:r w:rsidRPr="005355D6">
        <w:rPr>
          <w:rFonts w:ascii="Arial" w:hAnsi="Arial" w:cs="Arial"/>
          <w:i/>
          <w:iCs/>
          <w:lang w:val="en-US"/>
        </w:rPr>
        <w:t xml:space="preserve"> </w:t>
      </w:r>
      <w:r w:rsidRPr="0013429E">
        <w:rPr>
          <w:rFonts w:ascii="Arial" w:hAnsi="Arial" w:cs="Arial"/>
          <w:i/>
          <w:iCs/>
          <w:lang w:val="en-US"/>
        </w:rPr>
        <w:t>vs</w:t>
      </w:r>
      <w:r>
        <w:rPr>
          <w:rFonts w:ascii="Arial" w:hAnsi="Arial" w:cs="Arial"/>
          <w:i/>
          <w:iCs/>
          <w:lang w:val="en-US"/>
        </w:rPr>
        <w:t xml:space="preserve"> </w:t>
      </w:r>
      <w:r w:rsidRPr="005355D6">
        <w:rPr>
          <w:rFonts w:ascii="Arial" w:hAnsi="Arial" w:cs="Arial"/>
          <w:i/>
          <w:iCs/>
          <w:lang w:val="en-US"/>
        </w:rPr>
        <w:t xml:space="preserve">HSA-Cre </w:t>
      </w:r>
      <w:r w:rsidRPr="005355D6">
        <w:rPr>
          <w:rFonts w:ascii="Arial" w:hAnsi="Arial" w:cs="Arial"/>
          <w:i/>
          <w:iCs/>
          <w:vertAlign w:val="superscript"/>
          <w:lang w:val="en-US"/>
        </w:rPr>
        <w:t>+/-</w:t>
      </w:r>
      <w:r w:rsidRPr="005355D6">
        <w:rPr>
          <w:rFonts w:ascii="Arial" w:hAnsi="Arial" w:cs="Arial"/>
          <w:lang w:val="en-US"/>
        </w:rPr>
        <w:t xml:space="preserve">; </w:t>
      </w:r>
      <w:r w:rsidRPr="005355D6">
        <w:rPr>
          <w:rFonts w:ascii="Arial" w:hAnsi="Arial" w:cs="Arial"/>
          <w:i/>
          <w:iCs/>
          <w:lang w:val="en-US"/>
        </w:rPr>
        <w:t xml:space="preserve">Terf2 </w:t>
      </w:r>
      <w:r>
        <w:rPr>
          <w:rFonts w:ascii="Arial" w:hAnsi="Arial" w:cs="Arial"/>
          <w:i/>
          <w:iCs/>
          <w:vertAlign w:val="superscript"/>
          <w:lang w:val="en-US"/>
        </w:rPr>
        <w:t>f</w:t>
      </w:r>
      <w:r w:rsidRPr="00876860">
        <w:rPr>
          <w:rFonts w:ascii="Arial" w:hAnsi="Arial" w:cs="Arial"/>
          <w:i/>
          <w:iCs/>
          <w:vertAlign w:val="superscript"/>
          <w:lang w:val="en-US"/>
        </w:rPr>
        <w:t>/</w:t>
      </w:r>
      <w:r>
        <w:rPr>
          <w:rFonts w:ascii="Arial" w:hAnsi="Arial" w:cs="Arial"/>
          <w:i/>
          <w:iCs/>
          <w:vertAlign w:val="superscript"/>
          <w:lang w:val="en-US"/>
        </w:rPr>
        <w:t>f</w:t>
      </w:r>
      <w:r>
        <w:rPr>
          <w:rFonts w:ascii="Arial" w:hAnsi="Arial" w:cs="Arial"/>
          <w:lang w:val="en-US"/>
        </w:rPr>
        <w:t xml:space="preserve"> GPS RNA-sequencing, using </w:t>
      </w:r>
      <w:r>
        <w:rPr>
          <w:rFonts w:ascii="Arial" w:eastAsia="Arial Unicode MS" w:hAnsi="Arial" w:cs="Arial"/>
          <w:bCs/>
          <w:color w:val="000000" w:themeColor="text1"/>
          <w:shd w:val="clear" w:color="auto" w:fill="FFFFFF"/>
          <w:lang w:val="en-US"/>
        </w:rPr>
        <w:t>WebGestalt – KEGG (top)</w:t>
      </w:r>
      <w:r w:rsidRPr="00BD259A">
        <w:rPr>
          <w:rFonts w:ascii="Arial" w:eastAsia="Arial Unicode MS" w:hAnsi="Arial" w:cs="Arial"/>
          <w:bCs/>
          <w:color w:val="000000" w:themeColor="text1"/>
          <w:shd w:val="clear" w:color="auto" w:fill="FFFFFF"/>
          <w:lang w:val="en-US"/>
        </w:rPr>
        <w:t xml:space="preserve"> </w:t>
      </w:r>
      <w:r>
        <w:rPr>
          <w:rFonts w:ascii="Arial" w:eastAsia="Arial Unicode MS" w:hAnsi="Arial" w:cs="Arial"/>
          <w:bCs/>
          <w:color w:val="000000" w:themeColor="text1"/>
          <w:shd w:val="clear" w:color="auto" w:fill="FFFFFF"/>
          <w:lang w:val="en-US"/>
        </w:rPr>
        <w:t xml:space="preserve">or </w:t>
      </w:r>
      <w:r w:rsidRPr="00DF3B44">
        <w:rPr>
          <w:rFonts w:ascii="Arial" w:eastAsia="Arial Unicode MS" w:hAnsi="Arial" w:cs="Arial"/>
          <w:bCs/>
          <w:color w:val="000000" w:themeColor="text1"/>
          <w:shd w:val="clear" w:color="auto" w:fill="FFFFFF"/>
          <w:lang w:val="en-US"/>
        </w:rPr>
        <w:t xml:space="preserve">WebGestalt – Wikipathway </w:t>
      </w:r>
      <w:r>
        <w:rPr>
          <w:rFonts w:ascii="Arial" w:eastAsia="Arial Unicode MS" w:hAnsi="Arial" w:cs="Arial"/>
          <w:bCs/>
          <w:color w:val="000000" w:themeColor="text1"/>
          <w:shd w:val="clear" w:color="auto" w:fill="FFFFFF"/>
          <w:lang w:val="en-US"/>
        </w:rPr>
        <w:t xml:space="preserve">(bottom) </w:t>
      </w:r>
      <w:r w:rsidRPr="00DF3B44">
        <w:rPr>
          <w:rFonts w:ascii="Arial" w:eastAsia="Arial Unicode MS" w:hAnsi="Arial" w:cs="Arial"/>
          <w:bCs/>
          <w:color w:val="000000" w:themeColor="text1"/>
          <w:shd w:val="clear" w:color="auto" w:fill="FFFFFF"/>
          <w:lang w:val="en-US"/>
        </w:rPr>
        <w:t>data base</w:t>
      </w:r>
      <w:r>
        <w:rPr>
          <w:rFonts w:ascii="Arial" w:eastAsia="Arial Unicode MS" w:hAnsi="Arial" w:cs="Arial"/>
          <w:bCs/>
          <w:color w:val="000000" w:themeColor="text1"/>
          <w:shd w:val="clear" w:color="auto" w:fill="FFFFFF"/>
          <w:lang w:val="en-US"/>
        </w:rPr>
        <w:t>s</w:t>
      </w:r>
      <w:r w:rsidRPr="00DF3B44">
        <w:rPr>
          <w:rFonts w:ascii="Arial" w:eastAsia="Arial Unicode MS" w:hAnsi="Arial" w:cs="Arial"/>
          <w:bCs/>
          <w:color w:val="000000" w:themeColor="text1"/>
          <w:shd w:val="clear" w:color="auto" w:fill="FFFFFF"/>
          <w:lang w:val="en-US"/>
        </w:rPr>
        <w:t>.</w:t>
      </w:r>
    </w:p>
    <w:p w14:paraId="37A36065"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FCE"/>
    <w:rsid w:val="00353037"/>
    <w:rsid w:val="00755780"/>
    <w:rsid w:val="00857596"/>
    <w:rsid w:val="00DD5F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10909"/>
  <w15:chartTrackingRefBased/>
  <w15:docId w15:val="{018119AE-82A2-4CF9-83E2-1101E0000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FCE"/>
    <w:pPr>
      <w:spacing w:after="0" w:line="240" w:lineRule="auto"/>
    </w:pPr>
    <w:rPr>
      <w:rFonts w:ascii="Times New Roman" w:eastAsia="Times New Roman" w:hAnsi="Times New Roman" w:cs="Times New Roman"/>
      <w:kern w:val="0"/>
      <w:sz w:val="24"/>
      <w:szCs w:val="24"/>
      <w:lang w:val="fr-FR" w:eastAsia="fr-FR"/>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imilar heading 1,Paragrafo elenco,Bulletpoints,Paragraphe 2,EC,Paragraphe de liste11,Paragraphe de liste1,Puce,Colorful List Accent 1,List Paragraph (numbered (a)),List_Paragraph,Multilevel para_II,List Paragraph1,Rec para,Dot pt,L"/>
    <w:basedOn w:val="Normal"/>
    <w:link w:val="ListParagraphChar"/>
    <w:uiPriority w:val="34"/>
    <w:qFormat/>
    <w:rsid w:val="00DD5FCE"/>
    <w:pPr>
      <w:ind w:left="720"/>
      <w:contextualSpacing/>
    </w:pPr>
    <w:rPr>
      <w:rFonts w:asciiTheme="minorHAnsi" w:eastAsiaTheme="minorHAnsi" w:hAnsiTheme="minorHAnsi" w:cstheme="minorBidi"/>
      <w:lang w:eastAsia="en-US"/>
    </w:rPr>
  </w:style>
  <w:style w:type="character" w:customStyle="1" w:styleId="ListParagraphChar">
    <w:name w:val="List Paragraph Char"/>
    <w:aliases w:val="Similar heading 1 Char,Paragrafo elenco Char,Bulletpoints Char,Paragraphe 2 Char,EC Char,Paragraphe de liste11 Char,Paragraphe de liste1 Char,Puce Char,Colorful List Accent 1 Char,List Paragraph (numbered (a)) Char,Rec para Char"/>
    <w:link w:val="ListParagraph"/>
    <w:uiPriority w:val="34"/>
    <w:qFormat/>
    <w:locked/>
    <w:rsid w:val="00DD5FCE"/>
    <w:rPr>
      <w:kern w:val="0"/>
      <w:sz w:val="24"/>
      <w:szCs w:val="24"/>
      <w:lang w:val="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617</Words>
  <Characters>3523</Characters>
  <Application>Microsoft Office Word</Application>
  <DocSecurity>0</DocSecurity>
  <Lines>29</Lines>
  <Paragraphs>8</Paragraphs>
  <ScaleCrop>false</ScaleCrop>
  <Company>Springer Nature</Company>
  <LinksUpToDate>false</LinksUpToDate>
  <CharactersWithSpaces>4132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2024-04-05T08:13:00Z</dcterms:created>
  <dcterms:modified xsi:type="dcterms:W3CDTF">2024-04-05T08:13:00Z</dcterms:modified>
</cp:coreProperties>
</file>