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B3A0E" w14:textId="77777777" w:rsidR="004107EC" w:rsidRPr="00FD6E43" w:rsidRDefault="004107EC" w:rsidP="00FD6E43">
      <w:pPr>
        <w:spacing w:line="276" w:lineRule="auto"/>
        <w:rPr>
          <w:rFonts w:ascii="Arial" w:hAnsi="Arial" w:cs="Arial"/>
        </w:rPr>
      </w:pPr>
    </w:p>
    <w:p w14:paraId="7BA76E64" w14:textId="77777777" w:rsidR="007255F7" w:rsidRPr="00FD6E43" w:rsidRDefault="00DB2CD3" w:rsidP="00FD6E43">
      <w:pPr>
        <w:keepNext/>
        <w:spacing w:line="276" w:lineRule="auto"/>
        <w:rPr>
          <w:rFonts w:ascii="Arial" w:hAnsi="Arial" w:cs="Arial"/>
        </w:rPr>
      </w:pPr>
      <w:r w:rsidRPr="00FD6E43">
        <w:rPr>
          <w:rFonts w:ascii="Arial" w:hAnsi="Arial" w:cs="Arial"/>
          <w:noProof/>
        </w:rPr>
        <w:drawing>
          <wp:inline distT="0" distB="0" distL="0" distR="0" wp14:anchorId="06E73C94" wp14:editId="7BC08923">
            <wp:extent cx="6151754" cy="4374216"/>
            <wp:effectExtent l="0" t="0" r="0" b="0"/>
            <wp:docPr id="21176898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7689878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1754" cy="4374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68752" w14:textId="5E92FDEC" w:rsidR="00E03DF2" w:rsidRPr="00FD6E43" w:rsidRDefault="007E3AAA" w:rsidP="008B3584">
      <w:pPr>
        <w:spacing w:line="360" w:lineRule="auto"/>
        <w:jc w:val="both"/>
        <w:rPr>
          <w:rFonts w:ascii="Arial" w:hAnsi="Arial" w:cs="Arial"/>
        </w:rPr>
      </w:pPr>
      <w:r w:rsidRPr="00FD6E43">
        <w:rPr>
          <w:rFonts w:ascii="Arial" w:hAnsi="Arial" w:cs="Arial"/>
          <w:b/>
          <w:bCs/>
        </w:rPr>
        <w:t xml:space="preserve">Supplementary </w:t>
      </w:r>
      <w:r w:rsidR="007255F7" w:rsidRPr="00FD6E43">
        <w:rPr>
          <w:rFonts w:ascii="Arial" w:hAnsi="Arial" w:cs="Arial"/>
          <w:b/>
          <w:bCs/>
        </w:rPr>
        <w:t xml:space="preserve">Figure </w:t>
      </w:r>
      <w:r w:rsidRPr="00FD6E43">
        <w:rPr>
          <w:rFonts w:ascii="Arial" w:hAnsi="Arial" w:cs="Arial"/>
          <w:b/>
          <w:bCs/>
        </w:rPr>
        <w:t>1</w:t>
      </w:r>
      <w:r w:rsidR="007255F7" w:rsidRPr="00FD6E43">
        <w:rPr>
          <w:rFonts w:ascii="Arial" w:hAnsi="Arial" w:cs="Arial"/>
          <w:b/>
          <w:bCs/>
        </w:rPr>
        <w:t>. Brain view</w:t>
      </w:r>
      <w:r w:rsidR="008A3CFB" w:rsidRPr="00FD6E43">
        <w:rPr>
          <w:rFonts w:ascii="Arial" w:hAnsi="Arial" w:cs="Arial"/>
          <w:b/>
          <w:bCs/>
        </w:rPr>
        <w:t>s indicate</w:t>
      </w:r>
      <w:r w:rsidR="007255F7" w:rsidRPr="00FD6E43">
        <w:rPr>
          <w:rFonts w:ascii="Arial" w:hAnsi="Arial" w:cs="Arial"/>
          <w:b/>
          <w:bCs/>
        </w:rPr>
        <w:t xml:space="preserve"> of the </w:t>
      </w:r>
      <w:r w:rsidR="008A3CFB" w:rsidRPr="00FD6E43">
        <w:rPr>
          <w:rFonts w:ascii="Arial" w:hAnsi="Arial" w:cs="Arial"/>
          <w:b/>
          <w:bCs/>
        </w:rPr>
        <w:t xml:space="preserve">Euclidian distance matrix (a) of AAL </w:t>
      </w:r>
      <w:r w:rsidR="00FB3BBF" w:rsidRPr="00FD6E43">
        <w:rPr>
          <w:rFonts w:ascii="Arial" w:hAnsi="Arial" w:cs="Arial"/>
          <w:b/>
          <w:bCs/>
        </w:rPr>
        <w:t>atlas and</w:t>
      </w:r>
      <w:r w:rsidR="008A3CFB" w:rsidRPr="00FD6E43">
        <w:rPr>
          <w:rFonts w:ascii="Arial" w:hAnsi="Arial" w:cs="Arial"/>
          <w:b/>
          <w:bCs/>
        </w:rPr>
        <w:t xml:space="preserve"> the </w:t>
      </w:r>
      <w:r w:rsidR="007255F7" w:rsidRPr="00FD6E43">
        <w:rPr>
          <w:rFonts w:ascii="Arial" w:hAnsi="Arial" w:cs="Arial"/>
          <w:b/>
          <w:bCs/>
        </w:rPr>
        <w:t>average “traffic map” weighted by the count of the usage of each segment</w:t>
      </w:r>
      <w:r w:rsidR="008A3CFB" w:rsidRPr="00FD6E43">
        <w:rPr>
          <w:rFonts w:ascii="Arial" w:hAnsi="Arial" w:cs="Arial"/>
          <w:b/>
          <w:bCs/>
        </w:rPr>
        <w:t xml:space="preserve"> (b)</w:t>
      </w:r>
      <w:r w:rsidR="007255F7" w:rsidRPr="00FD6E43">
        <w:rPr>
          <w:rFonts w:ascii="Arial" w:hAnsi="Arial" w:cs="Arial"/>
          <w:b/>
          <w:bCs/>
        </w:rPr>
        <w:t>.</w:t>
      </w:r>
      <w:r w:rsidR="007255F7" w:rsidRPr="00FD6E43">
        <w:rPr>
          <w:rFonts w:ascii="Arial" w:hAnsi="Arial" w:cs="Arial"/>
        </w:rPr>
        <w:t xml:space="preserve"> Node colors indicate the relevant network defined by the Yeo Atlas.</w:t>
      </w:r>
      <w:r w:rsidR="008A3CFB" w:rsidRPr="00FD6E43">
        <w:rPr>
          <w:rFonts w:ascii="Arial" w:hAnsi="Arial" w:cs="Arial"/>
        </w:rPr>
        <w:t xml:space="preserve"> </w:t>
      </w:r>
    </w:p>
    <w:p w14:paraId="777BE48F" w14:textId="77777777" w:rsidR="00877375" w:rsidRPr="00FD6E43" w:rsidRDefault="00877375" w:rsidP="008B3584">
      <w:pPr>
        <w:pStyle w:val="Caption"/>
        <w:keepNext/>
        <w:spacing w:line="360" w:lineRule="auto"/>
        <w:jc w:val="both"/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</w:pPr>
    </w:p>
    <w:p w14:paraId="261916F3" w14:textId="77777777" w:rsidR="00FD6E43" w:rsidRDefault="00FD6E43" w:rsidP="008B3584">
      <w:pPr>
        <w:spacing w:line="360" w:lineRule="auto"/>
        <w:rPr>
          <w:rFonts w:ascii="Arial" w:hAnsi="Arial" w:cs="Arial"/>
        </w:rPr>
      </w:pPr>
    </w:p>
    <w:p w14:paraId="39890835" w14:textId="36513159" w:rsidR="00FD6E43" w:rsidRPr="00FD6E43" w:rsidRDefault="00FD6E43" w:rsidP="008B3584">
      <w:pPr>
        <w:spacing w:line="360" w:lineRule="auto"/>
        <w:rPr>
          <w:rFonts w:ascii="Arial" w:hAnsi="Arial" w:cs="Arial"/>
        </w:rPr>
      </w:pPr>
      <w:r w:rsidRPr="00FD6E43">
        <w:rPr>
          <w:rFonts w:ascii="Arial" w:hAnsi="Arial" w:cs="Arial"/>
        </w:rPr>
        <w:t xml:space="preserve">Please find the </w:t>
      </w:r>
      <w:r w:rsidRPr="00FD6E43">
        <w:rPr>
          <w:rFonts w:ascii="Arial" w:hAnsi="Arial" w:cs="Arial"/>
          <w:b/>
          <w:bCs/>
          <w:i/>
          <w:iCs/>
        </w:rPr>
        <w:t>Supplementary Table 1</w:t>
      </w:r>
      <w:r w:rsidRPr="00FD6E43">
        <w:rPr>
          <w:rFonts w:ascii="Arial" w:hAnsi="Arial" w:cs="Arial"/>
        </w:rPr>
        <w:t xml:space="preserve"> entitled “Overall load of each region within the segments and average USFC values of corresponding network” attached as a</w:t>
      </w:r>
      <w:r>
        <w:rPr>
          <w:rFonts w:ascii="Arial" w:hAnsi="Arial" w:cs="Arial"/>
        </w:rPr>
        <w:t>n</w:t>
      </w:r>
      <w:r w:rsidRPr="00FD6E43">
        <w:rPr>
          <w:rFonts w:ascii="Arial" w:hAnsi="Arial" w:cs="Arial"/>
        </w:rPr>
        <w:t xml:space="preserve"> excel file. </w:t>
      </w:r>
    </w:p>
    <w:p w14:paraId="474CAED3" w14:textId="77777777" w:rsidR="0061080A" w:rsidRPr="00FD6E43" w:rsidRDefault="0061080A" w:rsidP="00FD6E43">
      <w:pPr>
        <w:spacing w:line="276" w:lineRule="auto"/>
        <w:jc w:val="both"/>
        <w:rPr>
          <w:rFonts w:ascii="Arial" w:hAnsi="Arial" w:cs="Arial"/>
        </w:rPr>
      </w:pPr>
    </w:p>
    <w:p w14:paraId="4458289F" w14:textId="77777777" w:rsidR="00FD6E43" w:rsidRDefault="00FD6E43" w:rsidP="00FD6E43">
      <w:pPr>
        <w:spacing w:line="276" w:lineRule="auto"/>
        <w:rPr>
          <w:rFonts w:ascii="Arial" w:hAnsi="Arial" w:cs="Arial"/>
          <w:b/>
          <w:bCs/>
        </w:rPr>
      </w:pPr>
    </w:p>
    <w:p w14:paraId="3650D9C6" w14:textId="77777777" w:rsidR="00FD6E43" w:rsidRDefault="00FD6E43" w:rsidP="00FD6E43">
      <w:pPr>
        <w:spacing w:line="276" w:lineRule="auto"/>
        <w:rPr>
          <w:rFonts w:ascii="Arial" w:hAnsi="Arial" w:cs="Arial"/>
          <w:b/>
          <w:bCs/>
        </w:rPr>
      </w:pPr>
    </w:p>
    <w:p w14:paraId="031BCAFF" w14:textId="77777777" w:rsidR="00FD6E43" w:rsidRDefault="00FD6E43" w:rsidP="00FD6E43">
      <w:pPr>
        <w:spacing w:line="276" w:lineRule="auto"/>
        <w:rPr>
          <w:rFonts w:ascii="Arial" w:hAnsi="Arial" w:cs="Arial"/>
          <w:b/>
          <w:bCs/>
        </w:rPr>
      </w:pPr>
    </w:p>
    <w:p w14:paraId="2CBC472F" w14:textId="77777777" w:rsidR="00FD6E43" w:rsidRDefault="00FD6E43" w:rsidP="00FD6E43">
      <w:pPr>
        <w:spacing w:line="276" w:lineRule="auto"/>
        <w:rPr>
          <w:rFonts w:ascii="Arial" w:hAnsi="Arial" w:cs="Arial"/>
          <w:b/>
          <w:bCs/>
        </w:rPr>
      </w:pPr>
    </w:p>
    <w:p w14:paraId="470EC6E9" w14:textId="77777777" w:rsidR="00FD6E43" w:rsidRDefault="00FD6E43" w:rsidP="00FD6E43">
      <w:pPr>
        <w:spacing w:line="276" w:lineRule="auto"/>
        <w:rPr>
          <w:rFonts w:ascii="Arial" w:hAnsi="Arial" w:cs="Arial"/>
          <w:b/>
          <w:bCs/>
        </w:rPr>
      </w:pPr>
    </w:p>
    <w:p w14:paraId="5AE7315A" w14:textId="77777777" w:rsidR="00FD6E43" w:rsidRDefault="00FD6E43" w:rsidP="00FD6E43">
      <w:pPr>
        <w:spacing w:line="276" w:lineRule="auto"/>
        <w:rPr>
          <w:rFonts w:ascii="Arial" w:hAnsi="Arial" w:cs="Arial"/>
          <w:b/>
          <w:bCs/>
        </w:rPr>
      </w:pPr>
    </w:p>
    <w:p w14:paraId="449F2573" w14:textId="15C5A8BE" w:rsidR="00D17587" w:rsidRPr="00FD6E43" w:rsidRDefault="00877375" w:rsidP="008B3584">
      <w:pPr>
        <w:spacing w:line="360" w:lineRule="auto"/>
        <w:rPr>
          <w:rFonts w:ascii="Arial" w:hAnsi="Arial" w:cs="Arial"/>
        </w:rPr>
      </w:pPr>
      <w:r w:rsidRPr="00FD6E43">
        <w:rPr>
          <w:rFonts w:ascii="Arial" w:hAnsi="Arial" w:cs="Arial"/>
          <w:b/>
          <w:bCs/>
        </w:rPr>
        <w:lastRenderedPageBreak/>
        <w:t xml:space="preserve">Supplementary </w:t>
      </w:r>
      <w:r w:rsidR="003E330F" w:rsidRPr="00FD6E43">
        <w:rPr>
          <w:rFonts w:ascii="Arial" w:hAnsi="Arial" w:cs="Arial"/>
          <w:b/>
          <w:bCs/>
        </w:rPr>
        <w:t>T</w:t>
      </w:r>
      <w:r w:rsidR="00D17587" w:rsidRPr="00FD6E43">
        <w:rPr>
          <w:rFonts w:ascii="Arial" w:hAnsi="Arial" w:cs="Arial"/>
          <w:b/>
          <w:bCs/>
        </w:rPr>
        <w:t xml:space="preserve">able </w:t>
      </w:r>
      <w:r w:rsidR="0061080A" w:rsidRPr="00FD6E43">
        <w:rPr>
          <w:rFonts w:ascii="Arial" w:hAnsi="Arial" w:cs="Arial"/>
          <w:b/>
          <w:bCs/>
        </w:rPr>
        <w:t>2</w:t>
      </w:r>
      <w:r w:rsidR="00CC1870" w:rsidRPr="00FD6E43">
        <w:rPr>
          <w:rFonts w:ascii="Arial" w:hAnsi="Arial" w:cs="Arial"/>
          <w:b/>
          <w:bCs/>
        </w:rPr>
        <w:t>.</w:t>
      </w:r>
      <w:r w:rsidR="00D17587" w:rsidRPr="00FD6E43">
        <w:rPr>
          <w:rFonts w:ascii="Arial" w:hAnsi="Arial" w:cs="Arial"/>
          <w:b/>
          <w:bCs/>
        </w:rPr>
        <w:t xml:space="preserve"> List of the top ten heavily used segments of an effective “traffic map” / “route system”.</w:t>
      </w:r>
      <w:r w:rsidR="00D17587" w:rsidRPr="00FD6E43">
        <w:rPr>
          <w:rFonts w:ascii="Arial" w:hAnsi="Arial" w:cs="Arial"/>
        </w:rPr>
        <w:t xml:space="preserve"> Abbreviations: USFC = Unified structural and functional connectivity, L = Left, R = Right, DMN = Default mode network.</w:t>
      </w:r>
    </w:p>
    <w:p w14:paraId="2843E113" w14:textId="77777777" w:rsidR="00877375" w:rsidRPr="00FD6E43" w:rsidRDefault="00877375" w:rsidP="00FD6E43">
      <w:pPr>
        <w:spacing w:line="276" w:lineRule="auto"/>
        <w:rPr>
          <w:rFonts w:ascii="Arial" w:hAnsi="Arial" w:cs="Arial"/>
        </w:rPr>
      </w:pPr>
    </w:p>
    <w:tbl>
      <w:tblPr>
        <w:tblStyle w:val="TableGrid"/>
        <w:tblW w:w="9905" w:type="dxa"/>
        <w:jc w:val="center"/>
        <w:tblLook w:val="04A0" w:firstRow="1" w:lastRow="0" w:firstColumn="1" w:lastColumn="0" w:noHBand="0" w:noVBand="1"/>
      </w:tblPr>
      <w:tblGrid>
        <w:gridCol w:w="1230"/>
        <w:gridCol w:w="3043"/>
        <w:gridCol w:w="2456"/>
        <w:gridCol w:w="1498"/>
        <w:gridCol w:w="1678"/>
      </w:tblGrid>
      <w:tr w:rsidR="00D17587" w:rsidRPr="00FD6E43" w14:paraId="4B4966B9" w14:textId="77777777" w:rsidTr="00C666D4">
        <w:trPr>
          <w:jc w:val="center"/>
        </w:trPr>
        <w:tc>
          <w:tcPr>
            <w:tcW w:w="1144" w:type="dxa"/>
            <w:vAlign w:val="center"/>
          </w:tcPr>
          <w:p w14:paraId="286C7B27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D6E43">
              <w:rPr>
                <w:rFonts w:ascii="Arial" w:hAnsi="Arial" w:cs="Arial"/>
                <w:b/>
                <w:bCs/>
                <w:color w:val="000000" w:themeColor="text1"/>
              </w:rPr>
              <w:t>Segment</w:t>
            </w:r>
          </w:p>
        </w:tc>
        <w:tc>
          <w:tcPr>
            <w:tcW w:w="3081" w:type="dxa"/>
            <w:vAlign w:val="center"/>
          </w:tcPr>
          <w:p w14:paraId="64BD60DB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D6E43">
              <w:rPr>
                <w:rFonts w:ascii="Arial" w:hAnsi="Arial" w:cs="Arial"/>
                <w:b/>
                <w:bCs/>
                <w:color w:val="000000" w:themeColor="text1"/>
              </w:rPr>
              <w:t xml:space="preserve">Region </w:t>
            </w:r>
          </w:p>
          <w:p w14:paraId="50399BA8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D6E43">
              <w:rPr>
                <w:rFonts w:ascii="Arial" w:hAnsi="Arial" w:cs="Arial"/>
                <w:b/>
                <w:bCs/>
                <w:color w:val="000000" w:themeColor="text1"/>
              </w:rPr>
              <w:t>(</w:t>
            </w:r>
            <w:r w:rsidRPr="00FD6E43">
              <w:rPr>
                <w:rFonts w:ascii="Arial" w:hAnsi="Arial" w:cs="Arial"/>
                <w:b/>
                <w:bCs/>
                <w:i/>
                <w:iCs/>
                <w:color w:val="000000" w:themeColor="text1"/>
              </w:rPr>
              <w:t>Network</w:t>
            </w:r>
            <w:r w:rsidRPr="00FD6E43">
              <w:rPr>
                <w:rFonts w:ascii="Arial" w:hAnsi="Arial" w:cs="Arial"/>
                <w:b/>
                <w:bCs/>
                <w:color w:val="000000" w:themeColor="text1"/>
              </w:rPr>
              <w:t>)</w:t>
            </w:r>
          </w:p>
        </w:tc>
        <w:tc>
          <w:tcPr>
            <w:tcW w:w="2479" w:type="dxa"/>
            <w:vAlign w:val="center"/>
          </w:tcPr>
          <w:p w14:paraId="4D155DAA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D6E43">
              <w:rPr>
                <w:rFonts w:ascii="Arial" w:hAnsi="Arial" w:cs="Arial"/>
                <w:b/>
                <w:bCs/>
                <w:color w:val="000000" w:themeColor="text1"/>
              </w:rPr>
              <w:t xml:space="preserve">Region </w:t>
            </w:r>
          </w:p>
          <w:p w14:paraId="47B7103C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D6E43">
              <w:rPr>
                <w:rFonts w:ascii="Arial" w:hAnsi="Arial" w:cs="Arial"/>
                <w:b/>
                <w:bCs/>
                <w:color w:val="000000" w:themeColor="text1"/>
              </w:rPr>
              <w:t>(</w:t>
            </w:r>
            <w:r w:rsidRPr="00FD6E43">
              <w:rPr>
                <w:rFonts w:ascii="Arial" w:hAnsi="Arial" w:cs="Arial"/>
                <w:b/>
                <w:bCs/>
                <w:i/>
                <w:iCs/>
                <w:color w:val="000000" w:themeColor="text1"/>
              </w:rPr>
              <w:t>Network</w:t>
            </w:r>
            <w:r w:rsidRPr="00FD6E43">
              <w:rPr>
                <w:rFonts w:ascii="Arial" w:hAnsi="Arial" w:cs="Arial"/>
                <w:b/>
                <w:bCs/>
                <w:color w:val="000000" w:themeColor="text1"/>
              </w:rPr>
              <w:t>)</w:t>
            </w:r>
          </w:p>
        </w:tc>
        <w:tc>
          <w:tcPr>
            <w:tcW w:w="1512" w:type="dxa"/>
            <w:vAlign w:val="center"/>
          </w:tcPr>
          <w:p w14:paraId="54F6A097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D6E43">
              <w:rPr>
                <w:rFonts w:ascii="Arial" w:hAnsi="Arial" w:cs="Arial"/>
                <w:b/>
                <w:bCs/>
                <w:color w:val="000000" w:themeColor="text1"/>
              </w:rPr>
              <w:t>Round Count Value</w:t>
            </w:r>
          </w:p>
        </w:tc>
        <w:tc>
          <w:tcPr>
            <w:tcW w:w="1689" w:type="dxa"/>
            <w:vAlign w:val="center"/>
          </w:tcPr>
          <w:p w14:paraId="147BB60C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D6E43">
              <w:rPr>
                <w:rFonts w:ascii="Arial" w:hAnsi="Arial" w:cs="Arial"/>
                <w:b/>
                <w:bCs/>
                <w:color w:val="000000" w:themeColor="text1"/>
              </w:rPr>
              <w:t>Absolute</w:t>
            </w:r>
          </w:p>
          <w:p w14:paraId="6903A121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D6E43">
              <w:rPr>
                <w:rFonts w:ascii="Arial" w:hAnsi="Arial" w:cs="Arial"/>
                <w:b/>
                <w:bCs/>
                <w:color w:val="000000" w:themeColor="text1"/>
              </w:rPr>
              <w:t>USFC value</w:t>
            </w:r>
          </w:p>
        </w:tc>
      </w:tr>
      <w:tr w:rsidR="00D17587" w:rsidRPr="00FD6E43" w14:paraId="7FDB171C" w14:textId="77777777" w:rsidTr="00C666D4">
        <w:trPr>
          <w:jc w:val="center"/>
        </w:trPr>
        <w:tc>
          <w:tcPr>
            <w:tcW w:w="1144" w:type="dxa"/>
            <w:vAlign w:val="center"/>
          </w:tcPr>
          <w:p w14:paraId="59F6AB16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1</w:t>
            </w:r>
          </w:p>
        </w:tc>
        <w:tc>
          <w:tcPr>
            <w:tcW w:w="3081" w:type="dxa"/>
            <w:vAlign w:val="center"/>
          </w:tcPr>
          <w:p w14:paraId="670E49B3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Posterior Cingulate Gyrus, R (</w:t>
            </w:r>
            <w:r w:rsidRPr="00FD6E43">
              <w:rPr>
                <w:rFonts w:ascii="Arial" w:hAnsi="Arial" w:cs="Arial"/>
                <w:i/>
                <w:iCs/>
                <w:color w:val="000000" w:themeColor="text1"/>
              </w:rPr>
              <w:t>DMN</w:t>
            </w:r>
            <w:r w:rsidRPr="00FD6E43"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2479" w:type="dxa"/>
            <w:vAlign w:val="center"/>
          </w:tcPr>
          <w:p w14:paraId="2A2E48A5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Thalamus, R</w:t>
            </w:r>
          </w:p>
          <w:p w14:paraId="4CA5BC01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(</w:t>
            </w:r>
            <w:r w:rsidRPr="00FD6E43">
              <w:rPr>
                <w:rFonts w:ascii="Arial" w:hAnsi="Arial" w:cs="Arial"/>
                <w:i/>
                <w:iCs/>
                <w:color w:val="000000" w:themeColor="text1"/>
              </w:rPr>
              <w:t>Subcortical</w:t>
            </w:r>
            <w:r w:rsidRPr="00FD6E43"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512" w:type="dxa"/>
            <w:vAlign w:val="center"/>
          </w:tcPr>
          <w:p w14:paraId="0D2A58F2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49.23</w:t>
            </w:r>
          </w:p>
        </w:tc>
        <w:tc>
          <w:tcPr>
            <w:tcW w:w="1689" w:type="dxa"/>
            <w:vAlign w:val="center"/>
          </w:tcPr>
          <w:p w14:paraId="2CA2E294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9.32</w:t>
            </w:r>
          </w:p>
        </w:tc>
      </w:tr>
      <w:tr w:rsidR="00D17587" w:rsidRPr="00FD6E43" w14:paraId="0A3632E4" w14:textId="77777777" w:rsidTr="00C666D4">
        <w:trPr>
          <w:jc w:val="center"/>
        </w:trPr>
        <w:tc>
          <w:tcPr>
            <w:tcW w:w="1144" w:type="dxa"/>
            <w:vAlign w:val="center"/>
          </w:tcPr>
          <w:p w14:paraId="13129B17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2</w:t>
            </w:r>
          </w:p>
        </w:tc>
        <w:tc>
          <w:tcPr>
            <w:tcW w:w="3081" w:type="dxa"/>
            <w:vAlign w:val="center"/>
          </w:tcPr>
          <w:p w14:paraId="4BD475E1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Posterior Cingulate Gyrus, R (</w:t>
            </w:r>
            <w:r w:rsidRPr="00FD6E43">
              <w:rPr>
                <w:rFonts w:ascii="Arial" w:hAnsi="Arial" w:cs="Arial"/>
                <w:i/>
                <w:iCs/>
                <w:color w:val="000000" w:themeColor="text1"/>
              </w:rPr>
              <w:t>DMN</w:t>
            </w:r>
            <w:r w:rsidRPr="00FD6E43"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2479" w:type="dxa"/>
            <w:vAlign w:val="center"/>
          </w:tcPr>
          <w:p w14:paraId="30BB1F3E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Thalamus, L</w:t>
            </w:r>
          </w:p>
          <w:p w14:paraId="15AA5396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(</w:t>
            </w:r>
            <w:r w:rsidRPr="00FD6E43">
              <w:rPr>
                <w:rFonts w:ascii="Arial" w:hAnsi="Arial" w:cs="Arial"/>
                <w:i/>
                <w:iCs/>
                <w:color w:val="000000" w:themeColor="text1"/>
              </w:rPr>
              <w:t>Subcortical</w:t>
            </w:r>
            <w:r w:rsidRPr="00FD6E43"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512" w:type="dxa"/>
            <w:vAlign w:val="center"/>
          </w:tcPr>
          <w:p w14:paraId="42554E99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50.02</w:t>
            </w:r>
          </w:p>
        </w:tc>
        <w:tc>
          <w:tcPr>
            <w:tcW w:w="1689" w:type="dxa"/>
            <w:vAlign w:val="center"/>
          </w:tcPr>
          <w:p w14:paraId="5DB52AC2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9.17</w:t>
            </w:r>
          </w:p>
        </w:tc>
      </w:tr>
      <w:tr w:rsidR="00D17587" w:rsidRPr="00FD6E43" w14:paraId="6CE92D5B" w14:textId="77777777" w:rsidTr="00C666D4">
        <w:trPr>
          <w:jc w:val="center"/>
        </w:trPr>
        <w:tc>
          <w:tcPr>
            <w:tcW w:w="1144" w:type="dxa"/>
            <w:vAlign w:val="center"/>
          </w:tcPr>
          <w:p w14:paraId="5C4B0335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3</w:t>
            </w:r>
          </w:p>
        </w:tc>
        <w:tc>
          <w:tcPr>
            <w:tcW w:w="3081" w:type="dxa"/>
            <w:vAlign w:val="center"/>
          </w:tcPr>
          <w:p w14:paraId="44C6F2CD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Calcarine Cortex, R</w:t>
            </w:r>
          </w:p>
          <w:p w14:paraId="1F5D878E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(</w:t>
            </w:r>
            <w:r w:rsidRPr="00FD6E43">
              <w:rPr>
                <w:rFonts w:ascii="Arial" w:hAnsi="Arial" w:cs="Arial"/>
                <w:i/>
                <w:iCs/>
                <w:color w:val="000000" w:themeColor="text1"/>
              </w:rPr>
              <w:t>Visual</w:t>
            </w:r>
            <w:r w:rsidRPr="00FD6E43"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2479" w:type="dxa"/>
            <w:vAlign w:val="center"/>
          </w:tcPr>
          <w:p w14:paraId="62260755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Inferior Occipital Gyrus, R (</w:t>
            </w:r>
            <w:r w:rsidRPr="00FD6E43">
              <w:rPr>
                <w:rFonts w:ascii="Arial" w:hAnsi="Arial" w:cs="Arial"/>
                <w:i/>
                <w:iCs/>
                <w:color w:val="000000" w:themeColor="text1"/>
              </w:rPr>
              <w:t>Visual</w:t>
            </w:r>
            <w:r w:rsidRPr="00FD6E43"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512" w:type="dxa"/>
            <w:vAlign w:val="center"/>
          </w:tcPr>
          <w:p w14:paraId="67F44349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40.80</w:t>
            </w:r>
          </w:p>
        </w:tc>
        <w:tc>
          <w:tcPr>
            <w:tcW w:w="1689" w:type="dxa"/>
            <w:vAlign w:val="center"/>
          </w:tcPr>
          <w:p w14:paraId="20C62794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8.98</w:t>
            </w:r>
          </w:p>
        </w:tc>
      </w:tr>
      <w:tr w:rsidR="00D17587" w:rsidRPr="00FD6E43" w14:paraId="59E5E081" w14:textId="77777777" w:rsidTr="00C666D4">
        <w:trPr>
          <w:jc w:val="center"/>
        </w:trPr>
        <w:tc>
          <w:tcPr>
            <w:tcW w:w="1144" w:type="dxa"/>
            <w:vAlign w:val="center"/>
          </w:tcPr>
          <w:p w14:paraId="487DFF08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4</w:t>
            </w:r>
          </w:p>
        </w:tc>
        <w:tc>
          <w:tcPr>
            <w:tcW w:w="3081" w:type="dxa"/>
            <w:vAlign w:val="center"/>
          </w:tcPr>
          <w:p w14:paraId="24ADC33B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Posterior Cingulate Gyrus, R (</w:t>
            </w:r>
            <w:r w:rsidRPr="00FD6E43">
              <w:rPr>
                <w:rFonts w:ascii="Arial" w:hAnsi="Arial" w:cs="Arial"/>
                <w:i/>
                <w:iCs/>
                <w:color w:val="000000" w:themeColor="text1"/>
              </w:rPr>
              <w:t>DMN</w:t>
            </w:r>
            <w:r w:rsidRPr="00FD6E43"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2479" w:type="dxa"/>
            <w:vAlign w:val="center"/>
          </w:tcPr>
          <w:p w14:paraId="3927626F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Cuneus, L</w:t>
            </w:r>
          </w:p>
          <w:p w14:paraId="36F81869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(</w:t>
            </w:r>
            <w:r w:rsidRPr="00FD6E43">
              <w:rPr>
                <w:rFonts w:ascii="Arial" w:hAnsi="Arial" w:cs="Arial"/>
                <w:i/>
                <w:iCs/>
                <w:color w:val="000000" w:themeColor="text1"/>
              </w:rPr>
              <w:t>Visual</w:t>
            </w:r>
            <w:r w:rsidRPr="00FD6E43"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512" w:type="dxa"/>
            <w:vAlign w:val="center"/>
          </w:tcPr>
          <w:p w14:paraId="66CD570C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46.64</w:t>
            </w:r>
          </w:p>
        </w:tc>
        <w:tc>
          <w:tcPr>
            <w:tcW w:w="1689" w:type="dxa"/>
            <w:vAlign w:val="center"/>
          </w:tcPr>
          <w:p w14:paraId="6E915E91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8.86</w:t>
            </w:r>
          </w:p>
        </w:tc>
      </w:tr>
      <w:tr w:rsidR="00D17587" w:rsidRPr="00FD6E43" w14:paraId="2C62AE40" w14:textId="77777777" w:rsidTr="00C666D4">
        <w:trPr>
          <w:jc w:val="center"/>
        </w:trPr>
        <w:tc>
          <w:tcPr>
            <w:tcW w:w="1144" w:type="dxa"/>
            <w:vAlign w:val="center"/>
          </w:tcPr>
          <w:p w14:paraId="62E28A0E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5</w:t>
            </w:r>
          </w:p>
        </w:tc>
        <w:tc>
          <w:tcPr>
            <w:tcW w:w="3081" w:type="dxa"/>
            <w:vAlign w:val="center"/>
          </w:tcPr>
          <w:p w14:paraId="27D72915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Orbital part of Superior Medial Frontal Gyrus, L (</w:t>
            </w:r>
            <w:r w:rsidRPr="00FD6E43">
              <w:rPr>
                <w:rFonts w:ascii="Arial" w:hAnsi="Arial" w:cs="Arial"/>
                <w:i/>
                <w:iCs/>
                <w:color w:val="000000" w:themeColor="text1"/>
              </w:rPr>
              <w:t>DMN</w:t>
            </w:r>
            <w:r w:rsidRPr="00FD6E43"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2479" w:type="dxa"/>
            <w:vAlign w:val="center"/>
          </w:tcPr>
          <w:p w14:paraId="044FD6FC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Caudate, R</w:t>
            </w:r>
          </w:p>
          <w:p w14:paraId="05F7388C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(</w:t>
            </w:r>
            <w:r w:rsidRPr="00FD6E43">
              <w:rPr>
                <w:rFonts w:ascii="Arial" w:hAnsi="Arial" w:cs="Arial"/>
                <w:i/>
                <w:iCs/>
                <w:color w:val="000000" w:themeColor="text1"/>
              </w:rPr>
              <w:t>Subcortical</w:t>
            </w:r>
            <w:r w:rsidRPr="00FD6E43"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512" w:type="dxa"/>
            <w:vAlign w:val="center"/>
          </w:tcPr>
          <w:p w14:paraId="784112C5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41.87</w:t>
            </w:r>
          </w:p>
        </w:tc>
        <w:tc>
          <w:tcPr>
            <w:tcW w:w="1689" w:type="dxa"/>
            <w:vAlign w:val="center"/>
          </w:tcPr>
          <w:p w14:paraId="737A0D71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8.83</w:t>
            </w:r>
          </w:p>
        </w:tc>
      </w:tr>
      <w:tr w:rsidR="00D17587" w:rsidRPr="00FD6E43" w14:paraId="696ED3BD" w14:textId="77777777" w:rsidTr="00C666D4">
        <w:trPr>
          <w:jc w:val="center"/>
        </w:trPr>
        <w:tc>
          <w:tcPr>
            <w:tcW w:w="1144" w:type="dxa"/>
            <w:vAlign w:val="center"/>
          </w:tcPr>
          <w:p w14:paraId="60C38D03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6</w:t>
            </w:r>
          </w:p>
        </w:tc>
        <w:tc>
          <w:tcPr>
            <w:tcW w:w="3081" w:type="dxa"/>
            <w:vAlign w:val="center"/>
          </w:tcPr>
          <w:p w14:paraId="49059C08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Posterior Cingulate Gyrus, R (</w:t>
            </w:r>
            <w:r w:rsidRPr="00FD6E43">
              <w:rPr>
                <w:rFonts w:ascii="Arial" w:hAnsi="Arial" w:cs="Arial"/>
                <w:i/>
                <w:iCs/>
                <w:color w:val="000000" w:themeColor="text1"/>
              </w:rPr>
              <w:t>DMN</w:t>
            </w:r>
            <w:r w:rsidRPr="00FD6E43"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2479" w:type="dxa"/>
            <w:vAlign w:val="center"/>
          </w:tcPr>
          <w:p w14:paraId="773FC6FB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Superior occipital gyrus, R</w:t>
            </w:r>
          </w:p>
          <w:p w14:paraId="64C1707C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(Visual)</w:t>
            </w:r>
          </w:p>
        </w:tc>
        <w:tc>
          <w:tcPr>
            <w:tcW w:w="1512" w:type="dxa"/>
            <w:vAlign w:val="center"/>
          </w:tcPr>
          <w:p w14:paraId="6C053510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36.83</w:t>
            </w:r>
          </w:p>
        </w:tc>
        <w:tc>
          <w:tcPr>
            <w:tcW w:w="1689" w:type="dxa"/>
            <w:vAlign w:val="center"/>
          </w:tcPr>
          <w:p w14:paraId="1ED195DC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7.49</w:t>
            </w:r>
          </w:p>
        </w:tc>
      </w:tr>
      <w:tr w:rsidR="00D17587" w:rsidRPr="00FD6E43" w14:paraId="64610820" w14:textId="77777777" w:rsidTr="00C666D4">
        <w:trPr>
          <w:jc w:val="center"/>
        </w:trPr>
        <w:tc>
          <w:tcPr>
            <w:tcW w:w="1144" w:type="dxa"/>
            <w:vAlign w:val="center"/>
          </w:tcPr>
          <w:p w14:paraId="5BBDEA0D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7</w:t>
            </w:r>
          </w:p>
        </w:tc>
        <w:tc>
          <w:tcPr>
            <w:tcW w:w="3081" w:type="dxa"/>
            <w:vAlign w:val="center"/>
          </w:tcPr>
          <w:p w14:paraId="1FC8E03F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Orbital part of Superior Frontal Gyrus, L (</w:t>
            </w:r>
            <w:r w:rsidRPr="00FD6E43">
              <w:rPr>
                <w:rFonts w:ascii="Arial" w:hAnsi="Arial" w:cs="Arial"/>
                <w:i/>
                <w:iCs/>
                <w:color w:val="000000" w:themeColor="text1"/>
              </w:rPr>
              <w:t>Limbic</w:t>
            </w:r>
            <w:r w:rsidRPr="00FD6E43"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2479" w:type="dxa"/>
            <w:vAlign w:val="center"/>
          </w:tcPr>
          <w:p w14:paraId="784F9D76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Caudate, L</w:t>
            </w:r>
          </w:p>
          <w:p w14:paraId="2158AA23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(</w:t>
            </w:r>
            <w:r w:rsidRPr="00FD6E43">
              <w:rPr>
                <w:rFonts w:ascii="Arial" w:hAnsi="Arial" w:cs="Arial"/>
                <w:i/>
                <w:iCs/>
                <w:color w:val="000000" w:themeColor="text1"/>
              </w:rPr>
              <w:t>Subcortical</w:t>
            </w:r>
            <w:r w:rsidRPr="00FD6E43"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512" w:type="dxa"/>
            <w:vAlign w:val="center"/>
          </w:tcPr>
          <w:p w14:paraId="6183B457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37.21</w:t>
            </w:r>
          </w:p>
        </w:tc>
        <w:tc>
          <w:tcPr>
            <w:tcW w:w="1689" w:type="dxa"/>
            <w:vAlign w:val="center"/>
          </w:tcPr>
          <w:p w14:paraId="14AA4D38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8.13</w:t>
            </w:r>
          </w:p>
        </w:tc>
      </w:tr>
      <w:tr w:rsidR="00D17587" w:rsidRPr="00FD6E43" w14:paraId="1BEA2934" w14:textId="77777777" w:rsidTr="00C666D4">
        <w:trPr>
          <w:jc w:val="center"/>
        </w:trPr>
        <w:tc>
          <w:tcPr>
            <w:tcW w:w="1144" w:type="dxa"/>
            <w:vAlign w:val="center"/>
          </w:tcPr>
          <w:p w14:paraId="7981A8F6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8</w:t>
            </w:r>
          </w:p>
        </w:tc>
        <w:tc>
          <w:tcPr>
            <w:tcW w:w="3081" w:type="dxa"/>
            <w:vAlign w:val="center"/>
          </w:tcPr>
          <w:p w14:paraId="7E3BD070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Orbital part of Superior Medial Frontal Gyrus, R (</w:t>
            </w:r>
            <w:r w:rsidRPr="00FD6E43">
              <w:rPr>
                <w:rFonts w:ascii="Arial" w:hAnsi="Arial" w:cs="Arial"/>
                <w:i/>
                <w:iCs/>
                <w:color w:val="000000" w:themeColor="text1"/>
              </w:rPr>
              <w:t>DMN</w:t>
            </w:r>
            <w:r w:rsidRPr="00FD6E43"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2479" w:type="dxa"/>
            <w:vAlign w:val="center"/>
          </w:tcPr>
          <w:p w14:paraId="57B84841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Caudate, L</w:t>
            </w:r>
          </w:p>
          <w:p w14:paraId="53B8D149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(</w:t>
            </w:r>
            <w:r w:rsidRPr="00FD6E43">
              <w:rPr>
                <w:rFonts w:ascii="Arial" w:hAnsi="Arial" w:cs="Arial"/>
                <w:i/>
                <w:iCs/>
                <w:color w:val="000000" w:themeColor="text1"/>
              </w:rPr>
              <w:t>Subcortical</w:t>
            </w:r>
            <w:r w:rsidRPr="00FD6E43"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512" w:type="dxa"/>
            <w:vAlign w:val="center"/>
          </w:tcPr>
          <w:p w14:paraId="7441B808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36.36</w:t>
            </w:r>
          </w:p>
        </w:tc>
        <w:tc>
          <w:tcPr>
            <w:tcW w:w="1689" w:type="dxa"/>
            <w:vAlign w:val="center"/>
          </w:tcPr>
          <w:p w14:paraId="183DF4EF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7.98</w:t>
            </w:r>
          </w:p>
        </w:tc>
      </w:tr>
      <w:tr w:rsidR="00D17587" w:rsidRPr="00FD6E43" w14:paraId="7E8FA8E1" w14:textId="77777777" w:rsidTr="00C666D4">
        <w:trPr>
          <w:jc w:val="center"/>
        </w:trPr>
        <w:tc>
          <w:tcPr>
            <w:tcW w:w="1144" w:type="dxa"/>
            <w:vAlign w:val="center"/>
          </w:tcPr>
          <w:p w14:paraId="013B6219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9</w:t>
            </w:r>
          </w:p>
        </w:tc>
        <w:tc>
          <w:tcPr>
            <w:tcW w:w="3081" w:type="dxa"/>
            <w:vAlign w:val="center"/>
          </w:tcPr>
          <w:p w14:paraId="5E2F0104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Thalamus, R</w:t>
            </w:r>
          </w:p>
          <w:p w14:paraId="4C46EF8A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(</w:t>
            </w:r>
            <w:r w:rsidRPr="00FD6E43">
              <w:rPr>
                <w:rFonts w:ascii="Arial" w:hAnsi="Arial" w:cs="Arial"/>
                <w:i/>
                <w:iCs/>
                <w:color w:val="000000" w:themeColor="text1"/>
              </w:rPr>
              <w:t>Subcortical</w:t>
            </w:r>
            <w:r w:rsidRPr="00FD6E43"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2479" w:type="dxa"/>
            <w:vAlign w:val="center"/>
          </w:tcPr>
          <w:p w14:paraId="58605474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Caudate, R</w:t>
            </w:r>
          </w:p>
          <w:p w14:paraId="0294BF62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(</w:t>
            </w:r>
            <w:r w:rsidRPr="00FD6E43">
              <w:rPr>
                <w:rFonts w:ascii="Arial" w:hAnsi="Arial" w:cs="Arial"/>
                <w:i/>
                <w:iCs/>
                <w:color w:val="000000" w:themeColor="text1"/>
              </w:rPr>
              <w:t>Subcortical</w:t>
            </w:r>
            <w:r w:rsidRPr="00FD6E43"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512" w:type="dxa"/>
            <w:vAlign w:val="center"/>
          </w:tcPr>
          <w:p w14:paraId="1F7ED2E4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36.49</w:t>
            </w:r>
          </w:p>
        </w:tc>
        <w:tc>
          <w:tcPr>
            <w:tcW w:w="1689" w:type="dxa"/>
            <w:vAlign w:val="center"/>
          </w:tcPr>
          <w:p w14:paraId="5F6D48D3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6.83</w:t>
            </w:r>
          </w:p>
        </w:tc>
      </w:tr>
      <w:tr w:rsidR="00D17587" w:rsidRPr="00FD6E43" w14:paraId="521AE121" w14:textId="77777777" w:rsidTr="00C666D4">
        <w:trPr>
          <w:jc w:val="center"/>
        </w:trPr>
        <w:tc>
          <w:tcPr>
            <w:tcW w:w="1144" w:type="dxa"/>
            <w:vAlign w:val="center"/>
          </w:tcPr>
          <w:p w14:paraId="684EC4F5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10</w:t>
            </w:r>
          </w:p>
        </w:tc>
        <w:tc>
          <w:tcPr>
            <w:tcW w:w="3081" w:type="dxa"/>
            <w:vAlign w:val="center"/>
          </w:tcPr>
          <w:p w14:paraId="30E6E98F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Posterior Cingulate Gyrus, R (</w:t>
            </w:r>
            <w:r w:rsidRPr="00FD6E43">
              <w:rPr>
                <w:rFonts w:ascii="Arial" w:hAnsi="Arial" w:cs="Arial"/>
                <w:i/>
                <w:iCs/>
                <w:color w:val="000000" w:themeColor="text1"/>
              </w:rPr>
              <w:t>DMN</w:t>
            </w:r>
            <w:r w:rsidRPr="00FD6E43"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2479" w:type="dxa"/>
            <w:vAlign w:val="center"/>
          </w:tcPr>
          <w:p w14:paraId="259AE4C6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Calcarine Cortex, L</w:t>
            </w:r>
          </w:p>
          <w:p w14:paraId="424740E5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(</w:t>
            </w:r>
            <w:r w:rsidRPr="00FD6E43">
              <w:rPr>
                <w:rFonts w:ascii="Arial" w:hAnsi="Arial" w:cs="Arial"/>
                <w:i/>
                <w:iCs/>
                <w:color w:val="000000" w:themeColor="text1"/>
              </w:rPr>
              <w:t>Visual</w:t>
            </w:r>
            <w:r w:rsidRPr="00FD6E43"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512" w:type="dxa"/>
            <w:vAlign w:val="center"/>
          </w:tcPr>
          <w:p w14:paraId="4291572D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35.23</w:t>
            </w:r>
          </w:p>
        </w:tc>
        <w:tc>
          <w:tcPr>
            <w:tcW w:w="1689" w:type="dxa"/>
            <w:vAlign w:val="center"/>
          </w:tcPr>
          <w:p w14:paraId="5CCA25D9" w14:textId="77777777" w:rsidR="00D17587" w:rsidRPr="00FD6E43" w:rsidRDefault="00D17587" w:rsidP="008B358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D6E43">
              <w:rPr>
                <w:rFonts w:ascii="Arial" w:hAnsi="Arial" w:cs="Arial"/>
                <w:color w:val="000000" w:themeColor="text1"/>
              </w:rPr>
              <w:t>6.47</w:t>
            </w:r>
          </w:p>
        </w:tc>
      </w:tr>
    </w:tbl>
    <w:p w14:paraId="713D7727" w14:textId="77777777" w:rsidR="00EA02E4" w:rsidRPr="00FD6E43" w:rsidRDefault="00EA02E4" w:rsidP="00FD6E43">
      <w:pPr>
        <w:spacing w:line="276" w:lineRule="auto"/>
        <w:rPr>
          <w:rFonts w:ascii="Arial" w:hAnsi="Arial" w:cs="Arial"/>
          <w:b/>
          <w:bCs/>
        </w:rPr>
      </w:pPr>
    </w:p>
    <w:sectPr w:rsidR="00EA02E4" w:rsidRPr="00FD6E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973"/>
    <w:rsid w:val="00004AA5"/>
    <w:rsid w:val="000268A0"/>
    <w:rsid w:val="000855F3"/>
    <w:rsid w:val="0013708F"/>
    <w:rsid w:val="0013762D"/>
    <w:rsid w:val="0017313D"/>
    <w:rsid w:val="0017788F"/>
    <w:rsid w:val="00265DA6"/>
    <w:rsid w:val="002848B4"/>
    <w:rsid w:val="00286B3A"/>
    <w:rsid w:val="002A3B81"/>
    <w:rsid w:val="00343410"/>
    <w:rsid w:val="00390337"/>
    <w:rsid w:val="0039538D"/>
    <w:rsid w:val="003A7973"/>
    <w:rsid w:val="003E330F"/>
    <w:rsid w:val="004107EC"/>
    <w:rsid w:val="004A3662"/>
    <w:rsid w:val="004B5FBD"/>
    <w:rsid w:val="00570DE7"/>
    <w:rsid w:val="00591E94"/>
    <w:rsid w:val="005A1991"/>
    <w:rsid w:val="005D2AE2"/>
    <w:rsid w:val="0061080A"/>
    <w:rsid w:val="006665CE"/>
    <w:rsid w:val="006F188D"/>
    <w:rsid w:val="006F5950"/>
    <w:rsid w:val="00717454"/>
    <w:rsid w:val="007255F7"/>
    <w:rsid w:val="00744570"/>
    <w:rsid w:val="00783018"/>
    <w:rsid w:val="007B1A21"/>
    <w:rsid w:val="007B6D14"/>
    <w:rsid w:val="007E34A8"/>
    <w:rsid w:val="007E3AAA"/>
    <w:rsid w:val="007F5B03"/>
    <w:rsid w:val="00803F06"/>
    <w:rsid w:val="00836743"/>
    <w:rsid w:val="0084733C"/>
    <w:rsid w:val="00863576"/>
    <w:rsid w:val="00873A9D"/>
    <w:rsid w:val="00877375"/>
    <w:rsid w:val="00877BBA"/>
    <w:rsid w:val="008832C5"/>
    <w:rsid w:val="008A3CFB"/>
    <w:rsid w:val="008B3584"/>
    <w:rsid w:val="008E7D7F"/>
    <w:rsid w:val="0093488F"/>
    <w:rsid w:val="009F196F"/>
    <w:rsid w:val="00A1610D"/>
    <w:rsid w:val="00AA1FC6"/>
    <w:rsid w:val="00BC35F1"/>
    <w:rsid w:val="00BE0045"/>
    <w:rsid w:val="00CC1870"/>
    <w:rsid w:val="00D17587"/>
    <w:rsid w:val="00D329F5"/>
    <w:rsid w:val="00D85583"/>
    <w:rsid w:val="00DB2CD3"/>
    <w:rsid w:val="00E03DF2"/>
    <w:rsid w:val="00E14A06"/>
    <w:rsid w:val="00E8110F"/>
    <w:rsid w:val="00EA02E4"/>
    <w:rsid w:val="00EC35B1"/>
    <w:rsid w:val="00F62C20"/>
    <w:rsid w:val="00F666AC"/>
    <w:rsid w:val="00F71291"/>
    <w:rsid w:val="00FB3BBF"/>
    <w:rsid w:val="00FC4855"/>
    <w:rsid w:val="00FD6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0CB11"/>
  <w15:chartTrackingRefBased/>
  <w15:docId w15:val="{48F2820F-9608-5647-959F-108862B68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79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79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79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79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79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797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797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797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797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79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79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79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79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79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79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79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79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79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797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79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797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79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797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79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79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79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79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79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797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A79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7255F7"/>
    <w:pPr>
      <w:spacing w:after="200"/>
    </w:pPr>
    <w:rPr>
      <w:i/>
      <w:iCs/>
      <w:color w:val="0E2841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D2A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265DA6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65DA6"/>
    <w:rPr>
      <w:color w:val="954F72"/>
      <w:u w:val="single"/>
    </w:rPr>
  </w:style>
  <w:style w:type="paragraph" w:customStyle="1" w:styleId="msonormal0">
    <w:name w:val="msonormal"/>
    <w:basedOn w:val="Normal"/>
    <w:rsid w:val="00265DA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Revision">
    <w:name w:val="Revision"/>
    <w:hidden/>
    <w:uiPriority w:val="99"/>
    <w:semiHidden/>
    <w:rsid w:val="008773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05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4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7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9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5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0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8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 Silemek, Arzu</dc:creator>
  <cp:keywords/>
  <dc:description/>
  <cp:lastModifiedBy>Has Silemek, Arzu</cp:lastModifiedBy>
  <cp:revision>2</cp:revision>
  <dcterms:created xsi:type="dcterms:W3CDTF">2024-03-28T19:33:00Z</dcterms:created>
  <dcterms:modified xsi:type="dcterms:W3CDTF">2024-03-28T19:33:00Z</dcterms:modified>
</cp:coreProperties>
</file>