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62AD5" w14:textId="77777777" w:rsidR="00DD0353" w:rsidRDefault="00DD0353" w:rsidP="00DD0353">
      <w:r>
        <w:rPr>
          <w:b/>
          <w:bCs/>
        </w:rPr>
        <w:t>Appendix</w:t>
      </w:r>
      <w:r>
        <w:t xml:space="preserve"> </w:t>
      </w:r>
    </w:p>
    <w:p w14:paraId="72F5FE86" w14:textId="77777777" w:rsidR="00DD0353" w:rsidRDefault="00DD0353" w:rsidP="00DD0353">
      <w:r>
        <w:t>A common occurrence among the events is the presence of a type-III radio burst. We use the time of the detection of the type-III radio burst as a common reference start time of the event, as all other phenomena are either not present in all events (e.g., type-II radio bursts), or not visible with common instrumentation (e.g., X rays from the backside of the Sun as viewed from the Sun-Earth line).</w:t>
      </w:r>
    </w:p>
    <w:p w14:paraId="62325004" w14:textId="77777777" w:rsidR="00DD0353" w:rsidRDefault="00DD0353" w:rsidP="00DD0353">
      <w:r>
        <w:rPr>
          <w:noProof/>
        </w:rPr>
        <w:drawing>
          <wp:inline distT="0" distB="0" distL="0" distR="0" wp14:anchorId="27A8B379" wp14:editId="0DF9E713">
            <wp:extent cx="4984750" cy="2804160"/>
            <wp:effectExtent l="0" t="0" r="0" b="0"/>
            <wp:docPr id="7" name="Picture 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494AD" w14:textId="77777777" w:rsidR="00DD0353" w:rsidRDefault="00DD0353" w:rsidP="00DD0353">
      <w:r>
        <w:t>Figure A1: Radio observations on Feb. 14, 2014, by Wind/WAVES. The type-III onset time (0822 UT) has been entered in Table 1. This event corresponds to event #37 in Table 1.</w:t>
      </w:r>
    </w:p>
    <w:p w14:paraId="5F3887EA" w14:textId="77777777" w:rsidR="00DD0353" w:rsidRDefault="00DD0353" w:rsidP="00DD0353">
      <w:r>
        <w:t>Figure A1 shows the example of a type-III radio burst that is associated with one of the 52 events of Table 1. The onset time of the type-III radio burst can be determined to be within minutes accuracy, although some events have more than one bright type-III, therefore the association itself can be ambiguous. All 52 individual SEP events listed in Table 1 did have significant type-III radio bursts associated with them.</w:t>
      </w:r>
    </w:p>
    <w:p w14:paraId="16C2F866" w14:textId="77777777" w:rsidR="00DD0353" w:rsidRDefault="00DD0353" w:rsidP="00DD0353">
      <w:r>
        <w:t>We also looked into the uncertainty of onset times of type-IIIs observed at STEREO-A and B as compared to Wind. A large and representative sample that includes events from all 12 source location sectors of Figure 7 shows that the uncertainty is under 2 minutes for most events, with the largest discrepancy at 7 minutes.</w:t>
      </w:r>
    </w:p>
    <w:p w14:paraId="50C0131B" w14:textId="77777777" w:rsidR="00DD0353" w:rsidRDefault="00DD0353" w:rsidP="00DD0353"/>
    <w:p w14:paraId="73A9D988" w14:textId="77777777" w:rsidR="00DD0353" w:rsidRDefault="00DD0353" w:rsidP="00DD0353">
      <w:r w:rsidRPr="00337FB1">
        <w:rPr>
          <w:noProof/>
        </w:rPr>
        <w:lastRenderedPageBreak/>
        <w:drawing>
          <wp:inline distT="0" distB="0" distL="0" distR="0" wp14:anchorId="47228DA2" wp14:editId="13A04F81">
            <wp:extent cx="5943600" cy="745045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5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B37BB" w14:textId="77777777" w:rsidR="00DD0353" w:rsidRDefault="00DD0353" w:rsidP="00DD0353">
      <w:r>
        <w:t xml:space="preserve">Figure A2: Spectrograms and time-intensity profiles similar to Figure 1, but for events #41 and #42 in Table 1, for 24 hours starting on March 28, 2014, 2122UT. The bottom panel shows the magnetic field azimuth (in GSE coordinates) measured by ACE. Ranges between like-color horizontal lines indicate the </w:t>
      </w:r>
      <w:r>
        <w:lastRenderedPageBreak/>
        <w:t>SOHO/COSTEP-EPHIN field of view range for field-aligned particles streaming anti-sunward. The approximate onset phases of SEP events 41 and 42 are highlighted by wide bars.</w:t>
      </w:r>
    </w:p>
    <w:p w14:paraId="0765EE8F" w14:textId="77777777" w:rsidR="00DD0353" w:rsidRDefault="00DD0353" w:rsidP="00DD0353">
      <w:r w:rsidRPr="00930F50">
        <w:t xml:space="preserve">We noticed that for a small number of well-connected events, the orientation of the instrument with respect to the nominal magnetic field direction could affect the onset time and onset duration derivations. An example is that of event #41 </w:t>
      </w:r>
      <w:r>
        <w:t xml:space="preserve">in </w:t>
      </w:r>
      <w:r w:rsidRPr="00930F50">
        <w:t xml:space="preserve">Figure A2. </w:t>
      </w:r>
      <w:r>
        <w:t xml:space="preserve">In the figure, a span of 24 hours is shown that includes </w:t>
      </w:r>
      <w:r w:rsidRPr="00930F50">
        <w:t>onset</w:t>
      </w:r>
      <w:r>
        <w:t>s of two events, #41 and #42 of Table 1</w:t>
      </w:r>
      <w:r w:rsidRPr="00930F50">
        <w:t xml:space="preserve">. The onset fit method </w:t>
      </w:r>
      <w:r>
        <w:t>for event #41 on the left suggests</w:t>
      </w:r>
      <w:r w:rsidRPr="00930F50">
        <w:t xml:space="preserve"> a rather brief dispersion feature</w:t>
      </w:r>
      <w:r>
        <w:t xml:space="preserve">. However, the intensity-time-profile fit is strongly influenced by the intensity enhancement observed at </w:t>
      </w:r>
      <w:r w:rsidRPr="006D0C57">
        <w:t>0242UT, or 3 hrs 20 min after the type-III onset</w:t>
      </w:r>
      <w:r>
        <w:t>. This surge in proton intensity is observed in coincidence with the magnetic field direction rotation from ~270</w:t>
      </w:r>
      <w:r>
        <w:rPr>
          <w:rFonts w:cstheme="minorHAnsi"/>
        </w:rPr>
        <w:t>ᵒ</w:t>
      </w:r>
      <w:r>
        <w:t xml:space="preserve"> to within the EPHIN FOV, which is centered about 45</w:t>
      </w:r>
      <w:r>
        <w:rPr>
          <w:rFonts w:cstheme="minorHAnsi"/>
        </w:rPr>
        <w:t>ᵒ</w:t>
      </w:r>
      <w:r>
        <w:t>. The magnetic field is observed at the ACE spacecraft, also in orbit around L1, as SOHO does not carry a magnetometer. T</w:t>
      </w:r>
      <w:r w:rsidRPr="00930F50">
        <w:t>his is a well-connected event; the</w:t>
      </w:r>
      <w:r>
        <w:t>refore, the</w:t>
      </w:r>
      <w:r w:rsidRPr="00930F50">
        <w:t xml:space="preserve"> expectation is that </w:t>
      </w:r>
      <w:r>
        <w:t xml:space="preserve">particle </w:t>
      </w:r>
      <w:r w:rsidRPr="00930F50">
        <w:t xml:space="preserve">focusing would lead </w:t>
      </w:r>
      <w:r>
        <w:t xml:space="preserve">the first arriving </w:t>
      </w:r>
      <w:r w:rsidRPr="00930F50">
        <w:t>p</w:t>
      </w:r>
      <w:r>
        <w:t>roton</w:t>
      </w:r>
      <w:r w:rsidRPr="00930F50">
        <w:t xml:space="preserve">s </w:t>
      </w:r>
      <w:r>
        <w:t xml:space="preserve">to be </w:t>
      </w:r>
      <w:r w:rsidRPr="00930F50">
        <w:t>nearly field aligned.</w:t>
      </w:r>
      <w:r>
        <w:t xml:space="preserve"> Both events in this Figure are observed when the instrument FOV is oriented perpendicular to the Parker spiral direction. Therefore</w:t>
      </w:r>
      <w:r w:rsidRPr="00930F50">
        <w:t xml:space="preserve">, </w:t>
      </w:r>
      <w:r>
        <w:t xml:space="preserve">during the early phase of event #41, </w:t>
      </w:r>
      <w:r w:rsidRPr="00930F50">
        <w:t>only a small fraction of arriving protons have sufficient pitch angle to be detected</w:t>
      </w:r>
      <w:r>
        <w:t>, leading to population 1. A</w:t>
      </w:r>
      <w:r w:rsidRPr="00930F50">
        <w:t xml:space="preserve">fter </w:t>
      </w:r>
      <w:r>
        <w:t xml:space="preserve">the rotation, </w:t>
      </w:r>
      <w:r w:rsidRPr="00930F50">
        <w:t>the bulk of arriving protons is observed</w:t>
      </w:r>
      <w:r>
        <w:t xml:space="preserve"> (population 2)</w:t>
      </w:r>
      <w:r w:rsidRPr="00930F50">
        <w:t xml:space="preserve">. The spectrograms that identify the maximum energies to be around 40 MeV suggest that both populations are from the same source. Hence, the actual duration of energy dispersion </w:t>
      </w:r>
      <w:r>
        <w:t>is</w:t>
      </w:r>
      <w:r w:rsidRPr="00930F50">
        <w:t xml:space="preserve"> underestimated</w:t>
      </w:r>
      <w:r>
        <w:t xml:space="preserve"> by the fitting method</w:t>
      </w:r>
      <w:r w:rsidRPr="00930F50">
        <w:t>. We assume this effect diminishes with increasing magnetic connection distance as the cross-field diffusion process preferentially affects protons with high pitch angles.</w:t>
      </w:r>
      <w:r>
        <w:t xml:space="preserve"> The onset dispersion period of event #42 also is affected by a magnetic field fluctuation, occurring at </w:t>
      </w:r>
      <w:r w:rsidRPr="00CD7781">
        <w:t xml:space="preserve">2002UT </w:t>
      </w:r>
      <w:r>
        <w:t>(</w:t>
      </w:r>
      <w:r w:rsidRPr="00CD7781">
        <w:t>or 20 hrs 40 min after type-III onset of event #41</w:t>
      </w:r>
      <w:r>
        <w:t>) but in the opposite way. Here, the pre-fluctuation flux of high-energy protons  is directed into the instrument, while in the later phase the arriving low-energy protons are deflected away, causing a problem for accurately determination of the low-energy proton onset.  Both events resulted in short 4.5-10 MeV dispersion-time outliers of the bottom panels of Figures 4 and 6.</w:t>
      </w:r>
    </w:p>
    <w:p w14:paraId="6C7D8D75" w14:textId="77777777" w:rsidR="00DD0353" w:rsidRDefault="00DD0353" w:rsidP="00DD0353"/>
    <w:p w14:paraId="46B4F29F" w14:textId="77777777" w:rsidR="008D55E2" w:rsidRDefault="008D55E2"/>
    <w:sectPr w:rsidR="008D55E2" w:rsidSect="004D3137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353"/>
    <w:rsid w:val="004D3137"/>
    <w:rsid w:val="008D55E2"/>
    <w:rsid w:val="00DD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920C7"/>
  <w15:chartTrackingRefBased/>
  <w15:docId w15:val="{5905E2CC-FFD0-431D-9C6A-D456EA71C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353"/>
    <w:pPr>
      <w:suppressAutoHyphens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617</Words>
  <Characters>3519</Characters>
  <Application>Microsoft Office Word</Application>
  <DocSecurity>0</DocSecurity>
  <Lines>29</Lines>
  <Paragraphs>8</Paragraphs>
  <ScaleCrop>false</ScaleCrop>
  <Company>Springer Nature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2024-04-03T20:29:00Z</dcterms:created>
  <dcterms:modified xsi:type="dcterms:W3CDTF">2024-04-03T20:29:00Z</dcterms:modified>
</cp:coreProperties>
</file>