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8"/>
        <w:tblpPr w:leftFromText="180" w:rightFromText="180" w:vertAnchor="page" w:horzAnchor="margin" w:tblpY="2179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0"/>
        <w:gridCol w:w="1264"/>
        <w:gridCol w:w="2420"/>
        <w:gridCol w:w="1491"/>
        <w:gridCol w:w="1281"/>
      </w:tblGrid>
      <w:tr w:rsidR="0005522C" w14:paraId="2A0698EA" w14:textId="77777777">
        <w:tc>
          <w:tcPr>
            <w:tcW w:w="1840" w:type="dxa"/>
            <w:tcBorders>
              <w:top w:val="single" w:sz="12" w:space="0" w:color="auto"/>
              <w:bottom w:val="single" w:sz="4" w:space="0" w:color="auto"/>
            </w:tcBorders>
          </w:tcPr>
          <w:p w14:paraId="1F4ED0F3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O</w:t>
            </w: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utcome</w:t>
            </w:r>
          </w:p>
        </w:tc>
        <w:tc>
          <w:tcPr>
            <w:tcW w:w="1264" w:type="dxa"/>
            <w:tcBorders>
              <w:top w:val="single" w:sz="12" w:space="0" w:color="auto"/>
              <w:bottom w:val="single" w:sz="4" w:space="0" w:color="auto"/>
            </w:tcBorders>
          </w:tcPr>
          <w:p w14:paraId="2DB2CB20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Method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4" w:space="0" w:color="auto"/>
            </w:tcBorders>
          </w:tcPr>
          <w:p w14:paraId="3F276417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N</w:t>
            </w: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umber</w:t>
            </w: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of</w:t>
            </w: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 xml:space="preserve"> SNP</w:t>
            </w: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s</w:t>
            </w:r>
          </w:p>
        </w:tc>
        <w:tc>
          <w:tcPr>
            <w:tcW w:w="1491" w:type="dxa"/>
            <w:tcBorders>
              <w:top w:val="single" w:sz="12" w:space="0" w:color="auto"/>
              <w:bottom w:val="single" w:sz="4" w:space="0" w:color="auto"/>
            </w:tcBorders>
          </w:tcPr>
          <w:p w14:paraId="65379B8C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P value</w:t>
            </w:r>
          </w:p>
        </w:tc>
        <w:tc>
          <w:tcPr>
            <w:tcW w:w="1281" w:type="dxa"/>
            <w:tcBorders>
              <w:top w:val="single" w:sz="12" w:space="0" w:color="auto"/>
              <w:bottom w:val="single" w:sz="4" w:space="0" w:color="auto"/>
            </w:tcBorders>
          </w:tcPr>
          <w:p w14:paraId="215737DB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O</w:t>
            </w: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R</w:t>
            </w:r>
          </w:p>
        </w:tc>
      </w:tr>
      <w:tr w:rsidR="0005522C" w14:paraId="5E15EC46" w14:textId="77777777">
        <w:trPr>
          <w:trHeight w:val="354"/>
        </w:trPr>
        <w:tc>
          <w:tcPr>
            <w:tcW w:w="1840" w:type="dxa"/>
            <w:vMerge w:val="restart"/>
            <w:tcBorders>
              <w:top w:val="single" w:sz="4" w:space="0" w:color="auto"/>
            </w:tcBorders>
          </w:tcPr>
          <w:p w14:paraId="5A250001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genus Holdemanella</w:t>
            </w:r>
          </w:p>
        </w:tc>
        <w:tc>
          <w:tcPr>
            <w:tcW w:w="1264" w:type="dxa"/>
            <w:tcBorders>
              <w:top w:val="single" w:sz="4" w:space="0" w:color="auto"/>
            </w:tcBorders>
          </w:tcPr>
          <w:p w14:paraId="587E0CA4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IVW</w:t>
            </w:r>
          </w:p>
        </w:tc>
        <w:tc>
          <w:tcPr>
            <w:tcW w:w="2420" w:type="dxa"/>
            <w:tcBorders>
              <w:top w:val="single" w:sz="4" w:space="0" w:color="auto"/>
            </w:tcBorders>
          </w:tcPr>
          <w:p w14:paraId="76B7C717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1491" w:type="dxa"/>
            <w:tcBorders>
              <w:top w:val="single" w:sz="4" w:space="0" w:color="auto"/>
            </w:tcBorders>
          </w:tcPr>
          <w:p w14:paraId="035DC38E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0.810</w:t>
            </w:r>
          </w:p>
        </w:tc>
        <w:tc>
          <w:tcPr>
            <w:tcW w:w="1281" w:type="dxa"/>
            <w:tcBorders>
              <w:top w:val="single" w:sz="4" w:space="0" w:color="auto"/>
            </w:tcBorders>
          </w:tcPr>
          <w:p w14:paraId="3F23DE5A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0.90</w:t>
            </w:r>
          </w:p>
        </w:tc>
      </w:tr>
      <w:tr w:rsidR="0005522C" w14:paraId="43BE201B" w14:textId="77777777">
        <w:tc>
          <w:tcPr>
            <w:tcW w:w="1840" w:type="dxa"/>
            <w:vMerge/>
          </w:tcPr>
          <w:p w14:paraId="0A162182" w14:textId="77777777" w:rsidR="0005522C" w:rsidRPr="00E55135" w:rsidRDefault="0005522C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64" w:type="dxa"/>
          </w:tcPr>
          <w:p w14:paraId="0E10372B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M</w:t>
            </w: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R E</w:t>
            </w: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gger</w:t>
            </w:r>
          </w:p>
        </w:tc>
        <w:tc>
          <w:tcPr>
            <w:tcW w:w="2420" w:type="dxa"/>
          </w:tcPr>
          <w:p w14:paraId="1F213647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1491" w:type="dxa"/>
          </w:tcPr>
          <w:p w14:paraId="582C0A79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0.039</w:t>
            </w:r>
          </w:p>
        </w:tc>
        <w:tc>
          <w:tcPr>
            <w:tcW w:w="1281" w:type="dxa"/>
          </w:tcPr>
          <w:p w14:paraId="2C9AA524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0.41</w:t>
            </w:r>
          </w:p>
        </w:tc>
      </w:tr>
      <w:tr w:rsidR="0005522C" w14:paraId="0DE9E617" w14:textId="77777777">
        <w:trPr>
          <w:trHeight w:val="475"/>
        </w:trPr>
        <w:tc>
          <w:tcPr>
            <w:tcW w:w="1840" w:type="dxa"/>
            <w:vMerge w:val="restart"/>
          </w:tcPr>
          <w:p w14:paraId="6FE29754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genus Ruminococcaceae UCG014</w:t>
            </w:r>
          </w:p>
        </w:tc>
        <w:tc>
          <w:tcPr>
            <w:tcW w:w="1264" w:type="dxa"/>
          </w:tcPr>
          <w:p w14:paraId="62D46474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IVW</w:t>
            </w:r>
          </w:p>
        </w:tc>
        <w:tc>
          <w:tcPr>
            <w:tcW w:w="2420" w:type="dxa"/>
          </w:tcPr>
          <w:p w14:paraId="091EA88F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1491" w:type="dxa"/>
          </w:tcPr>
          <w:p w14:paraId="7835376F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0.897</w:t>
            </w:r>
          </w:p>
        </w:tc>
        <w:tc>
          <w:tcPr>
            <w:tcW w:w="1281" w:type="dxa"/>
          </w:tcPr>
          <w:p w14:paraId="2C9C9416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1.04</w:t>
            </w:r>
          </w:p>
        </w:tc>
      </w:tr>
      <w:tr w:rsidR="0005522C" w14:paraId="43464645" w14:textId="77777777">
        <w:tc>
          <w:tcPr>
            <w:tcW w:w="1840" w:type="dxa"/>
            <w:vMerge/>
          </w:tcPr>
          <w:p w14:paraId="612CA884" w14:textId="77777777" w:rsidR="0005522C" w:rsidRPr="00E55135" w:rsidRDefault="0005522C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64" w:type="dxa"/>
          </w:tcPr>
          <w:p w14:paraId="0949B795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M</w:t>
            </w: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R E</w:t>
            </w: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gger</w:t>
            </w:r>
          </w:p>
        </w:tc>
        <w:tc>
          <w:tcPr>
            <w:tcW w:w="2420" w:type="dxa"/>
          </w:tcPr>
          <w:p w14:paraId="6C148A9F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1491" w:type="dxa"/>
          </w:tcPr>
          <w:p w14:paraId="6B16D824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0.096</w:t>
            </w:r>
          </w:p>
        </w:tc>
        <w:tc>
          <w:tcPr>
            <w:tcW w:w="1281" w:type="dxa"/>
          </w:tcPr>
          <w:p w14:paraId="666EC9F2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0.32</w:t>
            </w:r>
          </w:p>
        </w:tc>
      </w:tr>
      <w:tr w:rsidR="0005522C" w14:paraId="7BE65681" w14:textId="77777777">
        <w:tc>
          <w:tcPr>
            <w:tcW w:w="1840" w:type="dxa"/>
            <w:vMerge w:val="restart"/>
          </w:tcPr>
          <w:p w14:paraId="7A029A7B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genus Sutterella</w:t>
            </w:r>
          </w:p>
        </w:tc>
        <w:tc>
          <w:tcPr>
            <w:tcW w:w="1264" w:type="dxa"/>
          </w:tcPr>
          <w:p w14:paraId="50ED6395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IVW</w:t>
            </w:r>
          </w:p>
        </w:tc>
        <w:tc>
          <w:tcPr>
            <w:tcW w:w="2420" w:type="dxa"/>
          </w:tcPr>
          <w:p w14:paraId="3E12318E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1491" w:type="dxa"/>
          </w:tcPr>
          <w:p w14:paraId="5B03FA0A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0.775</w:t>
            </w:r>
          </w:p>
        </w:tc>
        <w:tc>
          <w:tcPr>
            <w:tcW w:w="1281" w:type="dxa"/>
          </w:tcPr>
          <w:p w14:paraId="429C2939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1.10</w:t>
            </w:r>
          </w:p>
        </w:tc>
      </w:tr>
      <w:tr w:rsidR="0005522C" w14:paraId="5A74A902" w14:textId="77777777">
        <w:tc>
          <w:tcPr>
            <w:tcW w:w="1840" w:type="dxa"/>
            <w:vMerge/>
          </w:tcPr>
          <w:p w14:paraId="4E919B28" w14:textId="77777777" w:rsidR="0005522C" w:rsidRPr="00E55135" w:rsidRDefault="0005522C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64" w:type="dxa"/>
          </w:tcPr>
          <w:p w14:paraId="42FA36F5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M</w:t>
            </w: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R E</w:t>
            </w: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gger</w:t>
            </w:r>
          </w:p>
        </w:tc>
        <w:tc>
          <w:tcPr>
            <w:tcW w:w="2420" w:type="dxa"/>
          </w:tcPr>
          <w:p w14:paraId="141B1E49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1491" w:type="dxa"/>
          </w:tcPr>
          <w:p w14:paraId="6F65A2B8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0.256</w:t>
            </w:r>
          </w:p>
        </w:tc>
        <w:tc>
          <w:tcPr>
            <w:tcW w:w="1281" w:type="dxa"/>
          </w:tcPr>
          <w:p w14:paraId="292062A2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0.45</w:t>
            </w:r>
          </w:p>
        </w:tc>
      </w:tr>
      <w:tr w:rsidR="0005522C" w14:paraId="38731D1D" w14:textId="77777777">
        <w:tc>
          <w:tcPr>
            <w:tcW w:w="1840" w:type="dxa"/>
            <w:vMerge w:val="restart"/>
          </w:tcPr>
          <w:p w14:paraId="4884887E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Bifidobacterium</w:t>
            </w:r>
          </w:p>
          <w:p w14:paraId="1F7530A7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adolescentis</w:t>
            </w:r>
          </w:p>
        </w:tc>
        <w:tc>
          <w:tcPr>
            <w:tcW w:w="1264" w:type="dxa"/>
          </w:tcPr>
          <w:p w14:paraId="6DD83934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IVW</w:t>
            </w:r>
          </w:p>
        </w:tc>
        <w:tc>
          <w:tcPr>
            <w:tcW w:w="2420" w:type="dxa"/>
          </w:tcPr>
          <w:p w14:paraId="1B17651F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1491" w:type="dxa"/>
          </w:tcPr>
          <w:p w14:paraId="6B8F1905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0.547</w:t>
            </w:r>
          </w:p>
        </w:tc>
        <w:tc>
          <w:tcPr>
            <w:tcW w:w="1281" w:type="dxa"/>
          </w:tcPr>
          <w:p w14:paraId="6BBFCEF2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0.50</w:t>
            </w:r>
          </w:p>
        </w:tc>
      </w:tr>
      <w:tr w:rsidR="0005522C" w14:paraId="1FC9A827" w14:textId="77777777">
        <w:tc>
          <w:tcPr>
            <w:tcW w:w="1840" w:type="dxa"/>
            <w:vMerge/>
          </w:tcPr>
          <w:p w14:paraId="3330BD79" w14:textId="77777777" w:rsidR="0005522C" w:rsidRPr="00E55135" w:rsidRDefault="0005522C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64" w:type="dxa"/>
          </w:tcPr>
          <w:p w14:paraId="6FE19FEC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M</w:t>
            </w: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R E</w:t>
            </w: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gger</w:t>
            </w:r>
          </w:p>
        </w:tc>
        <w:tc>
          <w:tcPr>
            <w:tcW w:w="2420" w:type="dxa"/>
          </w:tcPr>
          <w:p w14:paraId="3DC12030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1491" w:type="dxa"/>
          </w:tcPr>
          <w:p w14:paraId="34FCAA3B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0.070</w:t>
            </w:r>
          </w:p>
        </w:tc>
        <w:tc>
          <w:tcPr>
            <w:tcW w:w="1281" w:type="dxa"/>
          </w:tcPr>
          <w:p w14:paraId="5C1B5646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0.39</w:t>
            </w:r>
          </w:p>
        </w:tc>
      </w:tr>
      <w:tr w:rsidR="0005522C" w14:paraId="2BC13973" w14:textId="77777777">
        <w:tc>
          <w:tcPr>
            <w:tcW w:w="1840" w:type="dxa"/>
            <w:vMerge w:val="restart"/>
          </w:tcPr>
          <w:p w14:paraId="1644A927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Bacteroides</w:t>
            </w:r>
          </w:p>
          <w:p w14:paraId="6319ED7F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dorei</w:t>
            </w:r>
          </w:p>
        </w:tc>
        <w:tc>
          <w:tcPr>
            <w:tcW w:w="1264" w:type="dxa"/>
          </w:tcPr>
          <w:p w14:paraId="74B9010B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IVW</w:t>
            </w:r>
          </w:p>
        </w:tc>
        <w:tc>
          <w:tcPr>
            <w:tcW w:w="2420" w:type="dxa"/>
          </w:tcPr>
          <w:p w14:paraId="7869F003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1491" w:type="dxa"/>
          </w:tcPr>
          <w:p w14:paraId="1329AE62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0.015</w:t>
            </w:r>
          </w:p>
        </w:tc>
        <w:tc>
          <w:tcPr>
            <w:tcW w:w="1281" w:type="dxa"/>
          </w:tcPr>
          <w:p w14:paraId="4113B2DA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0.28</w:t>
            </w:r>
          </w:p>
        </w:tc>
      </w:tr>
      <w:tr w:rsidR="0005522C" w14:paraId="461FAF7C" w14:textId="77777777">
        <w:tc>
          <w:tcPr>
            <w:tcW w:w="1840" w:type="dxa"/>
            <w:vMerge/>
          </w:tcPr>
          <w:p w14:paraId="2EC5CBF7" w14:textId="77777777" w:rsidR="0005522C" w:rsidRPr="00E55135" w:rsidRDefault="0005522C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64" w:type="dxa"/>
          </w:tcPr>
          <w:p w14:paraId="752E9EBD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M</w:t>
            </w: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R E</w:t>
            </w: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gger</w:t>
            </w:r>
          </w:p>
        </w:tc>
        <w:tc>
          <w:tcPr>
            <w:tcW w:w="2420" w:type="dxa"/>
          </w:tcPr>
          <w:p w14:paraId="188CBAF7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1491" w:type="dxa"/>
          </w:tcPr>
          <w:p w14:paraId="69ED4469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0.164</w:t>
            </w:r>
          </w:p>
        </w:tc>
        <w:tc>
          <w:tcPr>
            <w:tcW w:w="1281" w:type="dxa"/>
          </w:tcPr>
          <w:p w14:paraId="4E665034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0.20</w:t>
            </w:r>
          </w:p>
        </w:tc>
      </w:tr>
      <w:tr w:rsidR="0005522C" w14:paraId="093E13B3" w14:textId="77777777">
        <w:tc>
          <w:tcPr>
            <w:tcW w:w="1840" w:type="dxa"/>
            <w:vMerge w:val="restart"/>
          </w:tcPr>
          <w:p w14:paraId="489C04A8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Clostridia</w:t>
            </w:r>
          </w:p>
        </w:tc>
        <w:tc>
          <w:tcPr>
            <w:tcW w:w="1264" w:type="dxa"/>
          </w:tcPr>
          <w:p w14:paraId="246B8E5B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IVW</w:t>
            </w:r>
          </w:p>
        </w:tc>
        <w:tc>
          <w:tcPr>
            <w:tcW w:w="2420" w:type="dxa"/>
          </w:tcPr>
          <w:p w14:paraId="4D40ED0F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1491" w:type="dxa"/>
          </w:tcPr>
          <w:p w14:paraId="4ED33489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0.245</w:t>
            </w:r>
          </w:p>
        </w:tc>
        <w:tc>
          <w:tcPr>
            <w:tcW w:w="1281" w:type="dxa"/>
          </w:tcPr>
          <w:p w14:paraId="17934EAD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0.61</w:t>
            </w:r>
          </w:p>
        </w:tc>
      </w:tr>
      <w:tr w:rsidR="0005522C" w14:paraId="7FE8C30B" w14:textId="77777777">
        <w:tc>
          <w:tcPr>
            <w:tcW w:w="1840" w:type="dxa"/>
            <w:vMerge/>
          </w:tcPr>
          <w:p w14:paraId="2D866D21" w14:textId="77777777" w:rsidR="0005522C" w:rsidRPr="00E55135" w:rsidRDefault="0005522C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64" w:type="dxa"/>
          </w:tcPr>
          <w:p w14:paraId="1915602F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M</w:t>
            </w: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R E</w:t>
            </w: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gger</w:t>
            </w:r>
          </w:p>
        </w:tc>
        <w:tc>
          <w:tcPr>
            <w:tcW w:w="2420" w:type="dxa"/>
          </w:tcPr>
          <w:p w14:paraId="6417B2B4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1491" w:type="dxa"/>
          </w:tcPr>
          <w:p w14:paraId="7C2F961A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0.283</w:t>
            </w:r>
          </w:p>
        </w:tc>
        <w:tc>
          <w:tcPr>
            <w:tcW w:w="1281" w:type="dxa"/>
          </w:tcPr>
          <w:p w14:paraId="489E672B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0.37</w:t>
            </w:r>
          </w:p>
        </w:tc>
      </w:tr>
      <w:tr w:rsidR="0005522C" w14:paraId="63FA8274" w14:textId="77777777">
        <w:tc>
          <w:tcPr>
            <w:tcW w:w="1840" w:type="dxa"/>
            <w:vMerge w:val="restart"/>
          </w:tcPr>
          <w:p w14:paraId="1F8F88D1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Clostridiales</w:t>
            </w:r>
          </w:p>
        </w:tc>
        <w:tc>
          <w:tcPr>
            <w:tcW w:w="1264" w:type="dxa"/>
          </w:tcPr>
          <w:p w14:paraId="60806B4D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IVW</w:t>
            </w:r>
          </w:p>
        </w:tc>
        <w:tc>
          <w:tcPr>
            <w:tcW w:w="2420" w:type="dxa"/>
          </w:tcPr>
          <w:p w14:paraId="39A15DB6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1491" w:type="dxa"/>
          </w:tcPr>
          <w:p w14:paraId="7E94E8CE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0.65</w:t>
            </w:r>
          </w:p>
        </w:tc>
        <w:tc>
          <w:tcPr>
            <w:tcW w:w="1281" w:type="dxa"/>
          </w:tcPr>
          <w:p w14:paraId="31B410F0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0.301</w:t>
            </w:r>
          </w:p>
        </w:tc>
      </w:tr>
      <w:tr w:rsidR="0005522C" w14:paraId="25B332EA" w14:textId="77777777">
        <w:tc>
          <w:tcPr>
            <w:tcW w:w="1840" w:type="dxa"/>
            <w:vMerge/>
          </w:tcPr>
          <w:p w14:paraId="1C6B8FFB" w14:textId="77777777" w:rsidR="0005522C" w:rsidRPr="00E55135" w:rsidRDefault="0005522C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64" w:type="dxa"/>
          </w:tcPr>
          <w:p w14:paraId="657F62FA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M</w:t>
            </w: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R E</w:t>
            </w: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gger</w:t>
            </w:r>
          </w:p>
        </w:tc>
        <w:tc>
          <w:tcPr>
            <w:tcW w:w="2420" w:type="dxa"/>
          </w:tcPr>
          <w:p w14:paraId="63050602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1491" w:type="dxa"/>
          </w:tcPr>
          <w:p w14:paraId="52C457DD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0.250</w:t>
            </w:r>
          </w:p>
        </w:tc>
        <w:tc>
          <w:tcPr>
            <w:tcW w:w="1281" w:type="dxa"/>
          </w:tcPr>
          <w:p w14:paraId="516B8AA8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0.34</w:t>
            </w:r>
          </w:p>
        </w:tc>
      </w:tr>
      <w:tr w:rsidR="0005522C" w14:paraId="483ECAB8" w14:textId="77777777">
        <w:tc>
          <w:tcPr>
            <w:tcW w:w="1840" w:type="dxa"/>
            <w:vMerge w:val="restart"/>
          </w:tcPr>
          <w:p w14:paraId="66B4F35A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Veillonellaceae</w:t>
            </w:r>
          </w:p>
        </w:tc>
        <w:tc>
          <w:tcPr>
            <w:tcW w:w="1264" w:type="dxa"/>
          </w:tcPr>
          <w:p w14:paraId="46E8B450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IVW</w:t>
            </w:r>
          </w:p>
        </w:tc>
        <w:tc>
          <w:tcPr>
            <w:tcW w:w="2420" w:type="dxa"/>
          </w:tcPr>
          <w:p w14:paraId="685A3B20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1491" w:type="dxa"/>
          </w:tcPr>
          <w:p w14:paraId="689B2133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0.239</w:t>
            </w:r>
          </w:p>
        </w:tc>
        <w:tc>
          <w:tcPr>
            <w:tcW w:w="1281" w:type="dxa"/>
          </w:tcPr>
          <w:p w14:paraId="225594EB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0.53</w:t>
            </w:r>
          </w:p>
        </w:tc>
      </w:tr>
      <w:tr w:rsidR="0005522C" w14:paraId="44E6A4E5" w14:textId="77777777">
        <w:tc>
          <w:tcPr>
            <w:tcW w:w="1840" w:type="dxa"/>
            <w:vMerge/>
          </w:tcPr>
          <w:p w14:paraId="2BF3DC65" w14:textId="77777777" w:rsidR="0005522C" w:rsidRPr="00E55135" w:rsidRDefault="0005522C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264" w:type="dxa"/>
          </w:tcPr>
          <w:p w14:paraId="455AE994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M</w:t>
            </w:r>
            <w:r w:rsidRPr="00E55135"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  <w:t>R E</w:t>
            </w: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gger</w:t>
            </w:r>
          </w:p>
        </w:tc>
        <w:tc>
          <w:tcPr>
            <w:tcW w:w="2420" w:type="dxa"/>
          </w:tcPr>
          <w:p w14:paraId="4BBFB944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1491" w:type="dxa"/>
          </w:tcPr>
          <w:p w14:paraId="15335221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0.700</w:t>
            </w:r>
          </w:p>
        </w:tc>
        <w:tc>
          <w:tcPr>
            <w:tcW w:w="1281" w:type="dxa"/>
          </w:tcPr>
          <w:p w14:paraId="6CE26918" w14:textId="77777777" w:rsidR="0005522C" w:rsidRPr="00E55135" w:rsidRDefault="0000000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en-US"/>
              </w:rPr>
            </w:pPr>
            <w:r w:rsidRPr="00E55135">
              <w:rPr>
                <w:rFonts w:ascii="Times New Roman" w:hAnsi="Times New Roman" w:hint="eastAsia"/>
                <w:kern w:val="0"/>
                <w:sz w:val="20"/>
                <w:szCs w:val="20"/>
                <w:lang w:eastAsia="en-US"/>
              </w:rPr>
              <w:t>1.59</w:t>
            </w:r>
          </w:p>
        </w:tc>
      </w:tr>
    </w:tbl>
    <w:p w14:paraId="5F50C3AD" w14:textId="4195DD9A" w:rsidR="0005522C" w:rsidRDefault="00EE54CA">
      <w:pPr>
        <w:jc w:val="left"/>
        <w:rPr>
          <w:rFonts w:ascii="Times New Roman" w:hAnsi="Times New Roman"/>
          <w:kern w:val="0"/>
          <w:sz w:val="24"/>
          <w:szCs w:val="24"/>
          <w:lang w:eastAsia="en-US"/>
        </w:rPr>
      </w:pPr>
      <w:r w:rsidRPr="00367399">
        <w:rPr>
          <w:rFonts w:ascii="Times New Roman" w:hAnsi="Times New Roman"/>
          <w:kern w:val="0"/>
          <w:sz w:val="24"/>
          <w:szCs w:val="24"/>
          <w:lang w:eastAsia="en-US"/>
        </w:rPr>
        <w:t>Supplementary</w:t>
      </w:r>
      <w:r>
        <w:rPr>
          <w:rFonts w:ascii="Times New Roman" w:hAnsi="Times New Roman" w:hint="eastAsia"/>
          <w:kern w:val="0"/>
          <w:sz w:val="24"/>
          <w:szCs w:val="24"/>
          <w:lang w:eastAsia="en-US"/>
        </w:rPr>
        <w:t xml:space="preserve"> </w:t>
      </w:r>
      <w:r>
        <w:rPr>
          <w:rFonts w:ascii="Times New Roman" w:hAnsi="Times New Roman" w:hint="eastAsia"/>
          <w:kern w:val="0"/>
          <w:sz w:val="24"/>
          <w:szCs w:val="24"/>
        </w:rPr>
        <w:t>t</w:t>
      </w:r>
      <w:r w:rsidR="00000000">
        <w:rPr>
          <w:rFonts w:ascii="Times New Roman" w:hAnsi="Times New Roman" w:hint="eastAsia"/>
          <w:kern w:val="0"/>
          <w:sz w:val="24"/>
          <w:szCs w:val="24"/>
          <w:lang w:eastAsia="en-US"/>
        </w:rPr>
        <w:t>able 3</w:t>
      </w:r>
      <w:r w:rsidR="00000000">
        <w:rPr>
          <w:rFonts w:ascii="Times New Roman" w:hAnsi="Times New Roman" w:hint="eastAsia"/>
          <w:kern w:val="0"/>
          <w:sz w:val="24"/>
          <w:szCs w:val="24"/>
        </w:rPr>
        <w:t>.</w:t>
      </w:r>
      <w:r w:rsidR="00000000">
        <w:rPr>
          <w:rFonts w:ascii="Times New Roman" w:hAnsi="Times New Roman" w:hint="eastAsia"/>
          <w:kern w:val="0"/>
          <w:sz w:val="24"/>
          <w:szCs w:val="24"/>
          <w:lang w:eastAsia="en-US"/>
        </w:rPr>
        <w:t xml:space="preserve"> </w:t>
      </w:r>
      <w:r w:rsidR="00000000">
        <w:rPr>
          <w:rFonts w:ascii="Times New Roman" w:hAnsi="Times New Roman"/>
          <w:kern w:val="0"/>
          <w:sz w:val="24"/>
          <w:szCs w:val="24"/>
          <w:lang w:eastAsia="en-US"/>
        </w:rPr>
        <w:t>Causal effect of MNMSC on the gut microbiome.</w:t>
      </w:r>
    </w:p>
    <w:p w14:paraId="386F9F90" w14:textId="77777777" w:rsidR="0005522C" w:rsidRDefault="0005522C">
      <w:pPr>
        <w:rPr>
          <w:rFonts w:ascii="Times New Roman" w:hAnsi="Times New Roman"/>
          <w:kern w:val="0"/>
          <w:sz w:val="24"/>
          <w:szCs w:val="24"/>
          <w:lang w:eastAsia="en-US"/>
        </w:rPr>
      </w:pPr>
    </w:p>
    <w:p w14:paraId="2D491761" w14:textId="77777777" w:rsidR="0005522C" w:rsidRDefault="00000000">
      <w:pPr>
        <w:jc w:val="left"/>
        <w:rPr>
          <w:rFonts w:ascii="Times New Roman" w:hAnsi="Times New Roman"/>
          <w:kern w:val="0"/>
          <w:sz w:val="24"/>
          <w:szCs w:val="24"/>
          <w:lang w:eastAsia="en-US"/>
        </w:rPr>
      </w:pPr>
      <w:r>
        <w:rPr>
          <w:rFonts w:ascii="Times New Roman" w:hAnsi="Times New Roman" w:hint="eastAsia"/>
          <w:kern w:val="0"/>
          <w:sz w:val="24"/>
          <w:szCs w:val="24"/>
          <w:lang w:eastAsia="en-US"/>
        </w:rPr>
        <w:t>M</w:t>
      </w:r>
      <w:r>
        <w:rPr>
          <w:rFonts w:ascii="Times New Roman" w:hAnsi="Times New Roman"/>
          <w:kern w:val="0"/>
          <w:sz w:val="24"/>
          <w:szCs w:val="24"/>
          <w:lang w:eastAsia="en-US"/>
        </w:rPr>
        <w:t>NMSC:</w:t>
      </w:r>
      <w:r>
        <w:rPr>
          <w:rFonts w:ascii="Times New Roman" w:hAnsi="Times New Roman" w:hint="eastAsia"/>
          <w:kern w:val="0"/>
          <w:sz w:val="24"/>
          <w:szCs w:val="24"/>
          <w:lang w:eastAsia="en-US"/>
        </w:rPr>
        <w:t xml:space="preserve"> m</w:t>
      </w:r>
      <w:r>
        <w:rPr>
          <w:rFonts w:ascii="Times New Roman" w:hAnsi="Times New Roman"/>
          <w:kern w:val="0"/>
          <w:sz w:val="24"/>
          <w:szCs w:val="24"/>
          <w:lang w:eastAsia="en-US"/>
        </w:rPr>
        <w:t>alignant non-melanoma skin cancer</w:t>
      </w:r>
      <w:r>
        <w:rPr>
          <w:rFonts w:ascii="Times New Roman" w:hAnsi="Times New Roman" w:hint="eastAsia"/>
          <w:kern w:val="0"/>
          <w:sz w:val="24"/>
          <w:szCs w:val="24"/>
          <w:lang w:eastAsia="en-US"/>
        </w:rPr>
        <w:t>; I</w:t>
      </w:r>
      <w:r>
        <w:rPr>
          <w:rFonts w:ascii="Times New Roman" w:hAnsi="Times New Roman"/>
          <w:kern w:val="0"/>
          <w:sz w:val="24"/>
          <w:szCs w:val="24"/>
          <w:lang w:eastAsia="en-US"/>
        </w:rPr>
        <w:t>VW</w:t>
      </w:r>
      <w:r>
        <w:rPr>
          <w:rFonts w:ascii="Times New Roman" w:hAnsi="Times New Roman" w:hint="eastAsia"/>
          <w:kern w:val="0"/>
          <w:sz w:val="24"/>
          <w:szCs w:val="24"/>
          <w:lang w:eastAsia="en-US"/>
        </w:rPr>
        <w:t xml:space="preserve">: </w:t>
      </w:r>
      <w:r>
        <w:rPr>
          <w:rFonts w:ascii="Times New Roman" w:hAnsi="Times New Roman" w:hint="eastAsia"/>
          <w:kern w:val="0"/>
          <w:sz w:val="24"/>
          <w:szCs w:val="24"/>
        </w:rPr>
        <w:t>i</w:t>
      </w:r>
      <w:r>
        <w:rPr>
          <w:rFonts w:ascii="Times New Roman" w:hAnsi="Times New Roman"/>
          <w:kern w:val="0"/>
          <w:sz w:val="24"/>
          <w:szCs w:val="24"/>
          <w:lang w:eastAsia="en-US"/>
        </w:rPr>
        <w:t>nverse variance weighting</w:t>
      </w:r>
      <w:r>
        <w:rPr>
          <w:rFonts w:ascii="Times New Roman" w:hAnsi="Times New Roman" w:hint="eastAsia"/>
          <w:kern w:val="0"/>
          <w:sz w:val="24"/>
          <w:szCs w:val="24"/>
          <w:lang w:eastAsia="en-US"/>
        </w:rPr>
        <w:t>; S</w:t>
      </w:r>
      <w:r>
        <w:rPr>
          <w:rFonts w:ascii="Times New Roman" w:hAnsi="Times New Roman"/>
          <w:kern w:val="0"/>
          <w:sz w:val="24"/>
          <w:szCs w:val="24"/>
          <w:lang w:eastAsia="en-US"/>
        </w:rPr>
        <w:t>NP: single nucleotide polymorphism</w:t>
      </w:r>
      <w:r>
        <w:rPr>
          <w:rFonts w:ascii="Times New Roman" w:hAnsi="Times New Roman" w:hint="eastAsia"/>
          <w:kern w:val="0"/>
          <w:sz w:val="24"/>
          <w:szCs w:val="24"/>
          <w:lang w:eastAsia="en-US"/>
        </w:rPr>
        <w:t>; O</w:t>
      </w:r>
      <w:r>
        <w:rPr>
          <w:rFonts w:ascii="Times New Roman" w:hAnsi="Times New Roman"/>
          <w:kern w:val="0"/>
          <w:sz w:val="24"/>
          <w:szCs w:val="24"/>
          <w:lang w:eastAsia="en-US"/>
        </w:rPr>
        <w:t>R: odds ratio</w:t>
      </w:r>
      <w:r>
        <w:rPr>
          <w:rFonts w:ascii="Times New Roman" w:hAnsi="Times New Roman" w:hint="eastAsia"/>
          <w:kern w:val="0"/>
          <w:sz w:val="24"/>
          <w:szCs w:val="24"/>
          <w:lang w:eastAsia="en-US"/>
        </w:rPr>
        <w:t>.</w:t>
      </w:r>
    </w:p>
    <w:sectPr w:rsidR="000552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JjMTNkYjhhYzlkM2VjNGYwYjVhYTYxYmI2YzU5YzYifQ=="/>
  </w:docVars>
  <w:rsids>
    <w:rsidRoot w:val="00A340F3"/>
    <w:rsid w:val="00014D96"/>
    <w:rsid w:val="0005522C"/>
    <w:rsid w:val="001705DE"/>
    <w:rsid w:val="00367399"/>
    <w:rsid w:val="00476A16"/>
    <w:rsid w:val="00763528"/>
    <w:rsid w:val="00821410"/>
    <w:rsid w:val="0082561F"/>
    <w:rsid w:val="00976E94"/>
    <w:rsid w:val="00A340F3"/>
    <w:rsid w:val="00A564FD"/>
    <w:rsid w:val="00AB7067"/>
    <w:rsid w:val="00D9211C"/>
    <w:rsid w:val="00E55135"/>
    <w:rsid w:val="00EE54CA"/>
    <w:rsid w:val="00FC5203"/>
    <w:rsid w:val="25034EC9"/>
    <w:rsid w:val="3D7C00CE"/>
    <w:rsid w:val="3FFE7D3E"/>
    <w:rsid w:val="61E64F42"/>
    <w:rsid w:val="7A5F69FD"/>
    <w:rsid w:val="7E933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AE39C"/>
  <w15:docId w15:val="{086D51FD-959B-438C-AF10-74C1AA6D6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0"/>
    <w:autoRedefine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uiPriority w:val="99"/>
    <w:semiHidden/>
    <w:unhideWhenUsed/>
    <w:pPr>
      <w:jc w:val="left"/>
    </w:pPr>
  </w:style>
  <w:style w:type="paragraph" w:styleId="a4">
    <w:name w:val="footer"/>
    <w:basedOn w:val="a"/>
    <w:link w:val="a5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7">
    <w:name w:val="页眉 字符"/>
    <w:basedOn w:val="a0"/>
    <w:link w:val="a6"/>
    <w:autoRedefine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unhideWhenUsed/>
    <w:rPr>
      <w:kern w:val="2"/>
      <w:sz w:val="21"/>
      <w:szCs w:val="22"/>
    </w:rPr>
  </w:style>
  <w:style w:type="paragraph" w:customStyle="1" w:styleId="21">
    <w:name w:val="修订2"/>
    <w:autoRedefine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鑫秋 华夏</dc:creator>
  <cp:lastModifiedBy>鑫秋 华夏</cp:lastModifiedBy>
  <cp:revision>11</cp:revision>
  <dcterms:created xsi:type="dcterms:W3CDTF">2024-01-29T17:16:00Z</dcterms:created>
  <dcterms:modified xsi:type="dcterms:W3CDTF">2024-04-15T10:25:00Z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1885EBB485304DE697A78845F69F1595_12</vt:lpwstr>
  </property>
</Properties>
</file>