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6D" w14:textId="6A96A483" w:rsidR="00C14420" w:rsidRDefault="002F1E65">
      <w:pPr>
        <w:pStyle w:val="Heading1"/>
        <w:rPr>
          <w:u w:val="single"/>
        </w:rPr>
      </w:pPr>
      <w:r>
        <w:rPr>
          <w:u w:val="single"/>
        </w:rPr>
        <w:t xml:space="preserve">Supplementary </w:t>
      </w:r>
      <w:r w:rsidR="002B2C15">
        <w:rPr>
          <w:u w:val="single"/>
        </w:rPr>
        <w:t>Information</w:t>
      </w:r>
    </w:p>
    <w:p w14:paraId="0000006E" w14:textId="77777777" w:rsidR="00C14420" w:rsidRDefault="002F1E65">
      <w:pPr>
        <w:rPr>
          <w:b/>
        </w:rPr>
      </w:pPr>
      <w:r>
        <w:rPr>
          <w:b/>
        </w:rPr>
        <w:t>Further Details on Methodology</w:t>
      </w:r>
    </w:p>
    <w:p w14:paraId="00000079" w14:textId="77777777" w:rsidR="00C14420" w:rsidRDefault="002F1E65">
      <w:pPr>
        <w:rPr>
          <w:i/>
        </w:rPr>
      </w:pPr>
      <w:r>
        <w:rPr>
          <w:i/>
        </w:rPr>
        <w:t>General Assessment of PACs (timelines and classification of four typical changes)</w:t>
      </w:r>
    </w:p>
    <w:p w14:paraId="0000008A" w14:textId="2FD2E925" w:rsidR="00C14420" w:rsidRDefault="002F1E65" w:rsidP="00173564">
      <w:r>
        <w:t>To analyse the barriers to PACs we asked respondents to pick the top two major issues that caused delay/slow approval or implementation of post approval changes at the time of the survey. The issues were based on free-text responses obtained in an earlier survey of EFPIA members in 2020 (internal data). By forcing respondents to pick only two issues we hoped to get clear prioritisation of the major issues facing applicants submitting PACs. To capture any other barriers that were not listed, we also included a free text ‘other’ field.</w:t>
      </w:r>
    </w:p>
    <w:p w14:paraId="6BCA8D04" w14:textId="790BFA37" w:rsidR="002508B5" w:rsidRDefault="002508B5" w:rsidP="002508B5">
      <w:pPr>
        <w:rPr>
          <w:i/>
        </w:rPr>
      </w:pPr>
      <w:r>
        <w:rPr>
          <w:i/>
        </w:rPr>
        <w:t>WHO and EMA Reference Classification</w:t>
      </w:r>
    </w:p>
    <w:p w14:paraId="490464C0" w14:textId="028E5168" w:rsidR="002508B5" w:rsidRDefault="002508B5" w:rsidP="002508B5">
      <w:r>
        <w:rPr>
          <w:iCs/>
        </w:rPr>
        <w:t xml:space="preserve">For the </w:t>
      </w:r>
      <w:r w:rsidR="003F3E09">
        <w:rPr>
          <w:iCs/>
        </w:rPr>
        <w:t xml:space="preserve">assessment of </w:t>
      </w:r>
      <w:r w:rsidR="003F3E09">
        <w:t>variation timelines and assignment of categories</w:t>
      </w:r>
      <w:r w:rsidR="00F77E16">
        <w:t xml:space="preserve"> of four selected changes, we compared to </w:t>
      </w:r>
      <w:r w:rsidR="00F77E16" w:rsidRPr="00CD1AD6">
        <w:t xml:space="preserve">a WHO and EMA reference. The tables below </w:t>
      </w:r>
      <w:r w:rsidR="002378F6" w:rsidRPr="00CD1AD6">
        <w:t>show the assignments and references that are displayed in the graphs</w:t>
      </w:r>
      <w:r w:rsidR="007248E1" w:rsidRPr="00CD1AD6">
        <w:t xml:space="preserve"> (Figure 1).</w:t>
      </w:r>
    </w:p>
    <w:p w14:paraId="463FE452" w14:textId="252F7F48" w:rsidR="00E17418" w:rsidRPr="008C109A" w:rsidRDefault="00E17418" w:rsidP="002508B5">
      <w:pPr>
        <w:rPr>
          <w:i/>
          <w:iCs/>
        </w:rPr>
      </w:pPr>
      <w:r w:rsidRPr="00E17418">
        <w:rPr>
          <w:b/>
          <w:bCs/>
          <w:i/>
          <w:iCs/>
        </w:rPr>
        <w:t xml:space="preserve">Annex </w:t>
      </w:r>
      <w:r>
        <w:rPr>
          <w:b/>
          <w:bCs/>
          <w:i/>
          <w:iCs/>
        </w:rPr>
        <w:t>T</w:t>
      </w:r>
      <w:r w:rsidRPr="00E17418">
        <w:rPr>
          <w:b/>
          <w:bCs/>
          <w:i/>
          <w:iCs/>
        </w:rPr>
        <w:t>able</w:t>
      </w:r>
      <w:r>
        <w:rPr>
          <w:b/>
          <w:bCs/>
          <w:i/>
          <w:iCs/>
        </w:rPr>
        <w:t xml:space="preserve">: </w:t>
      </w:r>
      <w:r w:rsidR="008C109A">
        <w:rPr>
          <w:i/>
          <w:iCs/>
        </w:rPr>
        <w:t xml:space="preserve">Table showing the time ranges and classifications for each </w:t>
      </w:r>
      <w:r w:rsidR="005509D3">
        <w:rPr>
          <w:i/>
          <w:iCs/>
        </w:rPr>
        <w:t>change assessed for EU and WHO</w:t>
      </w:r>
      <w:r w:rsidR="00B81DE2">
        <w:rPr>
          <w:i/>
          <w:iCs/>
        </w:rPr>
        <w:t>,</w:t>
      </w:r>
      <w:r w:rsidR="005509D3">
        <w:rPr>
          <w:i/>
          <w:iCs/>
        </w:rPr>
        <w:t xml:space="preserve"> together with the reference for each cla</w:t>
      </w:r>
      <w:r w:rsidR="00DD0166">
        <w:rPr>
          <w:i/>
          <w:iCs/>
        </w:rPr>
        <w:t>ssification.</w:t>
      </w:r>
      <w:r w:rsidR="005509D3">
        <w:rPr>
          <w:i/>
          <w:iCs/>
        </w:rPr>
        <w:t xml:space="preserve"> </w:t>
      </w:r>
    </w:p>
    <w:p w14:paraId="17D536EF" w14:textId="0EC9204C" w:rsidR="002508B5" w:rsidRPr="00036065" w:rsidRDefault="002508B5" w:rsidP="002508B5">
      <w:pPr>
        <w:rPr>
          <w:b/>
          <w:bCs/>
          <w:u w:val="single"/>
        </w:rPr>
      </w:pPr>
      <w:r w:rsidRPr="00036065">
        <w:rPr>
          <w:b/>
          <w:bCs/>
          <w:u w:val="single"/>
        </w:rPr>
        <w:t>SMALL MOLECULE</w:t>
      </w:r>
    </w:p>
    <w:tbl>
      <w:tblPr>
        <w:tblStyle w:val="TableGrid"/>
        <w:tblW w:w="10885" w:type="dxa"/>
        <w:tblLook w:val="04A0" w:firstRow="1" w:lastRow="0" w:firstColumn="1" w:lastColumn="0" w:noHBand="0" w:noVBand="1"/>
      </w:tblPr>
      <w:tblGrid>
        <w:gridCol w:w="1398"/>
        <w:gridCol w:w="904"/>
        <w:gridCol w:w="1407"/>
        <w:gridCol w:w="919"/>
        <w:gridCol w:w="1336"/>
        <w:gridCol w:w="1070"/>
        <w:gridCol w:w="1539"/>
        <w:gridCol w:w="904"/>
        <w:gridCol w:w="1408"/>
      </w:tblGrid>
      <w:tr w:rsidR="002508B5" w:rsidRPr="0056047C" w14:paraId="0C112CF5" w14:textId="77777777" w:rsidTr="002053BC">
        <w:tc>
          <w:tcPr>
            <w:tcW w:w="0" w:type="auto"/>
            <w:vMerge w:val="restart"/>
            <w:hideMark/>
          </w:tcPr>
          <w:p w14:paraId="69A93DCC"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 </w:t>
            </w:r>
          </w:p>
        </w:tc>
        <w:tc>
          <w:tcPr>
            <w:tcW w:w="0" w:type="auto"/>
            <w:gridSpan w:val="2"/>
            <w:hideMark/>
          </w:tcPr>
          <w:p w14:paraId="1CB4A62F"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b/>
                <w:bCs/>
                <w:sz w:val="16"/>
                <w:szCs w:val="16"/>
                <w:lang w:val="en-GB" w:eastAsia="en-GB"/>
              </w:rPr>
              <w:t>Specification change (tighten) to the drug substance or drug product</w:t>
            </w:r>
          </w:p>
        </w:tc>
        <w:tc>
          <w:tcPr>
            <w:tcW w:w="0" w:type="auto"/>
            <w:gridSpan w:val="2"/>
            <w:shd w:val="clear" w:color="auto" w:fill="FFFFFF" w:themeFill="background1"/>
            <w:hideMark/>
          </w:tcPr>
          <w:p w14:paraId="59582234"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b/>
                <w:bCs/>
                <w:sz w:val="16"/>
                <w:szCs w:val="16"/>
                <w:lang w:val="en-GB" w:eastAsia="en-GB"/>
              </w:rPr>
              <w:t>Specification change (widen) to the drug substance or drug product</w:t>
            </w:r>
          </w:p>
        </w:tc>
        <w:tc>
          <w:tcPr>
            <w:tcW w:w="0" w:type="auto"/>
            <w:gridSpan w:val="2"/>
            <w:hideMark/>
          </w:tcPr>
          <w:p w14:paraId="25250985"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b/>
                <w:bCs/>
                <w:sz w:val="16"/>
                <w:szCs w:val="16"/>
                <w:lang w:val="en-GB" w:eastAsia="en-GB"/>
              </w:rPr>
              <w:t>Manufacturing change to the drug substance e.g. change to synthesis or additional manufacturing step</w:t>
            </w:r>
          </w:p>
        </w:tc>
        <w:tc>
          <w:tcPr>
            <w:tcW w:w="2312" w:type="dxa"/>
            <w:gridSpan w:val="2"/>
            <w:hideMark/>
          </w:tcPr>
          <w:p w14:paraId="18EB0AFC"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b/>
                <w:bCs/>
                <w:sz w:val="16"/>
                <w:szCs w:val="16"/>
                <w:lang w:val="en-GB" w:eastAsia="en-GB"/>
              </w:rPr>
              <w:t>New drug product formulation facility (new site)</w:t>
            </w:r>
          </w:p>
        </w:tc>
      </w:tr>
      <w:tr w:rsidR="002508B5" w:rsidRPr="0056047C" w14:paraId="6B51BBEE" w14:textId="77777777" w:rsidTr="002053BC">
        <w:tc>
          <w:tcPr>
            <w:tcW w:w="0" w:type="auto"/>
            <w:vMerge/>
            <w:hideMark/>
          </w:tcPr>
          <w:p w14:paraId="09F66A74" w14:textId="77777777" w:rsidR="002508B5" w:rsidRPr="00040B9C" w:rsidRDefault="002508B5" w:rsidP="0055196B">
            <w:pPr>
              <w:rPr>
                <w:rFonts w:ascii="Arial" w:eastAsia="Times New Roman" w:hAnsi="Arial" w:cs="Arial"/>
                <w:sz w:val="16"/>
                <w:szCs w:val="16"/>
                <w:lang w:val="en-GB" w:eastAsia="en-GB"/>
              </w:rPr>
            </w:pPr>
          </w:p>
        </w:tc>
        <w:tc>
          <w:tcPr>
            <w:tcW w:w="0" w:type="auto"/>
            <w:hideMark/>
          </w:tcPr>
          <w:p w14:paraId="4D5EA780"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Time range of variation</w:t>
            </w:r>
          </w:p>
        </w:tc>
        <w:tc>
          <w:tcPr>
            <w:tcW w:w="0" w:type="auto"/>
            <w:hideMark/>
          </w:tcPr>
          <w:p w14:paraId="434CBEA7"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Classification of change</w:t>
            </w:r>
          </w:p>
        </w:tc>
        <w:tc>
          <w:tcPr>
            <w:tcW w:w="0" w:type="auto"/>
            <w:shd w:val="clear" w:color="auto" w:fill="FFFFFF" w:themeFill="background1"/>
            <w:hideMark/>
          </w:tcPr>
          <w:p w14:paraId="723AEEBF"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Time range of variation</w:t>
            </w:r>
          </w:p>
        </w:tc>
        <w:tc>
          <w:tcPr>
            <w:tcW w:w="0" w:type="auto"/>
            <w:shd w:val="clear" w:color="auto" w:fill="FFFFFF" w:themeFill="background1"/>
            <w:hideMark/>
          </w:tcPr>
          <w:p w14:paraId="59E60CAC"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Classification of change</w:t>
            </w:r>
          </w:p>
        </w:tc>
        <w:tc>
          <w:tcPr>
            <w:tcW w:w="0" w:type="auto"/>
            <w:hideMark/>
          </w:tcPr>
          <w:p w14:paraId="698102EA"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Time range of variation</w:t>
            </w:r>
          </w:p>
        </w:tc>
        <w:tc>
          <w:tcPr>
            <w:tcW w:w="0" w:type="auto"/>
            <w:hideMark/>
          </w:tcPr>
          <w:p w14:paraId="1559C272"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Classification of change</w:t>
            </w:r>
          </w:p>
        </w:tc>
        <w:tc>
          <w:tcPr>
            <w:tcW w:w="0" w:type="auto"/>
            <w:hideMark/>
          </w:tcPr>
          <w:p w14:paraId="2F85576C"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Time range of variation</w:t>
            </w:r>
          </w:p>
        </w:tc>
        <w:tc>
          <w:tcPr>
            <w:tcW w:w="1408" w:type="dxa"/>
            <w:hideMark/>
          </w:tcPr>
          <w:p w14:paraId="29779311"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Classification of change</w:t>
            </w:r>
          </w:p>
        </w:tc>
      </w:tr>
      <w:tr w:rsidR="002508B5" w:rsidRPr="0056047C" w14:paraId="6429B3AC" w14:textId="77777777" w:rsidTr="002053BC">
        <w:tc>
          <w:tcPr>
            <w:tcW w:w="0" w:type="auto"/>
            <w:hideMark/>
          </w:tcPr>
          <w:p w14:paraId="39A3819D"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b/>
                <w:bCs/>
                <w:sz w:val="16"/>
                <w:szCs w:val="16"/>
                <w:lang w:eastAsia="en-GB"/>
              </w:rPr>
              <w:t>EU</w:t>
            </w:r>
          </w:p>
        </w:tc>
        <w:tc>
          <w:tcPr>
            <w:tcW w:w="0" w:type="auto"/>
            <w:hideMark/>
          </w:tcPr>
          <w:p w14:paraId="50B02A18"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&lt; 1 month</w:t>
            </w:r>
          </w:p>
        </w:tc>
        <w:tc>
          <w:tcPr>
            <w:tcW w:w="0" w:type="auto"/>
            <w:hideMark/>
          </w:tcPr>
          <w:p w14:paraId="114BAE31"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do (implement the change) and tell (inform the regulator)</w:t>
            </w:r>
          </w:p>
        </w:tc>
        <w:tc>
          <w:tcPr>
            <w:tcW w:w="0" w:type="auto"/>
            <w:shd w:val="clear" w:color="auto" w:fill="FFFFFF" w:themeFill="background1"/>
            <w:hideMark/>
          </w:tcPr>
          <w:p w14:paraId="1F664E9E"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3-6 months</w:t>
            </w:r>
          </w:p>
        </w:tc>
        <w:tc>
          <w:tcPr>
            <w:tcW w:w="0" w:type="auto"/>
            <w:shd w:val="clear" w:color="auto" w:fill="FFFFFF" w:themeFill="background1"/>
            <w:hideMark/>
          </w:tcPr>
          <w:p w14:paraId="32E2BB72"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tell, wait for formal approval and then do</w:t>
            </w:r>
          </w:p>
        </w:tc>
        <w:tc>
          <w:tcPr>
            <w:tcW w:w="0" w:type="auto"/>
            <w:hideMark/>
          </w:tcPr>
          <w:p w14:paraId="3F3DD929"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3-6 months</w:t>
            </w:r>
          </w:p>
        </w:tc>
        <w:tc>
          <w:tcPr>
            <w:tcW w:w="0" w:type="auto"/>
            <w:hideMark/>
          </w:tcPr>
          <w:p w14:paraId="42C0BE14"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tell, wait for formal approval and then do</w:t>
            </w:r>
          </w:p>
        </w:tc>
        <w:tc>
          <w:tcPr>
            <w:tcW w:w="0" w:type="auto"/>
            <w:hideMark/>
          </w:tcPr>
          <w:p w14:paraId="7748EA57"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1-3 months</w:t>
            </w:r>
          </w:p>
        </w:tc>
        <w:tc>
          <w:tcPr>
            <w:tcW w:w="1408" w:type="dxa"/>
            <w:hideMark/>
          </w:tcPr>
          <w:p w14:paraId="43530D15"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tell, wait for a defined period, then do</w:t>
            </w:r>
          </w:p>
        </w:tc>
      </w:tr>
      <w:tr w:rsidR="002508B5" w:rsidRPr="0056047C" w14:paraId="0AEF8215" w14:textId="77777777" w:rsidTr="002053BC">
        <w:tc>
          <w:tcPr>
            <w:tcW w:w="0" w:type="auto"/>
          </w:tcPr>
          <w:p w14:paraId="2EDEAD8B" w14:textId="77777777" w:rsidR="002508B5" w:rsidRPr="0056047C" w:rsidRDefault="002508B5" w:rsidP="0055196B">
            <w:pPr>
              <w:rPr>
                <w:rFonts w:ascii="Arial" w:eastAsia="Times New Roman" w:hAnsi="Arial" w:cs="Arial"/>
                <w:b/>
                <w:bCs/>
                <w:sz w:val="16"/>
                <w:szCs w:val="16"/>
                <w:lang w:eastAsia="en-GB"/>
              </w:rPr>
            </w:pPr>
            <w:r w:rsidRPr="0056047C">
              <w:rPr>
                <w:rFonts w:ascii="Arial" w:eastAsia="Times New Roman" w:hAnsi="Arial" w:cs="Arial"/>
                <w:b/>
                <w:bCs/>
                <w:sz w:val="16"/>
                <w:szCs w:val="16"/>
                <w:lang w:eastAsia="en-GB"/>
              </w:rPr>
              <w:t xml:space="preserve">Reference </w:t>
            </w:r>
            <w:r w:rsidRPr="0056047C">
              <w:rPr>
                <w:rFonts w:ascii="Arial" w:eastAsia="Times New Roman" w:hAnsi="Arial" w:cs="Arial"/>
                <w:sz w:val="16"/>
                <w:szCs w:val="16"/>
                <w:lang w:eastAsia="en-GB"/>
              </w:rPr>
              <w:t>(2013/C 223/01)</w:t>
            </w:r>
          </w:p>
        </w:tc>
        <w:tc>
          <w:tcPr>
            <w:tcW w:w="0" w:type="auto"/>
            <w:gridSpan w:val="2"/>
          </w:tcPr>
          <w:p w14:paraId="2FB48217"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B.I.b.1. b) and B.II.d.1 a)</w:t>
            </w:r>
          </w:p>
        </w:tc>
        <w:tc>
          <w:tcPr>
            <w:tcW w:w="0" w:type="auto"/>
            <w:gridSpan w:val="2"/>
            <w:shd w:val="clear" w:color="auto" w:fill="FFFFFF" w:themeFill="background1"/>
          </w:tcPr>
          <w:p w14:paraId="3AEF88F8"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B.I.b.1. f) and B.I.b.1. e)</w:t>
            </w:r>
          </w:p>
        </w:tc>
        <w:tc>
          <w:tcPr>
            <w:tcW w:w="0" w:type="auto"/>
            <w:gridSpan w:val="2"/>
          </w:tcPr>
          <w:p w14:paraId="1266590E"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 xml:space="preserve">B.I.a.2.b) </w:t>
            </w:r>
          </w:p>
        </w:tc>
        <w:tc>
          <w:tcPr>
            <w:tcW w:w="2312" w:type="dxa"/>
            <w:gridSpan w:val="2"/>
          </w:tcPr>
          <w:p w14:paraId="7B732215"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B.II.b.1 e/f)</w:t>
            </w:r>
          </w:p>
        </w:tc>
      </w:tr>
      <w:tr w:rsidR="002508B5" w:rsidRPr="0056047C" w14:paraId="1493E29B" w14:textId="77777777" w:rsidTr="002053BC">
        <w:tc>
          <w:tcPr>
            <w:tcW w:w="0" w:type="auto"/>
            <w:hideMark/>
          </w:tcPr>
          <w:p w14:paraId="215E1C40"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b/>
                <w:bCs/>
                <w:sz w:val="16"/>
                <w:szCs w:val="16"/>
                <w:lang w:eastAsia="en-GB"/>
              </w:rPr>
              <w:t>WHO</w:t>
            </w:r>
          </w:p>
        </w:tc>
        <w:tc>
          <w:tcPr>
            <w:tcW w:w="0" w:type="auto"/>
            <w:hideMark/>
          </w:tcPr>
          <w:p w14:paraId="326E74B4"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&lt; 1 month</w:t>
            </w:r>
          </w:p>
        </w:tc>
        <w:tc>
          <w:tcPr>
            <w:tcW w:w="0" w:type="auto"/>
            <w:hideMark/>
          </w:tcPr>
          <w:p w14:paraId="527FF2BC"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do (implement the change) and tell (inform the regulator)</w:t>
            </w:r>
          </w:p>
        </w:tc>
        <w:tc>
          <w:tcPr>
            <w:tcW w:w="0" w:type="auto"/>
            <w:shd w:val="clear" w:color="auto" w:fill="FFFFFF" w:themeFill="background1"/>
            <w:hideMark/>
          </w:tcPr>
          <w:p w14:paraId="118FEBDE"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1-3 months</w:t>
            </w:r>
          </w:p>
        </w:tc>
        <w:tc>
          <w:tcPr>
            <w:tcW w:w="0" w:type="auto"/>
            <w:shd w:val="clear" w:color="auto" w:fill="FFFFFF" w:themeFill="background1"/>
            <w:hideMark/>
          </w:tcPr>
          <w:p w14:paraId="595867C2" w14:textId="77777777" w:rsidR="002508B5" w:rsidRPr="00040B9C" w:rsidRDefault="002508B5" w:rsidP="0055196B">
            <w:pPr>
              <w:rPr>
                <w:rFonts w:ascii="Arial" w:eastAsia="Times New Roman" w:hAnsi="Arial" w:cs="Arial"/>
                <w:sz w:val="16"/>
                <w:szCs w:val="16"/>
                <w:lang w:val="en-GB" w:eastAsia="en-GB"/>
              </w:rPr>
            </w:pPr>
            <w:r w:rsidRPr="00B33FAF">
              <w:rPr>
                <w:rFonts w:ascii="Arial" w:eastAsia="Times New Roman" w:hAnsi="Arial" w:cs="Arial"/>
                <w:sz w:val="16"/>
                <w:szCs w:val="16"/>
                <w:lang w:val="en-GB" w:eastAsia="en-GB"/>
              </w:rPr>
              <w:t>tell, wait for formal approval and then do</w:t>
            </w:r>
          </w:p>
        </w:tc>
        <w:tc>
          <w:tcPr>
            <w:tcW w:w="0" w:type="auto"/>
            <w:hideMark/>
          </w:tcPr>
          <w:p w14:paraId="2F915B96"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3-6 months</w:t>
            </w:r>
          </w:p>
        </w:tc>
        <w:tc>
          <w:tcPr>
            <w:tcW w:w="0" w:type="auto"/>
            <w:hideMark/>
          </w:tcPr>
          <w:p w14:paraId="767368B9"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tell, wait for formal approval and then do</w:t>
            </w:r>
          </w:p>
        </w:tc>
        <w:tc>
          <w:tcPr>
            <w:tcW w:w="0" w:type="auto"/>
            <w:hideMark/>
          </w:tcPr>
          <w:p w14:paraId="44857C3D"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1-3 months</w:t>
            </w:r>
          </w:p>
        </w:tc>
        <w:tc>
          <w:tcPr>
            <w:tcW w:w="1408" w:type="dxa"/>
            <w:hideMark/>
          </w:tcPr>
          <w:p w14:paraId="4FFC13E4" w14:textId="4F6C1E53" w:rsidR="002508B5" w:rsidRPr="00040B9C" w:rsidRDefault="002508B5" w:rsidP="0055196B">
            <w:pPr>
              <w:rPr>
                <w:rFonts w:ascii="Arial" w:eastAsia="Times New Roman" w:hAnsi="Arial" w:cs="Arial"/>
                <w:sz w:val="16"/>
                <w:szCs w:val="16"/>
                <w:lang w:val="en-GB" w:eastAsia="en-GB"/>
              </w:rPr>
            </w:pPr>
            <w:r w:rsidRPr="00B33FAF">
              <w:rPr>
                <w:rFonts w:ascii="Arial" w:eastAsia="Times New Roman" w:hAnsi="Arial" w:cs="Arial"/>
                <w:sz w:val="16"/>
                <w:szCs w:val="16"/>
                <w:lang w:val="en-GB" w:eastAsia="en-GB"/>
              </w:rPr>
              <w:t xml:space="preserve">tell, wait for </w:t>
            </w:r>
            <w:r w:rsidR="002053BC" w:rsidRPr="00B33FAF">
              <w:rPr>
                <w:rFonts w:ascii="Arial" w:eastAsia="Times New Roman" w:hAnsi="Arial" w:cs="Arial"/>
                <w:sz w:val="16"/>
                <w:szCs w:val="16"/>
                <w:lang w:val="en-GB" w:eastAsia="en-GB"/>
              </w:rPr>
              <w:t>formal approval and</w:t>
            </w:r>
            <w:r w:rsidRPr="00B33FAF">
              <w:rPr>
                <w:rFonts w:ascii="Arial" w:eastAsia="Times New Roman" w:hAnsi="Arial" w:cs="Arial"/>
                <w:sz w:val="16"/>
                <w:szCs w:val="16"/>
                <w:lang w:val="en-GB" w:eastAsia="en-GB"/>
              </w:rPr>
              <w:t xml:space="preserve"> then do</w:t>
            </w:r>
          </w:p>
        </w:tc>
      </w:tr>
      <w:tr w:rsidR="002508B5" w:rsidRPr="0056047C" w14:paraId="64C836E4" w14:textId="77777777" w:rsidTr="002053BC">
        <w:tc>
          <w:tcPr>
            <w:tcW w:w="0" w:type="auto"/>
          </w:tcPr>
          <w:p w14:paraId="08690072" w14:textId="77777777" w:rsidR="002508B5" w:rsidRPr="00040B9C" w:rsidRDefault="002508B5" w:rsidP="0055196B">
            <w:pPr>
              <w:rPr>
                <w:rFonts w:ascii="Arial" w:eastAsia="Times New Roman" w:hAnsi="Arial" w:cs="Arial"/>
                <w:b/>
                <w:bCs/>
                <w:sz w:val="16"/>
                <w:szCs w:val="16"/>
                <w:lang w:val="en-GB" w:eastAsia="en-GB"/>
              </w:rPr>
            </w:pPr>
            <w:r w:rsidRPr="00040B9C">
              <w:rPr>
                <w:rFonts w:ascii="Arial" w:eastAsia="Times New Roman" w:hAnsi="Arial" w:cs="Arial"/>
                <w:b/>
                <w:bCs/>
                <w:sz w:val="16"/>
                <w:szCs w:val="16"/>
                <w:lang w:val="en-GB" w:eastAsia="en-GB"/>
              </w:rPr>
              <w:t xml:space="preserve">Reference </w:t>
            </w:r>
            <w:r w:rsidRPr="00040B9C">
              <w:rPr>
                <w:rFonts w:ascii="Arial" w:eastAsia="Times New Roman" w:hAnsi="Arial" w:cs="Arial"/>
                <w:sz w:val="16"/>
                <w:szCs w:val="16"/>
                <w:lang w:val="en-GB" w:eastAsia="en-GB"/>
              </w:rPr>
              <w:t>(TRS 996, Annex 10, 2016; timelines based on Vx/Bx WHO reference)</w:t>
            </w:r>
          </w:p>
        </w:tc>
        <w:tc>
          <w:tcPr>
            <w:tcW w:w="0" w:type="auto"/>
            <w:gridSpan w:val="2"/>
          </w:tcPr>
          <w:p w14:paraId="3F42C85E"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Notification – no potential or minimal potential to have a negative impact on QSE</w:t>
            </w:r>
          </w:p>
        </w:tc>
        <w:tc>
          <w:tcPr>
            <w:tcW w:w="0" w:type="auto"/>
            <w:gridSpan w:val="2"/>
            <w:shd w:val="clear" w:color="auto" w:fill="FFFFFF" w:themeFill="background1"/>
          </w:tcPr>
          <w:p w14:paraId="000D8569"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Minor – potential to have a moderate or negative impact on QSE</w:t>
            </w:r>
          </w:p>
        </w:tc>
        <w:tc>
          <w:tcPr>
            <w:tcW w:w="0" w:type="auto"/>
            <w:gridSpan w:val="2"/>
          </w:tcPr>
          <w:p w14:paraId="21C3B6A8"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Major – significant potential to have a negative impact on QSE</w:t>
            </w:r>
          </w:p>
        </w:tc>
        <w:tc>
          <w:tcPr>
            <w:tcW w:w="2312" w:type="dxa"/>
            <w:gridSpan w:val="2"/>
          </w:tcPr>
          <w:p w14:paraId="6C4316A2"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Minor – potential to have a moderate or negative impact on QSE</w:t>
            </w:r>
          </w:p>
        </w:tc>
      </w:tr>
    </w:tbl>
    <w:p w14:paraId="6FEEB459" w14:textId="77777777" w:rsidR="002508B5" w:rsidRDefault="002508B5" w:rsidP="002508B5"/>
    <w:p w14:paraId="3389AD46" w14:textId="77777777" w:rsidR="002508B5" w:rsidRDefault="002508B5" w:rsidP="002508B5">
      <w:pPr>
        <w:rPr>
          <w:b/>
          <w:bCs/>
          <w:u w:val="single"/>
        </w:rPr>
      </w:pPr>
      <w:r>
        <w:rPr>
          <w:b/>
          <w:bCs/>
          <w:u w:val="single"/>
        </w:rPr>
        <w:br w:type="page"/>
      </w:r>
    </w:p>
    <w:p w14:paraId="43C9227B" w14:textId="77777777" w:rsidR="002508B5" w:rsidRPr="00036065" w:rsidRDefault="002508B5" w:rsidP="002508B5">
      <w:pPr>
        <w:rPr>
          <w:b/>
          <w:bCs/>
          <w:u w:val="single"/>
        </w:rPr>
      </w:pPr>
      <w:r w:rsidRPr="00036065">
        <w:rPr>
          <w:b/>
          <w:bCs/>
          <w:u w:val="single"/>
        </w:rPr>
        <w:lastRenderedPageBreak/>
        <w:t>BIOLOGICAL/VACCINE</w:t>
      </w:r>
    </w:p>
    <w:tbl>
      <w:tblPr>
        <w:tblStyle w:val="TableGrid"/>
        <w:tblW w:w="0" w:type="auto"/>
        <w:tblLook w:val="04A0" w:firstRow="1" w:lastRow="0" w:firstColumn="1" w:lastColumn="0" w:noHBand="0" w:noVBand="1"/>
      </w:tblPr>
      <w:tblGrid>
        <w:gridCol w:w="1337"/>
        <w:gridCol w:w="908"/>
        <w:gridCol w:w="1418"/>
        <w:gridCol w:w="923"/>
        <w:gridCol w:w="1345"/>
        <w:gridCol w:w="1078"/>
        <w:gridCol w:w="1553"/>
        <w:gridCol w:w="908"/>
        <w:gridCol w:w="1320"/>
      </w:tblGrid>
      <w:tr w:rsidR="002508B5" w:rsidRPr="0056047C" w14:paraId="5AA2926F" w14:textId="77777777" w:rsidTr="0055196B">
        <w:tc>
          <w:tcPr>
            <w:tcW w:w="0" w:type="auto"/>
            <w:vMerge w:val="restart"/>
            <w:hideMark/>
          </w:tcPr>
          <w:p w14:paraId="163CB089"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 </w:t>
            </w:r>
          </w:p>
        </w:tc>
        <w:tc>
          <w:tcPr>
            <w:tcW w:w="0" w:type="auto"/>
            <w:gridSpan w:val="2"/>
            <w:shd w:val="clear" w:color="auto" w:fill="FFFFFF" w:themeFill="background1"/>
            <w:hideMark/>
          </w:tcPr>
          <w:p w14:paraId="314D482B"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b/>
                <w:bCs/>
                <w:sz w:val="16"/>
                <w:szCs w:val="16"/>
                <w:lang w:val="en-GB" w:eastAsia="en-GB"/>
              </w:rPr>
              <w:t>Specification change (tighten) to the drug substance or drug product</w:t>
            </w:r>
          </w:p>
        </w:tc>
        <w:tc>
          <w:tcPr>
            <w:tcW w:w="0" w:type="auto"/>
            <w:gridSpan w:val="2"/>
            <w:shd w:val="clear" w:color="auto" w:fill="FFFFFF" w:themeFill="background1"/>
            <w:hideMark/>
          </w:tcPr>
          <w:p w14:paraId="7CD66FA3"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b/>
                <w:bCs/>
                <w:sz w:val="16"/>
                <w:szCs w:val="16"/>
                <w:lang w:val="en-GB" w:eastAsia="en-GB"/>
              </w:rPr>
              <w:t>Specification change (widen) to the drug substance or drug product</w:t>
            </w:r>
          </w:p>
        </w:tc>
        <w:tc>
          <w:tcPr>
            <w:tcW w:w="0" w:type="auto"/>
            <w:gridSpan w:val="2"/>
            <w:shd w:val="clear" w:color="auto" w:fill="FFFFFF" w:themeFill="background1"/>
            <w:hideMark/>
          </w:tcPr>
          <w:p w14:paraId="4985AE22"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b/>
                <w:bCs/>
                <w:sz w:val="16"/>
                <w:szCs w:val="16"/>
                <w:lang w:val="en-GB" w:eastAsia="en-GB"/>
              </w:rPr>
              <w:t>Manufacturing change to the drug substance e.g. change to synthesis or additional manufacturing step</w:t>
            </w:r>
          </w:p>
        </w:tc>
        <w:tc>
          <w:tcPr>
            <w:tcW w:w="0" w:type="auto"/>
            <w:gridSpan w:val="2"/>
            <w:shd w:val="clear" w:color="auto" w:fill="FFFFFF" w:themeFill="background1"/>
            <w:hideMark/>
          </w:tcPr>
          <w:p w14:paraId="28763A2D"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b/>
                <w:bCs/>
                <w:sz w:val="16"/>
                <w:szCs w:val="16"/>
                <w:lang w:val="en-GB" w:eastAsia="en-GB"/>
              </w:rPr>
              <w:t>New drug product formulation facility (new site)</w:t>
            </w:r>
          </w:p>
        </w:tc>
      </w:tr>
      <w:tr w:rsidR="002508B5" w:rsidRPr="0056047C" w14:paraId="413281EF" w14:textId="77777777" w:rsidTr="0055196B">
        <w:tc>
          <w:tcPr>
            <w:tcW w:w="0" w:type="auto"/>
            <w:vMerge/>
            <w:hideMark/>
          </w:tcPr>
          <w:p w14:paraId="29D88E1B" w14:textId="77777777" w:rsidR="002508B5" w:rsidRPr="00040B9C" w:rsidRDefault="002508B5" w:rsidP="0055196B">
            <w:pPr>
              <w:rPr>
                <w:rFonts w:ascii="Arial" w:eastAsia="Times New Roman" w:hAnsi="Arial" w:cs="Arial"/>
                <w:sz w:val="16"/>
                <w:szCs w:val="16"/>
                <w:lang w:val="en-GB" w:eastAsia="en-GB"/>
              </w:rPr>
            </w:pPr>
          </w:p>
        </w:tc>
        <w:tc>
          <w:tcPr>
            <w:tcW w:w="0" w:type="auto"/>
            <w:shd w:val="clear" w:color="auto" w:fill="FFFFFF" w:themeFill="background1"/>
            <w:hideMark/>
          </w:tcPr>
          <w:p w14:paraId="73D07D38"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Time range of variation</w:t>
            </w:r>
          </w:p>
        </w:tc>
        <w:tc>
          <w:tcPr>
            <w:tcW w:w="0" w:type="auto"/>
            <w:shd w:val="clear" w:color="auto" w:fill="FFFFFF" w:themeFill="background1"/>
            <w:hideMark/>
          </w:tcPr>
          <w:p w14:paraId="2060BE43"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Classification of change</w:t>
            </w:r>
          </w:p>
        </w:tc>
        <w:tc>
          <w:tcPr>
            <w:tcW w:w="0" w:type="auto"/>
            <w:shd w:val="clear" w:color="auto" w:fill="FFFFFF" w:themeFill="background1"/>
            <w:hideMark/>
          </w:tcPr>
          <w:p w14:paraId="3A6FDFFD"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Time range of variation</w:t>
            </w:r>
          </w:p>
        </w:tc>
        <w:tc>
          <w:tcPr>
            <w:tcW w:w="0" w:type="auto"/>
            <w:shd w:val="clear" w:color="auto" w:fill="FFFFFF" w:themeFill="background1"/>
            <w:hideMark/>
          </w:tcPr>
          <w:p w14:paraId="70F0C9F8"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Classification of change</w:t>
            </w:r>
          </w:p>
        </w:tc>
        <w:tc>
          <w:tcPr>
            <w:tcW w:w="0" w:type="auto"/>
            <w:shd w:val="clear" w:color="auto" w:fill="FFFFFF" w:themeFill="background1"/>
            <w:hideMark/>
          </w:tcPr>
          <w:p w14:paraId="60811FDC"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Time range of variation</w:t>
            </w:r>
          </w:p>
        </w:tc>
        <w:tc>
          <w:tcPr>
            <w:tcW w:w="0" w:type="auto"/>
            <w:shd w:val="clear" w:color="auto" w:fill="FFFFFF" w:themeFill="background1"/>
            <w:hideMark/>
          </w:tcPr>
          <w:p w14:paraId="54B022FF"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Classification of change</w:t>
            </w:r>
          </w:p>
        </w:tc>
        <w:tc>
          <w:tcPr>
            <w:tcW w:w="0" w:type="auto"/>
            <w:shd w:val="clear" w:color="auto" w:fill="FFFFFF" w:themeFill="background1"/>
            <w:hideMark/>
          </w:tcPr>
          <w:p w14:paraId="043B75F2"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Time range of variation</w:t>
            </w:r>
          </w:p>
        </w:tc>
        <w:tc>
          <w:tcPr>
            <w:tcW w:w="0" w:type="auto"/>
            <w:shd w:val="clear" w:color="auto" w:fill="FFFFFF" w:themeFill="background1"/>
            <w:hideMark/>
          </w:tcPr>
          <w:p w14:paraId="78286834"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Classification of change</w:t>
            </w:r>
          </w:p>
        </w:tc>
      </w:tr>
      <w:tr w:rsidR="002508B5" w:rsidRPr="0056047C" w14:paraId="4C1F2261" w14:textId="77777777" w:rsidTr="0055196B">
        <w:tc>
          <w:tcPr>
            <w:tcW w:w="0" w:type="auto"/>
            <w:hideMark/>
          </w:tcPr>
          <w:p w14:paraId="49AF8F28"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b/>
                <w:bCs/>
                <w:sz w:val="16"/>
                <w:szCs w:val="16"/>
                <w:lang w:eastAsia="en-GB"/>
              </w:rPr>
              <w:t>EU</w:t>
            </w:r>
          </w:p>
        </w:tc>
        <w:tc>
          <w:tcPr>
            <w:tcW w:w="0" w:type="auto"/>
            <w:shd w:val="clear" w:color="auto" w:fill="FFFFFF" w:themeFill="background1"/>
            <w:hideMark/>
          </w:tcPr>
          <w:p w14:paraId="6F13C97F"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&lt; 1 month</w:t>
            </w:r>
          </w:p>
        </w:tc>
        <w:tc>
          <w:tcPr>
            <w:tcW w:w="0" w:type="auto"/>
            <w:shd w:val="clear" w:color="auto" w:fill="FFFFFF" w:themeFill="background1"/>
            <w:hideMark/>
          </w:tcPr>
          <w:p w14:paraId="6525F06A"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do (implement the change) and tell (inform the regulator)</w:t>
            </w:r>
          </w:p>
        </w:tc>
        <w:tc>
          <w:tcPr>
            <w:tcW w:w="0" w:type="auto"/>
            <w:shd w:val="clear" w:color="auto" w:fill="FFFFFF" w:themeFill="background1"/>
            <w:hideMark/>
          </w:tcPr>
          <w:p w14:paraId="7B850645"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3-6 months</w:t>
            </w:r>
          </w:p>
        </w:tc>
        <w:tc>
          <w:tcPr>
            <w:tcW w:w="0" w:type="auto"/>
            <w:shd w:val="clear" w:color="auto" w:fill="FFFFFF" w:themeFill="background1"/>
            <w:hideMark/>
          </w:tcPr>
          <w:p w14:paraId="394E7742"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tell, wait for formal approval and then do</w:t>
            </w:r>
          </w:p>
        </w:tc>
        <w:tc>
          <w:tcPr>
            <w:tcW w:w="0" w:type="auto"/>
            <w:shd w:val="clear" w:color="auto" w:fill="FFFFFF" w:themeFill="background1"/>
            <w:hideMark/>
          </w:tcPr>
          <w:p w14:paraId="1241F1ED"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3-6 months</w:t>
            </w:r>
          </w:p>
        </w:tc>
        <w:tc>
          <w:tcPr>
            <w:tcW w:w="0" w:type="auto"/>
            <w:shd w:val="clear" w:color="auto" w:fill="FFFFFF" w:themeFill="background1"/>
            <w:hideMark/>
          </w:tcPr>
          <w:p w14:paraId="06EAC780"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tell, wait for formal approval and then do</w:t>
            </w:r>
          </w:p>
        </w:tc>
        <w:tc>
          <w:tcPr>
            <w:tcW w:w="0" w:type="auto"/>
            <w:shd w:val="clear" w:color="auto" w:fill="FFFFFF" w:themeFill="background1"/>
            <w:hideMark/>
          </w:tcPr>
          <w:p w14:paraId="77F42807"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3-6 months</w:t>
            </w:r>
          </w:p>
        </w:tc>
        <w:tc>
          <w:tcPr>
            <w:tcW w:w="0" w:type="auto"/>
            <w:shd w:val="clear" w:color="auto" w:fill="FFFFFF" w:themeFill="background1"/>
            <w:hideMark/>
          </w:tcPr>
          <w:p w14:paraId="6CB08D06"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tell, wait for formal approval and then do</w:t>
            </w:r>
          </w:p>
        </w:tc>
      </w:tr>
      <w:tr w:rsidR="002508B5" w:rsidRPr="0056047C" w14:paraId="4DEB01E6" w14:textId="77777777" w:rsidTr="0055196B">
        <w:tc>
          <w:tcPr>
            <w:tcW w:w="0" w:type="auto"/>
          </w:tcPr>
          <w:p w14:paraId="6176BF2C" w14:textId="77777777" w:rsidR="002508B5" w:rsidRPr="0056047C" w:rsidRDefault="002508B5" w:rsidP="0055196B">
            <w:pPr>
              <w:rPr>
                <w:rFonts w:ascii="Arial" w:eastAsia="Times New Roman" w:hAnsi="Arial" w:cs="Arial"/>
                <w:b/>
                <w:bCs/>
                <w:sz w:val="16"/>
                <w:szCs w:val="16"/>
                <w:lang w:eastAsia="en-GB"/>
              </w:rPr>
            </w:pPr>
            <w:r w:rsidRPr="0056047C">
              <w:rPr>
                <w:rFonts w:ascii="Arial" w:eastAsia="Times New Roman" w:hAnsi="Arial" w:cs="Arial"/>
                <w:b/>
                <w:bCs/>
                <w:sz w:val="16"/>
                <w:szCs w:val="16"/>
                <w:lang w:eastAsia="en-GB"/>
              </w:rPr>
              <w:t xml:space="preserve">Reference </w:t>
            </w:r>
            <w:r w:rsidRPr="0056047C">
              <w:rPr>
                <w:rFonts w:ascii="Arial" w:eastAsia="Times New Roman" w:hAnsi="Arial" w:cs="Arial"/>
                <w:sz w:val="16"/>
                <w:szCs w:val="16"/>
                <w:lang w:eastAsia="en-GB"/>
              </w:rPr>
              <w:t>(2013/C 223/01)</w:t>
            </w:r>
          </w:p>
        </w:tc>
        <w:tc>
          <w:tcPr>
            <w:tcW w:w="0" w:type="auto"/>
            <w:gridSpan w:val="2"/>
            <w:shd w:val="clear" w:color="auto" w:fill="FFFFFF" w:themeFill="background1"/>
          </w:tcPr>
          <w:p w14:paraId="2390F652"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B.I.b.1. b) and B.II.d.1 a)</w:t>
            </w:r>
          </w:p>
        </w:tc>
        <w:tc>
          <w:tcPr>
            <w:tcW w:w="0" w:type="auto"/>
            <w:gridSpan w:val="2"/>
            <w:shd w:val="clear" w:color="auto" w:fill="FFFFFF" w:themeFill="background1"/>
          </w:tcPr>
          <w:p w14:paraId="0B465A85"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B.I.b.1. f) and B.I.b.1. e)</w:t>
            </w:r>
          </w:p>
        </w:tc>
        <w:tc>
          <w:tcPr>
            <w:tcW w:w="0" w:type="auto"/>
            <w:gridSpan w:val="2"/>
            <w:shd w:val="clear" w:color="auto" w:fill="FFFFFF" w:themeFill="background1"/>
          </w:tcPr>
          <w:p w14:paraId="250B52AC"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B.I.a.2.c)</w:t>
            </w:r>
          </w:p>
        </w:tc>
        <w:tc>
          <w:tcPr>
            <w:tcW w:w="0" w:type="auto"/>
            <w:gridSpan w:val="2"/>
            <w:shd w:val="clear" w:color="auto" w:fill="FFFFFF" w:themeFill="background1"/>
          </w:tcPr>
          <w:p w14:paraId="3E6F465C"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B.II.b.1 c)</w:t>
            </w:r>
          </w:p>
        </w:tc>
      </w:tr>
      <w:tr w:rsidR="0056047C" w:rsidRPr="0056047C" w14:paraId="3155FD5F" w14:textId="77777777" w:rsidTr="0055196B">
        <w:tc>
          <w:tcPr>
            <w:tcW w:w="0" w:type="auto"/>
            <w:hideMark/>
          </w:tcPr>
          <w:p w14:paraId="4BB4C386"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b/>
                <w:bCs/>
                <w:sz w:val="16"/>
                <w:szCs w:val="16"/>
                <w:lang w:eastAsia="en-GB"/>
              </w:rPr>
              <w:t>WHO</w:t>
            </w:r>
          </w:p>
        </w:tc>
        <w:tc>
          <w:tcPr>
            <w:tcW w:w="0" w:type="auto"/>
            <w:shd w:val="clear" w:color="auto" w:fill="FFFFFF" w:themeFill="background1"/>
            <w:hideMark/>
          </w:tcPr>
          <w:p w14:paraId="70BDC5E4"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&lt; 1 month</w:t>
            </w:r>
          </w:p>
        </w:tc>
        <w:tc>
          <w:tcPr>
            <w:tcW w:w="0" w:type="auto"/>
            <w:shd w:val="clear" w:color="auto" w:fill="FFFFFF" w:themeFill="background1"/>
            <w:hideMark/>
          </w:tcPr>
          <w:p w14:paraId="3B5DB058"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do (implement the change) and tell (inform the regulator)</w:t>
            </w:r>
          </w:p>
        </w:tc>
        <w:tc>
          <w:tcPr>
            <w:tcW w:w="0" w:type="auto"/>
            <w:shd w:val="clear" w:color="auto" w:fill="FFFFFF" w:themeFill="background1"/>
            <w:hideMark/>
          </w:tcPr>
          <w:p w14:paraId="1442E4D5" w14:textId="77777777" w:rsidR="002508B5" w:rsidRPr="009F0605" w:rsidRDefault="002508B5" w:rsidP="0055196B">
            <w:pPr>
              <w:rPr>
                <w:rFonts w:ascii="Arial" w:eastAsia="Times New Roman" w:hAnsi="Arial" w:cs="Arial"/>
                <w:sz w:val="16"/>
                <w:szCs w:val="16"/>
                <w:lang w:eastAsia="en-GB"/>
              </w:rPr>
            </w:pPr>
            <w:r w:rsidRPr="009F0605">
              <w:rPr>
                <w:rFonts w:ascii="Arial" w:eastAsia="Times New Roman" w:hAnsi="Arial" w:cs="Arial"/>
                <w:sz w:val="16"/>
                <w:szCs w:val="16"/>
                <w:lang w:eastAsia="en-GB"/>
              </w:rPr>
              <w:t>1-3 months</w:t>
            </w:r>
          </w:p>
        </w:tc>
        <w:tc>
          <w:tcPr>
            <w:tcW w:w="0" w:type="auto"/>
            <w:shd w:val="clear" w:color="auto" w:fill="FFFFFF" w:themeFill="background1"/>
            <w:hideMark/>
          </w:tcPr>
          <w:p w14:paraId="65517015" w14:textId="77777777" w:rsidR="002508B5" w:rsidRPr="009F0605" w:rsidRDefault="002508B5" w:rsidP="0055196B">
            <w:pPr>
              <w:rPr>
                <w:rFonts w:ascii="Arial" w:eastAsia="Times New Roman" w:hAnsi="Arial" w:cs="Arial"/>
                <w:sz w:val="16"/>
                <w:szCs w:val="16"/>
                <w:lang w:val="en-GB" w:eastAsia="en-GB"/>
              </w:rPr>
            </w:pPr>
            <w:r w:rsidRPr="009F0605">
              <w:rPr>
                <w:rFonts w:ascii="Arial" w:eastAsia="Times New Roman" w:hAnsi="Arial" w:cs="Arial"/>
                <w:sz w:val="16"/>
                <w:szCs w:val="16"/>
                <w:lang w:val="en-GB" w:eastAsia="en-GB"/>
              </w:rPr>
              <w:t>tell, wait for formal approval and then do</w:t>
            </w:r>
          </w:p>
        </w:tc>
        <w:tc>
          <w:tcPr>
            <w:tcW w:w="0" w:type="auto"/>
            <w:shd w:val="clear" w:color="auto" w:fill="auto"/>
            <w:hideMark/>
          </w:tcPr>
          <w:p w14:paraId="0045B205"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3-6 months</w:t>
            </w:r>
          </w:p>
        </w:tc>
        <w:tc>
          <w:tcPr>
            <w:tcW w:w="0" w:type="auto"/>
            <w:shd w:val="clear" w:color="auto" w:fill="auto"/>
            <w:hideMark/>
          </w:tcPr>
          <w:p w14:paraId="0CCB1BDF"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tell, wait for formal approval and then do</w:t>
            </w:r>
          </w:p>
        </w:tc>
        <w:tc>
          <w:tcPr>
            <w:tcW w:w="0" w:type="auto"/>
            <w:shd w:val="clear" w:color="auto" w:fill="FFFFFF" w:themeFill="background1"/>
            <w:hideMark/>
          </w:tcPr>
          <w:p w14:paraId="66F8FA60" w14:textId="77777777" w:rsidR="002508B5" w:rsidRPr="009F0605" w:rsidRDefault="002508B5" w:rsidP="0055196B">
            <w:pPr>
              <w:rPr>
                <w:rFonts w:ascii="Arial" w:eastAsia="Times New Roman" w:hAnsi="Arial" w:cs="Arial"/>
                <w:sz w:val="16"/>
                <w:szCs w:val="16"/>
                <w:lang w:eastAsia="en-GB"/>
              </w:rPr>
            </w:pPr>
            <w:r w:rsidRPr="009F0605">
              <w:rPr>
                <w:rFonts w:ascii="Arial" w:eastAsia="Times New Roman" w:hAnsi="Arial" w:cs="Arial"/>
                <w:sz w:val="16"/>
                <w:szCs w:val="16"/>
                <w:lang w:eastAsia="en-GB"/>
              </w:rPr>
              <w:t>1-3 months</w:t>
            </w:r>
          </w:p>
        </w:tc>
        <w:tc>
          <w:tcPr>
            <w:tcW w:w="0" w:type="auto"/>
            <w:shd w:val="clear" w:color="auto" w:fill="FFFFFF" w:themeFill="background1"/>
            <w:hideMark/>
          </w:tcPr>
          <w:p w14:paraId="78AA1E36" w14:textId="77777777" w:rsidR="002508B5" w:rsidRPr="009F0605" w:rsidRDefault="002508B5" w:rsidP="0055196B">
            <w:pPr>
              <w:rPr>
                <w:rFonts w:ascii="Arial" w:eastAsia="Times New Roman" w:hAnsi="Arial" w:cs="Arial"/>
                <w:sz w:val="16"/>
                <w:szCs w:val="16"/>
                <w:lang w:val="en-GB" w:eastAsia="en-GB"/>
              </w:rPr>
            </w:pPr>
            <w:r w:rsidRPr="009F0605">
              <w:rPr>
                <w:rFonts w:ascii="Arial" w:eastAsia="Times New Roman" w:hAnsi="Arial" w:cs="Arial"/>
                <w:sz w:val="16"/>
                <w:szCs w:val="16"/>
                <w:lang w:val="en-GB" w:eastAsia="en-GB"/>
              </w:rPr>
              <w:t>tell, wait for formal approval and then do</w:t>
            </w:r>
          </w:p>
        </w:tc>
      </w:tr>
      <w:tr w:rsidR="002508B5" w:rsidRPr="0056047C" w14:paraId="3F4332B6" w14:textId="77777777" w:rsidTr="0055196B">
        <w:tc>
          <w:tcPr>
            <w:tcW w:w="0" w:type="auto"/>
          </w:tcPr>
          <w:p w14:paraId="4AE5F3D0" w14:textId="77777777" w:rsidR="002508B5" w:rsidRPr="00040B9C" w:rsidRDefault="002508B5" w:rsidP="0055196B">
            <w:pPr>
              <w:rPr>
                <w:rFonts w:ascii="Arial" w:eastAsia="Times New Roman" w:hAnsi="Arial" w:cs="Arial"/>
                <w:b/>
                <w:bCs/>
                <w:sz w:val="16"/>
                <w:szCs w:val="16"/>
                <w:lang w:val="en-GB" w:eastAsia="en-GB"/>
              </w:rPr>
            </w:pPr>
            <w:r w:rsidRPr="00040B9C">
              <w:rPr>
                <w:rFonts w:ascii="Arial" w:eastAsia="Times New Roman" w:hAnsi="Arial" w:cs="Arial"/>
                <w:b/>
                <w:bCs/>
                <w:sz w:val="16"/>
                <w:szCs w:val="16"/>
                <w:lang w:val="en-GB" w:eastAsia="en-GB"/>
              </w:rPr>
              <w:t xml:space="preserve">Reference </w:t>
            </w:r>
            <w:r w:rsidRPr="00040B9C">
              <w:rPr>
                <w:rFonts w:ascii="Arial" w:eastAsia="Times New Roman" w:hAnsi="Arial" w:cs="Arial"/>
                <w:sz w:val="16"/>
                <w:szCs w:val="16"/>
                <w:lang w:val="en-GB" w:eastAsia="en-GB"/>
              </w:rPr>
              <w:t>(TRS 1011, Annex 3, 2018 and TRS 993, Annex 4, 2015)</w:t>
            </w:r>
          </w:p>
        </w:tc>
        <w:tc>
          <w:tcPr>
            <w:tcW w:w="0" w:type="auto"/>
            <w:gridSpan w:val="2"/>
          </w:tcPr>
          <w:p w14:paraId="72C74548"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Bx – 22.g. and 55.g.</w:t>
            </w:r>
          </w:p>
          <w:p w14:paraId="61B9C960"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Vx – 18.h. and 46.i.</w:t>
            </w:r>
          </w:p>
        </w:tc>
        <w:tc>
          <w:tcPr>
            <w:tcW w:w="0" w:type="auto"/>
            <w:gridSpan w:val="2"/>
            <w:shd w:val="clear" w:color="auto" w:fill="FFFFFF" w:themeFill="background1"/>
          </w:tcPr>
          <w:p w14:paraId="2F6F4935"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Bx – 22.f. and 55.f.</w:t>
            </w:r>
          </w:p>
          <w:p w14:paraId="5B584E38"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Vx – 18.g. and 46.h.</w:t>
            </w:r>
          </w:p>
        </w:tc>
        <w:tc>
          <w:tcPr>
            <w:tcW w:w="0" w:type="auto"/>
            <w:gridSpan w:val="2"/>
            <w:shd w:val="clear" w:color="auto" w:fill="auto"/>
          </w:tcPr>
          <w:p w14:paraId="65BD9D9F"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Bx – 7.a.</w:t>
            </w:r>
          </w:p>
          <w:p w14:paraId="3654D074" w14:textId="77777777" w:rsidR="002508B5" w:rsidRPr="0056047C" w:rsidRDefault="002508B5" w:rsidP="0055196B">
            <w:pPr>
              <w:rPr>
                <w:rFonts w:ascii="Arial" w:eastAsia="Times New Roman" w:hAnsi="Arial" w:cs="Arial"/>
                <w:sz w:val="16"/>
                <w:szCs w:val="16"/>
                <w:lang w:eastAsia="en-GB"/>
              </w:rPr>
            </w:pPr>
            <w:r w:rsidRPr="0056047C">
              <w:rPr>
                <w:rFonts w:ascii="Arial" w:eastAsia="Times New Roman" w:hAnsi="Arial" w:cs="Arial"/>
                <w:sz w:val="16"/>
                <w:szCs w:val="16"/>
                <w:lang w:eastAsia="en-GB"/>
              </w:rPr>
              <w:t>Vx – 4.a.</w:t>
            </w:r>
          </w:p>
        </w:tc>
        <w:tc>
          <w:tcPr>
            <w:tcW w:w="0" w:type="auto"/>
            <w:gridSpan w:val="2"/>
            <w:shd w:val="clear" w:color="auto" w:fill="FFFFFF" w:themeFill="background1"/>
          </w:tcPr>
          <w:p w14:paraId="6ECDB6FF"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Bx – 38.a.</w:t>
            </w:r>
          </w:p>
          <w:p w14:paraId="64F25211" w14:textId="77777777" w:rsidR="002508B5" w:rsidRPr="00040B9C" w:rsidRDefault="002508B5" w:rsidP="0055196B">
            <w:pPr>
              <w:rPr>
                <w:rFonts w:ascii="Arial" w:eastAsia="Times New Roman" w:hAnsi="Arial" w:cs="Arial"/>
                <w:sz w:val="16"/>
                <w:szCs w:val="16"/>
                <w:lang w:val="en-GB" w:eastAsia="en-GB"/>
              </w:rPr>
            </w:pPr>
            <w:r w:rsidRPr="00040B9C">
              <w:rPr>
                <w:rFonts w:ascii="Arial" w:eastAsia="Times New Roman" w:hAnsi="Arial" w:cs="Arial"/>
                <w:sz w:val="16"/>
                <w:szCs w:val="16"/>
                <w:lang w:val="en-GB" w:eastAsia="en-GB"/>
              </w:rPr>
              <w:t>Vx – 33.a. (conditions same as Bx)</w:t>
            </w:r>
          </w:p>
        </w:tc>
      </w:tr>
    </w:tbl>
    <w:p w14:paraId="0FFD5679" w14:textId="77777777" w:rsidR="002508B5" w:rsidRDefault="002508B5" w:rsidP="002508B5"/>
    <w:p w14:paraId="0000008B" w14:textId="2A32ABF3" w:rsidR="00C14420" w:rsidRDefault="002F1E65">
      <w:pPr>
        <w:jc w:val="center"/>
        <w:rPr>
          <w:i/>
        </w:rPr>
      </w:pPr>
      <w:r>
        <w:rPr>
          <w:b/>
          <w:i/>
        </w:rPr>
        <w:t>Annex Figure</w:t>
      </w:r>
      <w:r w:rsidR="00B81DE2">
        <w:rPr>
          <w:b/>
          <w:i/>
        </w:rPr>
        <w:t>:</w:t>
      </w:r>
      <w:r>
        <w:rPr>
          <w:b/>
          <w:i/>
        </w:rPr>
        <w:t xml:space="preserve"> </w:t>
      </w:r>
      <w:r>
        <w:rPr>
          <w:i/>
        </w:rPr>
        <w:t>Shows the difference between 2020 and 2023 on whether ‘Limited Understanding’ is hindering the implementation of ECs, PACMPs and PLCM.</w:t>
      </w:r>
    </w:p>
    <w:p w14:paraId="0000008C" w14:textId="20466599" w:rsidR="00C14420" w:rsidRDefault="00040B9C">
      <w:r>
        <w:rPr>
          <w:noProof/>
        </w:rPr>
        <w:drawing>
          <wp:anchor distT="0" distB="0" distL="114300" distR="114300" simplePos="0" relativeHeight="251658240" behindDoc="0" locked="0" layoutInCell="1" hidden="0" allowOverlap="1" wp14:anchorId="31419C62" wp14:editId="5868AFFA">
            <wp:simplePos x="0" y="0"/>
            <wp:positionH relativeFrom="column">
              <wp:posOffset>968883</wp:posOffset>
            </wp:positionH>
            <wp:positionV relativeFrom="paragraph">
              <wp:posOffset>94513</wp:posOffset>
            </wp:positionV>
            <wp:extent cx="5113020" cy="2816225"/>
            <wp:effectExtent l="0" t="0" r="0" b="3175"/>
            <wp:wrapSquare wrapText="bothSides" distT="0" distB="0" distL="114300" distR="114300"/>
            <wp:docPr id="5" name="Picture 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113020" cy="2816225"/>
                    </a:xfrm>
                    <a:prstGeom prst="rect">
                      <a:avLst/>
                    </a:prstGeom>
                    <a:ln/>
                  </pic:spPr>
                </pic:pic>
              </a:graphicData>
            </a:graphic>
            <wp14:sizeRelH relativeFrom="margin">
              <wp14:pctWidth>0</wp14:pctWidth>
            </wp14:sizeRelH>
            <wp14:sizeRelV relativeFrom="margin">
              <wp14:pctHeight>0</wp14:pctHeight>
            </wp14:sizeRelV>
          </wp:anchor>
        </w:drawing>
      </w:r>
    </w:p>
    <w:p w14:paraId="0000008D" w14:textId="25ECC1E5" w:rsidR="00C14420" w:rsidRDefault="00C14420"/>
    <w:p w14:paraId="0000008E" w14:textId="77777777" w:rsidR="00C14420" w:rsidRDefault="00C14420">
      <w:pPr>
        <w:pBdr>
          <w:bottom w:val="single" w:sz="6" w:space="1" w:color="000000"/>
        </w:pBdr>
      </w:pPr>
    </w:p>
    <w:p w14:paraId="0000008F" w14:textId="77777777" w:rsidR="00C14420" w:rsidRDefault="00C14420"/>
    <w:p w14:paraId="00000090" w14:textId="77777777" w:rsidR="00C14420" w:rsidRDefault="00C14420"/>
    <w:p w14:paraId="00000091" w14:textId="77777777" w:rsidR="00C14420" w:rsidRDefault="00C14420"/>
    <w:p w14:paraId="00000092" w14:textId="77777777" w:rsidR="00C14420" w:rsidRDefault="00C14420"/>
    <w:p w14:paraId="00000093" w14:textId="77777777" w:rsidR="00C14420" w:rsidRDefault="00C14420"/>
    <w:p w14:paraId="00000094" w14:textId="77777777" w:rsidR="00C14420" w:rsidRDefault="00C14420"/>
    <w:p w14:paraId="00000095" w14:textId="77777777" w:rsidR="00C14420" w:rsidRDefault="00C14420"/>
    <w:p w14:paraId="4ED77DE3" w14:textId="77777777" w:rsidR="0056047C" w:rsidRDefault="0056047C" w:rsidP="0056047C">
      <w:pPr>
        <w:rPr>
          <w:i/>
          <w:iCs/>
        </w:rPr>
      </w:pPr>
      <w:r w:rsidRPr="00577EFA">
        <w:rPr>
          <w:i/>
          <w:iCs/>
        </w:rPr>
        <w:t>Limitations</w:t>
      </w:r>
      <w:r>
        <w:rPr>
          <w:i/>
          <w:iCs/>
        </w:rPr>
        <w:t xml:space="preserve"> and Challenges</w:t>
      </w:r>
    </w:p>
    <w:p w14:paraId="3C05535E" w14:textId="77777777" w:rsidR="0056047C" w:rsidRDefault="0056047C" w:rsidP="0056047C">
      <w:r>
        <w:t>There were several limitations with the survey that are worth noting:</w:t>
      </w:r>
    </w:p>
    <w:p w14:paraId="335C1830" w14:textId="631B6118" w:rsidR="0056047C" w:rsidRDefault="0056047C" w:rsidP="0056047C">
      <w:pPr>
        <w:pStyle w:val="ListParagraph"/>
        <w:numPr>
          <w:ilvl w:val="0"/>
          <w:numId w:val="5"/>
        </w:numPr>
      </w:pPr>
      <w:r>
        <w:t>This is an industry perspective and we accept that regulators and other stakeholders may have a different perception.</w:t>
      </w:r>
      <w:r w:rsidRPr="00D47D9F">
        <w:t xml:space="preserve"> </w:t>
      </w:r>
      <w:r>
        <w:t xml:space="preserve">The approach is also dependent on the views of the participating companies and members in each of the EFPIA </w:t>
      </w:r>
      <w:r w:rsidR="00451237">
        <w:t xml:space="preserve">and IFPMA </w:t>
      </w:r>
      <w:r>
        <w:t>networks.</w:t>
      </w:r>
    </w:p>
    <w:p w14:paraId="6F18B783" w14:textId="7ACF4191" w:rsidR="0056047C" w:rsidRDefault="0056047C" w:rsidP="0056047C">
      <w:pPr>
        <w:pStyle w:val="ListParagraph"/>
        <w:numPr>
          <w:ilvl w:val="0"/>
          <w:numId w:val="5"/>
        </w:numPr>
      </w:pPr>
      <w:r>
        <w:t>The survey did not examine the way the risk-based categorization is adhered to and applied; it only assessed if the respondent considered some type of risk-based categorization to be in place</w:t>
      </w:r>
      <w:r w:rsidR="00ED733B">
        <w:t>.</w:t>
      </w:r>
    </w:p>
    <w:p w14:paraId="224500C5" w14:textId="77777777" w:rsidR="0056047C" w:rsidRDefault="0056047C" w:rsidP="0056047C">
      <w:pPr>
        <w:pStyle w:val="ListParagraph"/>
        <w:numPr>
          <w:ilvl w:val="0"/>
          <w:numId w:val="5"/>
        </w:numPr>
      </w:pPr>
      <w:r>
        <w:lastRenderedPageBreak/>
        <w:t>The analysis did not capture the impact of additional local requirements needed before submission and factors like company strategy and supply constraints which can further influence PAC timing.</w:t>
      </w:r>
    </w:p>
    <w:p w14:paraId="4C3B59DC" w14:textId="4AA0809C" w:rsidR="0056047C" w:rsidRDefault="0056047C" w:rsidP="0056047C">
      <w:pPr>
        <w:pStyle w:val="ListParagraph"/>
        <w:numPr>
          <w:ilvl w:val="0"/>
          <w:numId w:val="5"/>
        </w:numPr>
      </w:pPr>
      <w:r>
        <w:t>We did not use statistical methodology to compare the patterns, only a visual comparison, therefore the true differences may not be apparent</w:t>
      </w:r>
      <w:r w:rsidR="006761AF">
        <w:t>.</w:t>
      </w:r>
    </w:p>
    <w:p w14:paraId="1BF33407" w14:textId="77777777" w:rsidR="0056047C" w:rsidRDefault="0056047C" w:rsidP="0056047C">
      <w:pPr>
        <w:pStyle w:val="ListParagraph"/>
        <w:numPr>
          <w:ilvl w:val="0"/>
          <w:numId w:val="5"/>
        </w:numPr>
      </w:pPr>
      <w:r>
        <w:t>The use of reliance may be subjective. For example, use of a Certificate of Pharmaceutical Product (CPP) from a reference authority might, mistakenly, be considered reliance even if a further review is undertaken by the receiving agency. Also, we did not distinguish between permanent or temporary use of reliance e.g. to address a backlog in variations. Thus, it may be beneficial to understand better these factors in future surveys and get a more robust picture around the benefits and challenges related to the use of reliance.</w:t>
      </w:r>
    </w:p>
    <w:p w14:paraId="5C1FA19F" w14:textId="77777777" w:rsidR="0056047C" w:rsidRDefault="0056047C" w:rsidP="0056047C">
      <w:r>
        <w:t>A key challenge was the evolving legislation and landscape for PACs. We fixed the window for survey responses from April - June 2023 and asked respondents for a timeline and classification at this timepoint. Three common remarks from respondents were recorded during the survey.</w:t>
      </w:r>
    </w:p>
    <w:p w14:paraId="448829A0" w14:textId="77777777" w:rsidR="0056047C" w:rsidRDefault="0056047C" w:rsidP="0056047C">
      <w:pPr>
        <w:numPr>
          <w:ilvl w:val="0"/>
          <w:numId w:val="1"/>
        </w:numPr>
        <w:pBdr>
          <w:top w:val="nil"/>
          <w:left w:val="nil"/>
          <w:bottom w:val="nil"/>
          <w:right w:val="nil"/>
          <w:between w:val="nil"/>
        </w:pBdr>
        <w:spacing w:after="0"/>
      </w:pPr>
      <w:r>
        <w:rPr>
          <w:color w:val="000000"/>
        </w:rPr>
        <w:t xml:space="preserve">In some cases it was difficult to assign parameters due to lack of guidance resulting in varying practice across member companies (we recorded one consensus response across the regulatory network). </w:t>
      </w:r>
    </w:p>
    <w:p w14:paraId="36B1C94D" w14:textId="77777777" w:rsidR="0056047C" w:rsidRDefault="0056047C" w:rsidP="0056047C">
      <w:pPr>
        <w:numPr>
          <w:ilvl w:val="0"/>
          <w:numId w:val="1"/>
        </w:numPr>
        <w:pBdr>
          <w:top w:val="nil"/>
          <w:left w:val="nil"/>
          <w:bottom w:val="nil"/>
          <w:right w:val="nil"/>
          <w:between w:val="nil"/>
        </w:pBdr>
        <w:spacing w:before="0" w:after="0"/>
      </w:pPr>
      <w:r>
        <w:rPr>
          <w:color w:val="000000"/>
        </w:rPr>
        <w:t>A maximum of &gt;18 months for the time to approval of a change was selected. Several respondents noted that timelines were even longer (&gt;24 months) for some countries; these were recorded at the &gt;18 month timepoint. For further surveys it may be helpful to include longer timelines to capture these outliers and show the extent of timelines faced by applicants.</w:t>
      </w:r>
    </w:p>
    <w:p w14:paraId="5D845135" w14:textId="561B3E66" w:rsidR="0056047C" w:rsidRDefault="0056047C" w:rsidP="00AD2A46">
      <w:pPr>
        <w:numPr>
          <w:ilvl w:val="0"/>
          <w:numId w:val="1"/>
        </w:numPr>
        <w:pBdr>
          <w:top w:val="nil"/>
          <w:left w:val="nil"/>
          <w:bottom w:val="nil"/>
          <w:right w:val="nil"/>
          <w:between w:val="nil"/>
        </w:pBdr>
        <w:spacing w:before="0" w:after="0"/>
        <w:rPr>
          <w:color w:val="000000" w:themeColor="text1"/>
        </w:rPr>
      </w:pPr>
      <w:r w:rsidRPr="005D715C">
        <w:rPr>
          <w:color w:val="000000" w:themeColor="text1"/>
        </w:rPr>
        <w:t>Respondents faced changing requirements and regulations, thus we selected a narrow window to collect the results from respondents. Interestingly, we know of at least one case where the legislation significantly changed a month after the survey. This would have led to a more stringent classification and longer timeline than the benchmark but we maintained the original assessment to adhere to the time window of the survey.</w:t>
      </w:r>
    </w:p>
    <w:sectPr w:rsidR="0056047C" w:rsidSect="00B17079">
      <w:headerReference w:type="even" r:id="rId10"/>
      <w:headerReference w:type="default" r:id="rId11"/>
      <w:footerReference w:type="even" r:id="rId12"/>
      <w:footerReference w:type="default" r:id="rId13"/>
      <w:headerReference w:type="first" r:id="rId14"/>
      <w:pgSz w:w="12240" w:h="15840"/>
      <w:pgMar w:top="720" w:right="720" w:bottom="720" w:left="720" w:header="284" w:footer="51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9FEF3" w14:textId="77777777" w:rsidR="00B17079" w:rsidRDefault="00B17079">
      <w:pPr>
        <w:spacing w:before="0" w:after="0"/>
      </w:pPr>
      <w:r>
        <w:separator/>
      </w:r>
    </w:p>
  </w:endnote>
  <w:endnote w:type="continuationSeparator" w:id="0">
    <w:p w14:paraId="312B854F" w14:textId="77777777" w:rsidR="00B17079" w:rsidRDefault="00B17079">
      <w:pPr>
        <w:spacing w:before="0" w:after="0"/>
      </w:pPr>
      <w:r>
        <w:continuationSeparator/>
      </w:r>
    </w:p>
  </w:endnote>
  <w:endnote w:type="continuationNotice" w:id="1">
    <w:p w14:paraId="11150528" w14:textId="77777777" w:rsidR="00B17079" w:rsidRDefault="00B1707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A" w14:textId="4880F33B" w:rsidR="00C14420" w:rsidRDefault="00C14420">
    <w:pPr>
      <w:pBdr>
        <w:top w:val="nil"/>
        <w:left w:val="nil"/>
        <w:bottom w:val="nil"/>
        <w:right w:val="nil"/>
        <w:between w:val="nil"/>
      </w:pBdr>
      <w:tabs>
        <w:tab w:val="center" w:pos="4844"/>
        <w:tab w:val="right" w:pos="9689"/>
      </w:tabs>
      <w:spacing w:after="0"/>
      <w:rPr>
        <w:color w:val="C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B" w14:textId="5CCD7872" w:rsidR="00C14420" w:rsidRDefault="00C14420">
    <w:pPr>
      <w:pBdr>
        <w:top w:val="nil"/>
        <w:left w:val="nil"/>
        <w:bottom w:val="nil"/>
        <w:right w:val="nil"/>
        <w:between w:val="nil"/>
      </w:pBdr>
      <w:tabs>
        <w:tab w:val="center" w:pos="4844"/>
        <w:tab w:val="right" w:pos="9689"/>
      </w:tabs>
      <w:spacing w:after="0"/>
      <w:rPr>
        <w:b/>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82014" w14:textId="77777777" w:rsidR="00B17079" w:rsidRDefault="00B17079">
      <w:pPr>
        <w:spacing w:before="0" w:after="0"/>
      </w:pPr>
      <w:r>
        <w:separator/>
      </w:r>
    </w:p>
  </w:footnote>
  <w:footnote w:type="continuationSeparator" w:id="0">
    <w:p w14:paraId="2729F397" w14:textId="77777777" w:rsidR="00B17079" w:rsidRDefault="00B17079">
      <w:pPr>
        <w:spacing w:before="0" w:after="0"/>
      </w:pPr>
      <w:r>
        <w:continuationSeparator/>
      </w:r>
    </w:p>
  </w:footnote>
  <w:footnote w:type="continuationNotice" w:id="1">
    <w:p w14:paraId="3D8C7D38" w14:textId="77777777" w:rsidR="00B17079" w:rsidRDefault="00B1707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8" w14:textId="77777777" w:rsidR="00C14420" w:rsidRDefault="00C14420">
    <w:pPr>
      <w:pBdr>
        <w:top w:val="nil"/>
        <w:left w:val="nil"/>
        <w:bottom w:val="nil"/>
        <w:right w:val="nil"/>
        <w:between w:val="nil"/>
      </w:pBdr>
      <w:tabs>
        <w:tab w:val="center" w:pos="4844"/>
        <w:tab w:val="right" w:pos="9689"/>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7" w14:textId="77777777" w:rsidR="00C14420" w:rsidRDefault="00C14420">
    <w:pPr>
      <w:pBdr>
        <w:top w:val="nil"/>
        <w:left w:val="nil"/>
        <w:bottom w:val="nil"/>
        <w:right w:val="nil"/>
        <w:between w:val="nil"/>
      </w:pBdr>
      <w:tabs>
        <w:tab w:val="center" w:pos="4844"/>
        <w:tab w:val="right" w:pos="9689"/>
      </w:tabs>
      <w:rPr>
        <w:b/>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9" w14:textId="5F5DB987" w:rsidR="00C14420" w:rsidRDefault="002F1E65">
    <w:pPr>
      <w:pBdr>
        <w:top w:val="nil"/>
        <w:left w:val="nil"/>
        <w:bottom w:val="nil"/>
        <w:right w:val="nil"/>
        <w:between w:val="nil"/>
      </w:pBdr>
      <w:tabs>
        <w:tab w:val="center" w:pos="4844"/>
        <w:tab w:val="right" w:pos="9689"/>
      </w:tabs>
      <w:rPr>
        <w:b/>
        <w:color w:val="000000"/>
      </w:rPr>
    </w:pPr>
    <w:r>
      <w:rPr>
        <w:b/>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70DE"/>
    <w:multiLevelType w:val="hybridMultilevel"/>
    <w:tmpl w:val="D6A2B34A"/>
    <w:lvl w:ilvl="0" w:tplc="1D06DD14">
      <w:start w:val="1"/>
      <w:numFmt w:val="upp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6D1B49"/>
    <w:multiLevelType w:val="hybridMultilevel"/>
    <w:tmpl w:val="E45C58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D5DFD"/>
    <w:multiLevelType w:val="multilevel"/>
    <w:tmpl w:val="FFFFFFFF"/>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3" w15:restartNumberingAfterBreak="0">
    <w:nsid w:val="107A3D2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BD55F4"/>
    <w:multiLevelType w:val="hybridMultilevel"/>
    <w:tmpl w:val="4D3C66C8"/>
    <w:lvl w:ilvl="0" w:tplc="359CF92A">
      <w:start w:val="1"/>
      <w:numFmt w:val="upperLetter"/>
      <w:lvlText w:val="%1)"/>
      <w:lvlJc w:val="left"/>
      <w:pPr>
        <w:ind w:left="420" w:hanging="360"/>
      </w:pPr>
      <w:rPr>
        <w:rFonts w:hint="default"/>
        <w:u w:val="single"/>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170257F6"/>
    <w:multiLevelType w:val="hybridMultilevel"/>
    <w:tmpl w:val="9642C7EC"/>
    <w:lvl w:ilvl="0" w:tplc="7E2AA1E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E41DA1"/>
    <w:multiLevelType w:val="hybridMultilevel"/>
    <w:tmpl w:val="DF543936"/>
    <w:lvl w:ilvl="0" w:tplc="55923A7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206C34"/>
    <w:multiLevelType w:val="hybridMultilevel"/>
    <w:tmpl w:val="0A6E96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287B15"/>
    <w:multiLevelType w:val="hybridMultilevel"/>
    <w:tmpl w:val="32D8F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2F4208"/>
    <w:multiLevelType w:val="hybridMultilevel"/>
    <w:tmpl w:val="24EE1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B8650E"/>
    <w:multiLevelType w:val="hybridMultilevel"/>
    <w:tmpl w:val="37B47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1171B6"/>
    <w:multiLevelType w:val="hybridMultilevel"/>
    <w:tmpl w:val="2632A1B0"/>
    <w:lvl w:ilvl="0" w:tplc="D6982238">
      <w:start w:val="1"/>
      <w:numFmt w:val="upp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C97345"/>
    <w:multiLevelType w:val="hybridMultilevel"/>
    <w:tmpl w:val="F89E6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E15E60"/>
    <w:multiLevelType w:val="multilevel"/>
    <w:tmpl w:val="FFFFFFFF"/>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57B61F1"/>
    <w:multiLevelType w:val="hybridMultilevel"/>
    <w:tmpl w:val="E03AA476"/>
    <w:lvl w:ilvl="0" w:tplc="B2C0194C">
      <w:start w:val="1"/>
      <w:numFmt w:val="upp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F85B79"/>
    <w:multiLevelType w:val="hybridMultilevel"/>
    <w:tmpl w:val="E438BCA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11F0E41"/>
    <w:multiLevelType w:val="multilevel"/>
    <w:tmpl w:val="FFFFFFFF"/>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5010015"/>
    <w:multiLevelType w:val="hybridMultilevel"/>
    <w:tmpl w:val="CC904D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8611479">
    <w:abstractNumId w:val="13"/>
  </w:num>
  <w:num w:numId="2" w16cid:durableId="1335768336">
    <w:abstractNumId w:val="16"/>
  </w:num>
  <w:num w:numId="3" w16cid:durableId="1310404431">
    <w:abstractNumId w:val="2"/>
  </w:num>
  <w:num w:numId="4" w16cid:durableId="173497826">
    <w:abstractNumId w:val="3"/>
  </w:num>
  <w:num w:numId="5" w16cid:durableId="168370798">
    <w:abstractNumId w:val="7"/>
  </w:num>
  <w:num w:numId="6" w16cid:durableId="375466371">
    <w:abstractNumId w:val="1"/>
  </w:num>
  <w:num w:numId="7" w16cid:durableId="1066101641">
    <w:abstractNumId w:val="8"/>
  </w:num>
  <w:num w:numId="8" w16cid:durableId="589705287">
    <w:abstractNumId w:val="12"/>
  </w:num>
  <w:num w:numId="9" w16cid:durableId="217860743">
    <w:abstractNumId w:val="10"/>
  </w:num>
  <w:num w:numId="10" w16cid:durableId="2021001331">
    <w:abstractNumId w:val="9"/>
  </w:num>
  <w:num w:numId="11" w16cid:durableId="1666088038">
    <w:abstractNumId w:val="4"/>
  </w:num>
  <w:num w:numId="12" w16cid:durableId="1819372693">
    <w:abstractNumId w:val="14"/>
  </w:num>
  <w:num w:numId="13" w16cid:durableId="1600407209">
    <w:abstractNumId w:val="0"/>
  </w:num>
  <w:num w:numId="14" w16cid:durableId="594364139">
    <w:abstractNumId w:val="11"/>
  </w:num>
  <w:num w:numId="15" w16cid:durableId="1653099936">
    <w:abstractNumId w:val="5"/>
  </w:num>
  <w:num w:numId="16" w16cid:durableId="124125651">
    <w:abstractNumId w:val="6"/>
  </w:num>
  <w:num w:numId="17" w16cid:durableId="1378164600">
    <w:abstractNumId w:val="17"/>
  </w:num>
  <w:num w:numId="18" w16cid:durableId="17531147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420"/>
    <w:rsid w:val="00000070"/>
    <w:rsid w:val="00003937"/>
    <w:rsid w:val="000045DA"/>
    <w:rsid w:val="00004DAD"/>
    <w:rsid w:val="00005814"/>
    <w:rsid w:val="000077FE"/>
    <w:rsid w:val="0001121B"/>
    <w:rsid w:val="00016E2A"/>
    <w:rsid w:val="00016E4E"/>
    <w:rsid w:val="000206D3"/>
    <w:rsid w:val="00021AA7"/>
    <w:rsid w:val="0002221B"/>
    <w:rsid w:val="0002362B"/>
    <w:rsid w:val="000257D2"/>
    <w:rsid w:val="000263FB"/>
    <w:rsid w:val="000264EA"/>
    <w:rsid w:val="000307CA"/>
    <w:rsid w:val="0003386C"/>
    <w:rsid w:val="00034070"/>
    <w:rsid w:val="00035B19"/>
    <w:rsid w:val="00036E8B"/>
    <w:rsid w:val="00037178"/>
    <w:rsid w:val="00040B0E"/>
    <w:rsid w:val="00040B9C"/>
    <w:rsid w:val="00040DD8"/>
    <w:rsid w:val="00043997"/>
    <w:rsid w:val="0004505F"/>
    <w:rsid w:val="00052B8F"/>
    <w:rsid w:val="00063297"/>
    <w:rsid w:val="00063DA8"/>
    <w:rsid w:val="00065286"/>
    <w:rsid w:val="00065D34"/>
    <w:rsid w:val="00066153"/>
    <w:rsid w:val="00067F99"/>
    <w:rsid w:val="00071CB3"/>
    <w:rsid w:val="00073B55"/>
    <w:rsid w:val="0007418D"/>
    <w:rsid w:val="0007650B"/>
    <w:rsid w:val="00077B03"/>
    <w:rsid w:val="00084050"/>
    <w:rsid w:val="000871C0"/>
    <w:rsid w:val="00090587"/>
    <w:rsid w:val="00090DBA"/>
    <w:rsid w:val="00092475"/>
    <w:rsid w:val="0009619D"/>
    <w:rsid w:val="000B03F4"/>
    <w:rsid w:val="000B1306"/>
    <w:rsid w:val="000B1CE5"/>
    <w:rsid w:val="000B254D"/>
    <w:rsid w:val="000B2BF9"/>
    <w:rsid w:val="000B39EE"/>
    <w:rsid w:val="000B403E"/>
    <w:rsid w:val="000B4FF1"/>
    <w:rsid w:val="000B7C11"/>
    <w:rsid w:val="000B7F88"/>
    <w:rsid w:val="000C0DA2"/>
    <w:rsid w:val="000C299E"/>
    <w:rsid w:val="000C29B1"/>
    <w:rsid w:val="000C656B"/>
    <w:rsid w:val="000D16F1"/>
    <w:rsid w:val="000D2F35"/>
    <w:rsid w:val="000D5D38"/>
    <w:rsid w:val="000D6D0B"/>
    <w:rsid w:val="000E1121"/>
    <w:rsid w:val="000E1F0A"/>
    <w:rsid w:val="000E2C7C"/>
    <w:rsid w:val="000E2E02"/>
    <w:rsid w:val="000E4B78"/>
    <w:rsid w:val="000E4EE8"/>
    <w:rsid w:val="000E5056"/>
    <w:rsid w:val="000E60C2"/>
    <w:rsid w:val="000E68AE"/>
    <w:rsid w:val="000E6920"/>
    <w:rsid w:val="000E6ACA"/>
    <w:rsid w:val="000F0652"/>
    <w:rsid w:val="000F0B32"/>
    <w:rsid w:val="000F47C9"/>
    <w:rsid w:val="000F4B83"/>
    <w:rsid w:val="000F699D"/>
    <w:rsid w:val="00101ECD"/>
    <w:rsid w:val="00107E48"/>
    <w:rsid w:val="00107FC7"/>
    <w:rsid w:val="00110567"/>
    <w:rsid w:val="00110AC8"/>
    <w:rsid w:val="001124C5"/>
    <w:rsid w:val="001129CE"/>
    <w:rsid w:val="00112FEA"/>
    <w:rsid w:val="001141EB"/>
    <w:rsid w:val="00116130"/>
    <w:rsid w:val="001210B4"/>
    <w:rsid w:val="00121904"/>
    <w:rsid w:val="0012311B"/>
    <w:rsid w:val="001233FA"/>
    <w:rsid w:val="001236C4"/>
    <w:rsid w:val="001257FA"/>
    <w:rsid w:val="00127BBF"/>
    <w:rsid w:val="00130AFF"/>
    <w:rsid w:val="0013231F"/>
    <w:rsid w:val="00132BDE"/>
    <w:rsid w:val="00133C0D"/>
    <w:rsid w:val="00133C76"/>
    <w:rsid w:val="00140064"/>
    <w:rsid w:val="001407F9"/>
    <w:rsid w:val="00140C17"/>
    <w:rsid w:val="00145533"/>
    <w:rsid w:val="001466A0"/>
    <w:rsid w:val="00147648"/>
    <w:rsid w:val="00147C4F"/>
    <w:rsid w:val="00151952"/>
    <w:rsid w:val="00154360"/>
    <w:rsid w:val="00154C4E"/>
    <w:rsid w:val="001573DF"/>
    <w:rsid w:val="001607AD"/>
    <w:rsid w:val="0016447D"/>
    <w:rsid w:val="00167044"/>
    <w:rsid w:val="00171A37"/>
    <w:rsid w:val="00173564"/>
    <w:rsid w:val="0017358F"/>
    <w:rsid w:val="0017365D"/>
    <w:rsid w:val="00175988"/>
    <w:rsid w:val="00183710"/>
    <w:rsid w:val="001908F8"/>
    <w:rsid w:val="00193A7C"/>
    <w:rsid w:val="001944EE"/>
    <w:rsid w:val="001A487E"/>
    <w:rsid w:val="001B2B12"/>
    <w:rsid w:val="001B5AF6"/>
    <w:rsid w:val="001B5E70"/>
    <w:rsid w:val="001B6C1C"/>
    <w:rsid w:val="001B7BF8"/>
    <w:rsid w:val="001C2BB3"/>
    <w:rsid w:val="001C5C79"/>
    <w:rsid w:val="001C63CC"/>
    <w:rsid w:val="001D0082"/>
    <w:rsid w:val="001D0EDD"/>
    <w:rsid w:val="001D2876"/>
    <w:rsid w:val="001E0A01"/>
    <w:rsid w:val="001E35D6"/>
    <w:rsid w:val="001E3632"/>
    <w:rsid w:val="001E4945"/>
    <w:rsid w:val="001E779C"/>
    <w:rsid w:val="001F2282"/>
    <w:rsid w:val="001F2DDD"/>
    <w:rsid w:val="001F3027"/>
    <w:rsid w:val="001F44A2"/>
    <w:rsid w:val="001F5348"/>
    <w:rsid w:val="001F60A6"/>
    <w:rsid w:val="001F6EC9"/>
    <w:rsid w:val="002053BC"/>
    <w:rsid w:val="002061E5"/>
    <w:rsid w:val="002105DA"/>
    <w:rsid w:val="002158ED"/>
    <w:rsid w:val="0021593E"/>
    <w:rsid w:val="00215EF4"/>
    <w:rsid w:val="00217DDE"/>
    <w:rsid w:val="00220D0B"/>
    <w:rsid w:val="00220ED8"/>
    <w:rsid w:val="002215AC"/>
    <w:rsid w:val="00222CFC"/>
    <w:rsid w:val="00230C1E"/>
    <w:rsid w:val="002340D6"/>
    <w:rsid w:val="00234198"/>
    <w:rsid w:val="00234D70"/>
    <w:rsid w:val="00235C30"/>
    <w:rsid w:val="00235EBD"/>
    <w:rsid w:val="002378F6"/>
    <w:rsid w:val="00240394"/>
    <w:rsid w:val="0024121D"/>
    <w:rsid w:val="0024532E"/>
    <w:rsid w:val="00245355"/>
    <w:rsid w:val="002476FA"/>
    <w:rsid w:val="002508B5"/>
    <w:rsid w:val="00254764"/>
    <w:rsid w:val="00257ABC"/>
    <w:rsid w:val="00257F84"/>
    <w:rsid w:val="00261F1A"/>
    <w:rsid w:val="00267B20"/>
    <w:rsid w:val="00270DC4"/>
    <w:rsid w:val="00272858"/>
    <w:rsid w:val="002730AA"/>
    <w:rsid w:val="00273160"/>
    <w:rsid w:val="002859E4"/>
    <w:rsid w:val="0028719A"/>
    <w:rsid w:val="00290F63"/>
    <w:rsid w:val="00291937"/>
    <w:rsid w:val="00291FFE"/>
    <w:rsid w:val="00293BED"/>
    <w:rsid w:val="0029580C"/>
    <w:rsid w:val="00295E37"/>
    <w:rsid w:val="002A1DF1"/>
    <w:rsid w:val="002A3848"/>
    <w:rsid w:val="002A7F09"/>
    <w:rsid w:val="002B2C15"/>
    <w:rsid w:val="002B3EC1"/>
    <w:rsid w:val="002B6381"/>
    <w:rsid w:val="002B6FE9"/>
    <w:rsid w:val="002C0AB8"/>
    <w:rsid w:val="002C16FB"/>
    <w:rsid w:val="002C2B4C"/>
    <w:rsid w:val="002C47B5"/>
    <w:rsid w:val="002C4B3D"/>
    <w:rsid w:val="002C6103"/>
    <w:rsid w:val="002C7F4F"/>
    <w:rsid w:val="002D25B0"/>
    <w:rsid w:val="002D765C"/>
    <w:rsid w:val="002E00EB"/>
    <w:rsid w:val="002E1605"/>
    <w:rsid w:val="002E2034"/>
    <w:rsid w:val="002E2BBC"/>
    <w:rsid w:val="002E2F86"/>
    <w:rsid w:val="002E5E99"/>
    <w:rsid w:val="002E6374"/>
    <w:rsid w:val="002E7FA8"/>
    <w:rsid w:val="002F1E65"/>
    <w:rsid w:val="002F623E"/>
    <w:rsid w:val="003004BC"/>
    <w:rsid w:val="00301134"/>
    <w:rsid w:val="00301FDE"/>
    <w:rsid w:val="0031000B"/>
    <w:rsid w:val="00310033"/>
    <w:rsid w:val="00310185"/>
    <w:rsid w:val="00310708"/>
    <w:rsid w:val="00313B36"/>
    <w:rsid w:val="0032149E"/>
    <w:rsid w:val="00323116"/>
    <w:rsid w:val="00323BAC"/>
    <w:rsid w:val="00324E42"/>
    <w:rsid w:val="00325B18"/>
    <w:rsid w:val="00327A12"/>
    <w:rsid w:val="00335EE5"/>
    <w:rsid w:val="003378BD"/>
    <w:rsid w:val="00343A15"/>
    <w:rsid w:val="00344DD1"/>
    <w:rsid w:val="003528CC"/>
    <w:rsid w:val="00354320"/>
    <w:rsid w:val="00355168"/>
    <w:rsid w:val="003605F1"/>
    <w:rsid w:val="00362A6B"/>
    <w:rsid w:val="003634F8"/>
    <w:rsid w:val="00367079"/>
    <w:rsid w:val="00367264"/>
    <w:rsid w:val="0037229D"/>
    <w:rsid w:val="00372943"/>
    <w:rsid w:val="003731F0"/>
    <w:rsid w:val="00373D87"/>
    <w:rsid w:val="00381726"/>
    <w:rsid w:val="00384FEF"/>
    <w:rsid w:val="00385A63"/>
    <w:rsid w:val="00387129"/>
    <w:rsid w:val="003871A2"/>
    <w:rsid w:val="00390E90"/>
    <w:rsid w:val="00391381"/>
    <w:rsid w:val="00394C68"/>
    <w:rsid w:val="00395522"/>
    <w:rsid w:val="0039689D"/>
    <w:rsid w:val="00396F98"/>
    <w:rsid w:val="0039730D"/>
    <w:rsid w:val="003A1A51"/>
    <w:rsid w:val="003A642E"/>
    <w:rsid w:val="003B00D0"/>
    <w:rsid w:val="003B0A32"/>
    <w:rsid w:val="003B6DF6"/>
    <w:rsid w:val="003B7B31"/>
    <w:rsid w:val="003C03CC"/>
    <w:rsid w:val="003C0C42"/>
    <w:rsid w:val="003C3F30"/>
    <w:rsid w:val="003C4A6B"/>
    <w:rsid w:val="003C577F"/>
    <w:rsid w:val="003C6A23"/>
    <w:rsid w:val="003D1922"/>
    <w:rsid w:val="003D2EFD"/>
    <w:rsid w:val="003D6B9F"/>
    <w:rsid w:val="003E2C80"/>
    <w:rsid w:val="003E34DD"/>
    <w:rsid w:val="003E61EE"/>
    <w:rsid w:val="003F0221"/>
    <w:rsid w:val="003F0774"/>
    <w:rsid w:val="003F093E"/>
    <w:rsid w:val="003F11B5"/>
    <w:rsid w:val="003F120A"/>
    <w:rsid w:val="003F13DA"/>
    <w:rsid w:val="003F3E09"/>
    <w:rsid w:val="003F3F1B"/>
    <w:rsid w:val="004003FA"/>
    <w:rsid w:val="00400BE9"/>
    <w:rsid w:val="00401728"/>
    <w:rsid w:val="00403A30"/>
    <w:rsid w:val="00404456"/>
    <w:rsid w:val="00406B47"/>
    <w:rsid w:val="00407252"/>
    <w:rsid w:val="00410F02"/>
    <w:rsid w:val="00411686"/>
    <w:rsid w:val="00411C6F"/>
    <w:rsid w:val="00413602"/>
    <w:rsid w:val="00413FF7"/>
    <w:rsid w:val="00414009"/>
    <w:rsid w:val="0041755C"/>
    <w:rsid w:val="00422165"/>
    <w:rsid w:val="00423298"/>
    <w:rsid w:val="00423AFE"/>
    <w:rsid w:val="00426C0F"/>
    <w:rsid w:val="004273B4"/>
    <w:rsid w:val="0043192F"/>
    <w:rsid w:val="00432461"/>
    <w:rsid w:val="00432AC7"/>
    <w:rsid w:val="00434A2F"/>
    <w:rsid w:val="00437D44"/>
    <w:rsid w:val="004400A0"/>
    <w:rsid w:val="00443E46"/>
    <w:rsid w:val="00446497"/>
    <w:rsid w:val="004473D9"/>
    <w:rsid w:val="00451237"/>
    <w:rsid w:val="004515CD"/>
    <w:rsid w:val="004525FC"/>
    <w:rsid w:val="004528AC"/>
    <w:rsid w:val="00453635"/>
    <w:rsid w:val="00456FAC"/>
    <w:rsid w:val="004603D0"/>
    <w:rsid w:val="00462F8F"/>
    <w:rsid w:val="004645F9"/>
    <w:rsid w:val="004676AF"/>
    <w:rsid w:val="00467958"/>
    <w:rsid w:val="00474DDB"/>
    <w:rsid w:val="004757EB"/>
    <w:rsid w:val="00475802"/>
    <w:rsid w:val="004778E3"/>
    <w:rsid w:val="00477A7B"/>
    <w:rsid w:val="0048245F"/>
    <w:rsid w:val="0048477C"/>
    <w:rsid w:val="0048670F"/>
    <w:rsid w:val="004867EE"/>
    <w:rsid w:val="00486B64"/>
    <w:rsid w:val="00495F9A"/>
    <w:rsid w:val="00496BD8"/>
    <w:rsid w:val="004A0022"/>
    <w:rsid w:val="004A1610"/>
    <w:rsid w:val="004A2A89"/>
    <w:rsid w:val="004A2D96"/>
    <w:rsid w:val="004A3F02"/>
    <w:rsid w:val="004A4C9F"/>
    <w:rsid w:val="004A638B"/>
    <w:rsid w:val="004A6629"/>
    <w:rsid w:val="004A6CD5"/>
    <w:rsid w:val="004B1352"/>
    <w:rsid w:val="004B167E"/>
    <w:rsid w:val="004B1AA5"/>
    <w:rsid w:val="004B2988"/>
    <w:rsid w:val="004B417D"/>
    <w:rsid w:val="004B4665"/>
    <w:rsid w:val="004B724F"/>
    <w:rsid w:val="004C0548"/>
    <w:rsid w:val="004C0CB8"/>
    <w:rsid w:val="004C1B7A"/>
    <w:rsid w:val="004C34CB"/>
    <w:rsid w:val="004C7AFA"/>
    <w:rsid w:val="004D0225"/>
    <w:rsid w:val="004D06F2"/>
    <w:rsid w:val="004D1D80"/>
    <w:rsid w:val="004D445E"/>
    <w:rsid w:val="004D5C0D"/>
    <w:rsid w:val="004D5FE2"/>
    <w:rsid w:val="004E136A"/>
    <w:rsid w:val="004E7CFD"/>
    <w:rsid w:val="004F13B4"/>
    <w:rsid w:val="004F58E9"/>
    <w:rsid w:val="004F6729"/>
    <w:rsid w:val="004F7AEE"/>
    <w:rsid w:val="00500284"/>
    <w:rsid w:val="0050137A"/>
    <w:rsid w:val="00505E51"/>
    <w:rsid w:val="005076E5"/>
    <w:rsid w:val="005107B3"/>
    <w:rsid w:val="005128A7"/>
    <w:rsid w:val="00516ED8"/>
    <w:rsid w:val="00521A36"/>
    <w:rsid w:val="005222D2"/>
    <w:rsid w:val="00523350"/>
    <w:rsid w:val="005306BA"/>
    <w:rsid w:val="00532288"/>
    <w:rsid w:val="0053464A"/>
    <w:rsid w:val="00534CA4"/>
    <w:rsid w:val="00534E9B"/>
    <w:rsid w:val="00535877"/>
    <w:rsid w:val="00536B89"/>
    <w:rsid w:val="00536C0F"/>
    <w:rsid w:val="005437C2"/>
    <w:rsid w:val="00545992"/>
    <w:rsid w:val="005509D3"/>
    <w:rsid w:val="0055196B"/>
    <w:rsid w:val="00552DFF"/>
    <w:rsid w:val="00553560"/>
    <w:rsid w:val="00553E4C"/>
    <w:rsid w:val="00554C18"/>
    <w:rsid w:val="0056047C"/>
    <w:rsid w:val="00561272"/>
    <w:rsid w:val="00566F5D"/>
    <w:rsid w:val="00573150"/>
    <w:rsid w:val="00573339"/>
    <w:rsid w:val="00573AD2"/>
    <w:rsid w:val="00573CC6"/>
    <w:rsid w:val="00576206"/>
    <w:rsid w:val="00577375"/>
    <w:rsid w:val="00577EFA"/>
    <w:rsid w:val="00580077"/>
    <w:rsid w:val="005801BD"/>
    <w:rsid w:val="00581656"/>
    <w:rsid w:val="00583D13"/>
    <w:rsid w:val="00584B70"/>
    <w:rsid w:val="00585840"/>
    <w:rsid w:val="0058644D"/>
    <w:rsid w:val="00587D32"/>
    <w:rsid w:val="005A2744"/>
    <w:rsid w:val="005A3FB9"/>
    <w:rsid w:val="005A715D"/>
    <w:rsid w:val="005B1486"/>
    <w:rsid w:val="005B78CD"/>
    <w:rsid w:val="005B7FEE"/>
    <w:rsid w:val="005C14C6"/>
    <w:rsid w:val="005C3803"/>
    <w:rsid w:val="005C3B47"/>
    <w:rsid w:val="005C5E4E"/>
    <w:rsid w:val="005C7485"/>
    <w:rsid w:val="005D0BFA"/>
    <w:rsid w:val="005D3C3D"/>
    <w:rsid w:val="005D6D3F"/>
    <w:rsid w:val="005D715C"/>
    <w:rsid w:val="005E29E1"/>
    <w:rsid w:val="005E31CC"/>
    <w:rsid w:val="005E3D48"/>
    <w:rsid w:val="005E5067"/>
    <w:rsid w:val="005E69C3"/>
    <w:rsid w:val="005F1A07"/>
    <w:rsid w:val="005F3B9F"/>
    <w:rsid w:val="005F6D2F"/>
    <w:rsid w:val="00601A1F"/>
    <w:rsid w:val="006034F7"/>
    <w:rsid w:val="00605F45"/>
    <w:rsid w:val="00612392"/>
    <w:rsid w:val="00612CC0"/>
    <w:rsid w:val="0061638F"/>
    <w:rsid w:val="00617841"/>
    <w:rsid w:val="00617FE7"/>
    <w:rsid w:val="00621B04"/>
    <w:rsid w:val="006233B9"/>
    <w:rsid w:val="00626084"/>
    <w:rsid w:val="00631E33"/>
    <w:rsid w:val="0063276D"/>
    <w:rsid w:val="00636433"/>
    <w:rsid w:val="00637425"/>
    <w:rsid w:val="00637EDE"/>
    <w:rsid w:val="00640550"/>
    <w:rsid w:val="00643482"/>
    <w:rsid w:val="006452EC"/>
    <w:rsid w:val="006455A2"/>
    <w:rsid w:val="00647E15"/>
    <w:rsid w:val="00653906"/>
    <w:rsid w:val="00653DE1"/>
    <w:rsid w:val="00662BBE"/>
    <w:rsid w:val="00665FB1"/>
    <w:rsid w:val="00667061"/>
    <w:rsid w:val="00670A55"/>
    <w:rsid w:val="00674F3B"/>
    <w:rsid w:val="006761AF"/>
    <w:rsid w:val="00677871"/>
    <w:rsid w:val="00680630"/>
    <w:rsid w:val="00681BD2"/>
    <w:rsid w:val="00682972"/>
    <w:rsid w:val="006839ED"/>
    <w:rsid w:val="006842D4"/>
    <w:rsid w:val="00685060"/>
    <w:rsid w:val="00687FB1"/>
    <w:rsid w:val="00694C9E"/>
    <w:rsid w:val="00695E57"/>
    <w:rsid w:val="00697480"/>
    <w:rsid w:val="00697513"/>
    <w:rsid w:val="006A1843"/>
    <w:rsid w:val="006A31A7"/>
    <w:rsid w:val="006A3CA0"/>
    <w:rsid w:val="006A4E1B"/>
    <w:rsid w:val="006A4FCB"/>
    <w:rsid w:val="006A5EE4"/>
    <w:rsid w:val="006A5FE5"/>
    <w:rsid w:val="006A601C"/>
    <w:rsid w:val="006A737E"/>
    <w:rsid w:val="006A79E3"/>
    <w:rsid w:val="006B35CD"/>
    <w:rsid w:val="006B35ED"/>
    <w:rsid w:val="006B3617"/>
    <w:rsid w:val="006B7083"/>
    <w:rsid w:val="006C157A"/>
    <w:rsid w:val="006C19A0"/>
    <w:rsid w:val="006C56D6"/>
    <w:rsid w:val="006C648B"/>
    <w:rsid w:val="006C6852"/>
    <w:rsid w:val="006D18F8"/>
    <w:rsid w:val="006D3589"/>
    <w:rsid w:val="006D3EFD"/>
    <w:rsid w:val="006D47AA"/>
    <w:rsid w:val="006D607A"/>
    <w:rsid w:val="006D717A"/>
    <w:rsid w:val="006E0144"/>
    <w:rsid w:val="006E3782"/>
    <w:rsid w:val="006E448A"/>
    <w:rsid w:val="006E579E"/>
    <w:rsid w:val="006E7967"/>
    <w:rsid w:val="006F0774"/>
    <w:rsid w:val="006F0FF7"/>
    <w:rsid w:val="006F1C5B"/>
    <w:rsid w:val="006F3AE4"/>
    <w:rsid w:val="006F4B4B"/>
    <w:rsid w:val="006F5979"/>
    <w:rsid w:val="006F64E0"/>
    <w:rsid w:val="006F6E32"/>
    <w:rsid w:val="0070323F"/>
    <w:rsid w:val="00704C2E"/>
    <w:rsid w:val="007154C8"/>
    <w:rsid w:val="0071669B"/>
    <w:rsid w:val="007229AD"/>
    <w:rsid w:val="00724881"/>
    <w:rsid w:val="007248E1"/>
    <w:rsid w:val="007252C3"/>
    <w:rsid w:val="00726331"/>
    <w:rsid w:val="00730502"/>
    <w:rsid w:val="0073179D"/>
    <w:rsid w:val="007340D8"/>
    <w:rsid w:val="00734F43"/>
    <w:rsid w:val="0073507A"/>
    <w:rsid w:val="00736773"/>
    <w:rsid w:val="007368C9"/>
    <w:rsid w:val="007432E0"/>
    <w:rsid w:val="007470B3"/>
    <w:rsid w:val="00751239"/>
    <w:rsid w:val="00754529"/>
    <w:rsid w:val="00757DD5"/>
    <w:rsid w:val="00764297"/>
    <w:rsid w:val="0076475D"/>
    <w:rsid w:val="0077058F"/>
    <w:rsid w:val="00772B32"/>
    <w:rsid w:val="00773F4F"/>
    <w:rsid w:val="00774968"/>
    <w:rsid w:val="007751A4"/>
    <w:rsid w:val="00781BC6"/>
    <w:rsid w:val="0078433A"/>
    <w:rsid w:val="007847FC"/>
    <w:rsid w:val="00784896"/>
    <w:rsid w:val="00787837"/>
    <w:rsid w:val="00790ADC"/>
    <w:rsid w:val="00794945"/>
    <w:rsid w:val="0079526D"/>
    <w:rsid w:val="00795C10"/>
    <w:rsid w:val="007963DC"/>
    <w:rsid w:val="0079649A"/>
    <w:rsid w:val="00797D11"/>
    <w:rsid w:val="007A1D01"/>
    <w:rsid w:val="007A2436"/>
    <w:rsid w:val="007A360D"/>
    <w:rsid w:val="007A6BEE"/>
    <w:rsid w:val="007B1418"/>
    <w:rsid w:val="007B4A55"/>
    <w:rsid w:val="007B6511"/>
    <w:rsid w:val="007C2579"/>
    <w:rsid w:val="007C3EE2"/>
    <w:rsid w:val="007C63E6"/>
    <w:rsid w:val="007D17E8"/>
    <w:rsid w:val="007D20B7"/>
    <w:rsid w:val="007D3A05"/>
    <w:rsid w:val="007D7095"/>
    <w:rsid w:val="007D7C30"/>
    <w:rsid w:val="007D7D86"/>
    <w:rsid w:val="007E111E"/>
    <w:rsid w:val="007E23C6"/>
    <w:rsid w:val="007E77D6"/>
    <w:rsid w:val="007E78FE"/>
    <w:rsid w:val="007E790D"/>
    <w:rsid w:val="007E7B07"/>
    <w:rsid w:val="007F57A3"/>
    <w:rsid w:val="0080208A"/>
    <w:rsid w:val="00807473"/>
    <w:rsid w:val="00807E63"/>
    <w:rsid w:val="00812A3E"/>
    <w:rsid w:val="008137BC"/>
    <w:rsid w:val="008166C9"/>
    <w:rsid w:val="0081786E"/>
    <w:rsid w:val="0082018C"/>
    <w:rsid w:val="008268FE"/>
    <w:rsid w:val="00830981"/>
    <w:rsid w:val="00834D1B"/>
    <w:rsid w:val="00837588"/>
    <w:rsid w:val="008378A3"/>
    <w:rsid w:val="0084101F"/>
    <w:rsid w:val="00841824"/>
    <w:rsid w:val="00841E52"/>
    <w:rsid w:val="00841FF1"/>
    <w:rsid w:val="00845B91"/>
    <w:rsid w:val="0084680E"/>
    <w:rsid w:val="008527E4"/>
    <w:rsid w:val="00856233"/>
    <w:rsid w:val="008574AD"/>
    <w:rsid w:val="008575E8"/>
    <w:rsid w:val="00861943"/>
    <w:rsid w:val="00861BD3"/>
    <w:rsid w:val="00865D5E"/>
    <w:rsid w:val="0087444A"/>
    <w:rsid w:val="00876353"/>
    <w:rsid w:val="00881931"/>
    <w:rsid w:val="00882C1A"/>
    <w:rsid w:val="0088326C"/>
    <w:rsid w:val="00884364"/>
    <w:rsid w:val="00884A20"/>
    <w:rsid w:val="00886999"/>
    <w:rsid w:val="0088699C"/>
    <w:rsid w:val="00892435"/>
    <w:rsid w:val="00896662"/>
    <w:rsid w:val="008972C4"/>
    <w:rsid w:val="0089750E"/>
    <w:rsid w:val="008A154F"/>
    <w:rsid w:val="008A1CDE"/>
    <w:rsid w:val="008A3D7E"/>
    <w:rsid w:val="008A5960"/>
    <w:rsid w:val="008A6706"/>
    <w:rsid w:val="008A7C6B"/>
    <w:rsid w:val="008B15FF"/>
    <w:rsid w:val="008B58BF"/>
    <w:rsid w:val="008B59C8"/>
    <w:rsid w:val="008B689C"/>
    <w:rsid w:val="008B6BE0"/>
    <w:rsid w:val="008C056F"/>
    <w:rsid w:val="008C08B5"/>
    <w:rsid w:val="008C109A"/>
    <w:rsid w:val="008C360F"/>
    <w:rsid w:val="008C49DC"/>
    <w:rsid w:val="008C4CDC"/>
    <w:rsid w:val="008C7376"/>
    <w:rsid w:val="008D113C"/>
    <w:rsid w:val="008D2563"/>
    <w:rsid w:val="008E014D"/>
    <w:rsid w:val="008E02E0"/>
    <w:rsid w:val="008E40EF"/>
    <w:rsid w:val="008E5D18"/>
    <w:rsid w:val="008E6E55"/>
    <w:rsid w:val="008F0A29"/>
    <w:rsid w:val="008F2639"/>
    <w:rsid w:val="008F6CBF"/>
    <w:rsid w:val="008F6D1E"/>
    <w:rsid w:val="008F746D"/>
    <w:rsid w:val="008F74F4"/>
    <w:rsid w:val="008F7DC1"/>
    <w:rsid w:val="00900DBB"/>
    <w:rsid w:val="0090124C"/>
    <w:rsid w:val="00901ED5"/>
    <w:rsid w:val="00902962"/>
    <w:rsid w:val="00903104"/>
    <w:rsid w:val="00907D73"/>
    <w:rsid w:val="009103A8"/>
    <w:rsid w:val="00910E49"/>
    <w:rsid w:val="00911FFD"/>
    <w:rsid w:val="00912CA6"/>
    <w:rsid w:val="00915279"/>
    <w:rsid w:val="00915481"/>
    <w:rsid w:val="00916BA7"/>
    <w:rsid w:val="00920AF7"/>
    <w:rsid w:val="00923BA4"/>
    <w:rsid w:val="009241F0"/>
    <w:rsid w:val="00925521"/>
    <w:rsid w:val="00930EC6"/>
    <w:rsid w:val="00930F40"/>
    <w:rsid w:val="00931BBF"/>
    <w:rsid w:val="00933268"/>
    <w:rsid w:val="00933E27"/>
    <w:rsid w:val="009347F5"/>
    <w:rsid w:val="00934A7E"/>
    <w:rsid w:val="00935973"/>
    <w:rsid w:val="00936A6C"/>
    <w:rsid w:val="00940276"/>
    <w:rsid w:val="009412B6"/>
    <w:rsid w:val="009414F9"/>
    <w:rsid w:val="009427DA"/>
    <w:rsid w:val="009447F5"/>
    <w:rsid w:val="009449C9"/>
    <w:rsid w:val="009503F6"/>
    <w:rsid w:val="00950F1F"/>
    <w:rsid w:val="00951253"/>
    <w:rsid w:val="00951A60"/>
    <w:rsid w:val="009520E1"/>
    <w:rsid w:val="00952FE0"/>
    <w:rsid w:val="00953BD7"/>
    <w:rsid w:val="00953E65"/>
    <w:rsid w:val="00955F2F"/>
    <w:rsid w:val="00960AB0"/>
    <w:rsid w:val="00962D5C"/>
    <w:rsid w:val="00967FDB"/>
    <w:rsid w:val="0097385F"/>
    <w:rsid w:val="00973E8B"/>
    <w:rsid w:val="00973FF8"/>
    <w:rsid w:val="00974CB8"/>
    <w:rsid w:val="00975EEB"/>
    <w:rsid w:val="0098082B"/>
    <w:rsid w:val="0098249E"/>
    <w:rsid w:val="00982656"/>
    <w:rsid w:val="00984CE1"/>
    <w:rsid w:val="009850BB"/>
    <w:rsid w:val="00985E3D"/>
    <w:rsid w:val="00986A7E"/>
    <w:rsid w:val="00987D98"/>
    <w:rsid w:val="00991F81"/>
    <w:rsid w:val="009928B0"/>
    <w:rsid w:val="00994ACD"/>
    <w:rsid w:val="00995892"/>
    <w:rsid w:val="009A1CC8"/>
    <w:rsid w:val="009A2BEC"/>
    <w:rsid w:val="009A43A9"/>
    <w:rsid w:val="009A6B01"/>
    <w:rsid w:val="009A70AC"/>
    <w:rsid w:val="009A74A0"/>
    <w:rsid w:val="009A7AB0"/>
    <w:rsid w:val="009B06B3"/>
    <w:rsid w:val="009B1CC1"/>
    <w:rsid w:val="009B1DCE"/>
    <w:rsid w:val="009B28CC"/>
    <w:rsid w:val="009B689E"/>
    <w:rsid w:val="009C031B"/>
    <w:rsid w:val="009C1371"/>
    <w:rsid w:val="009C30B7"/>
    <w:rsid w:val="009C5849"/>
    <w:rsid w:val="009D2E02"/>
    <w:rsid w:val="009E1AAB"/>
    <w:rsid w:val="009E39F8"/>
    <w:rsid w:val="009E3CCA"/>
    <w:rsid w:val="009E55E1"/>
    <w:rsid w:val="009F0605"/>
    <w:rsid w:val="009F32BD"/>
    <w:rsid w:val="00A00A60"/>
    <w:rsid w:val="00A01164"/>
    <w:rsid w:val="00A022A5"/>
    <w:rsid w:val="00A0290B"/>
    <w:rsid w:val="00A03A67"/>
    <w:rsid w:val="00A04FC2"/>
    <w:rsid w:val="00A10C83"/>
    <w:rsid w:val="00A17198"/>
    <w:rsid w:val="00A25F32"/>
    <w:rsid w:val="00A32EB6"/>
    <w:rsid w:val="00A3301A"/>
    <w:rsid w:val="00A333A7"/>
    <w:rsid w:val="00A3681A"/>
    <w:rsid w:val="00A36BBF"/>
    <w:rsid w:val="00A37533"/>
    <w:rsid w:val="00A40B48"/>
    <w:rsid w:val="00A40B94"/>
    <w:rsid w:val="00A418F2"/>
    <w:rsid w:val="00A4619E"/>
    <w:rsid w:val="00A46A65"/>
    <w:rsid w:val="00A47482"/>
    <w:rsid w:val="00A53F9F"/>
    <w:rsid w:val="00A54946"/>
    <w:rsid w:val="00A54A21"/>
    <w:rsid w:val="00A56427"/>
    <w:rsid w:val="00A56C33"/>
    <w:rsid w:val="00A60335"/>
    <w:rsid w:val="00A65254"/>
    <w:rsid w:val="00A65F1D"/>
    <w:rsid w:val="00A70F20"/>
    <w:rsid w:val="00A72946"/>
    <w:rsid w:val="00A74DAB"/>
    <w:rsid w:val="00A7600D"/>
    <w:rsid w:val="00A806E5"/>
    <w:rsid w:val="00A80DFB"/>
    <w:rsid w:val="00A81694"/>
    <w:rsid w:val="00A8336B"/>
    <w:rsid w:val="00A85A5E"/>
    <w:rsid w:val="00A87F09"/>
    <w:rsid w:val="00A913F5"/>
    <w:rsid w:val="00A95783"/>
    <w:rsid w:val="00A95B99"/>
    <w:rsid w:val="00A96CF3"/>
    <w:rsid w:val="00A9772A"/>
    <w:rsid w:val="00AA26A5"/>
    <w:rsid w:val="00AA4419"/>
    <w:rsid w:val="00AA4DC0"/>
    <w:rsid w:val="00AB4844"/>
    <w:rsid w:val="00AC2A48"/>
    <w:rsid w:val="00AC449D"/>
    <w:rsid w:val="00AC4532"/>
    <w:rsid w:val="00AC6057"/>
    <w:rsid w:val="00AD0F26"/>
    <w:rsid w:val="00AD18C2"/>
    <w:rsid w:val="00AD2A46"/>
    <w:rsid w:val="00AD5421"/>
    <w:rsid w:val="00AD6B6B"/>
    <w:rsid w:val="00AE30CB"/>
    <w:rsid w:val="00AE7B99"/>
    <w:rsid w:val="00AF1C08"/>
    <w:rsid w:val="00AF3826"/>
    <w:rsid w:val="00AF3B1D"/>
    <w:rsid w:val="00AF3FBE"/>
    <w:rsid w:val="00AF4AC5"/>
    <w:rsid w:val="00AF5912"/>
    <w:rsid w:val="00AF7980"/>
    <w:rsid w:val="00B00AAB"/>
    <w:rsid w:val="00B01DE1"/>
    <w:rsid w:val="00B11385"/>
    <w:rsid w:val="00B163F2"/>
    <w:rsid w:val="00B16E2A"/>
    <w:rsid w:val="00B17079"/>
    <w:rsid w:val="00B17F07"/>
    <w:rsid w:val="00B2086E"/>
    <w:rsid w:val="00B226BB"/>
    <w:rsid w:val="00B233FE"/>
    <w:rsid w:val="00B2511B"/>
    <w:rsid w:val="00B27DB5"/>
    <w:rsid w:val="00B3317B"/>
    <w:rsid w:val="00B33FAF"/>
    <w:rsid w:val="00B378B5"/>
    <w:rsid w:val="00B41DBC"/>
    <w:rsid w:val="00B545F8"/>
    <w:rsid w:val="00B63D7C"/>
    <w:rsid w:val="00B64B7D"/>
    <w:rsid w:val="00B6651B"/>
    <w:rsid w:val="00B71985"/>
    <w:rsid w:val="00B74171"/>
    <w:rsid w:val="00B74435"/>
    <w:rsid w:val="00B750D3"/>
    <w:rsid w:val="00B7707B"/>
    <w:rsid w:val="00B77107"/>
    <w:rsid w:val="00B81DE2"/>
    <w:rsid w:val="00B82CA9"/>
    <w:rsid w:val="00B8458C"/>
    <w:rsid w:val="00B8496D"/>
    <w:rsid w:val="00B9220B"/>
    <w:rsid w:val="00B92D3C"/>
    <w:rsid w:val="00B94773"/>
    <w:rsid w:val="00B971B8"/>
    <w:rsid w:val="00B9758D"/>
    <w:rsid w:val="00B979B5"/>
    <w:rsid w:val="00BA16D2"/>
    <w:rsid w:val="00BA3124"/>
    <w:rsid w:val="00BA608F"/>
    <w:rsid w:val="00BA77ED"/>
    <w:rsid w:val="00BB137E"/>
    <w:rsid w:val="00BB3543"/>
    <w:rsid w:val="00BB4D03"/>
    <w:rsid w:val="00BB5BDC"/>
    <w:rsid w:val="00BB77CA"/>
    <w:rsid w:val="00BB7F4C"/>
    <w:rsid w:val="00BC14A7"/>
    <w:rsid w:val="00BC16BC"/>
    <w:rsid w:val="00BC2360"/>
    <w:rsid w:val="00BC42FF"/>
    <w:rsid w:val="00BC4F9E"/>
    <w:rsid w:val="00BC63D0"/>
    <w:rsid w:val="00BC75E6"/>
    <w:rsid w:val="00BC7F53"/>
    <w:rsid w:val="00BD291E"/>
    <w:rsid w:val="00BD3934"/>
    <w:rsid w:val="00BD3E32"/>
    <w:rsid w:val="00BD477D"/>
    <w:rsid w:val="00BD4B07"/>
    <w:rsid w:val="00BD5EB9"/>
    <w:rsid w:val="00BE0174"/>
    <w:rsid w:val="00BE45EC"/>
    <w:rsid w:val="00BE597B"/>
    <w:rsid w:val="00BE64FA"/>
    <w:rsid w:val="00BE6CA8"/>
    <w:rsid w:val="00BE6F92"/>
    <w:rsid w:val="00BF7FE3"/>
    <w:rsid w:val="00C0249F"/>
    <w:rsid w:val="00C0366F"/>
    <w:rsid w:val="00C0439B"/>
    <w:rsid w:val="00C0508A"/>
    <w:rsid w:val="00C0763D"/>
    <w:rsid w:val="00C13B91"/>
    <w:rsid w:val="00C14074"/>
    <w:rsid w:val="00C1423D"/>
    <w:rsid w:val="00C14420"/>
    <w:rsid w:val="00C15BE8"/>
    <w:rsid w:val="00C17887"/>
    <w:rsid w:val="00C220DB"/>
    <w:rsid w:val="00C30981"/>
    <w:rsid w:val="00C30F6B"/>
    <w:rsid w:val="00C3123F"/>
    <w:rsid w:val="00C33450"/>
    <w:rsid w:val="00C34664"/>
    <w:rsid w:val="00C35765"/>
    <w:rsid w:val="00C36C9E"/>
    <w:rsid w:val="00C43E46"/>
    <w:rsid w:val="00C446B0"/>
    <w:rsid w:val="00C46912"/>
    <w:rsid w:val="00C51508"/>
    <w:rsid w:val="00C5298A"/>
    <w:rsid w:val="00C5377F"/>
    <w:rsid w:val="00C55985"/>
    <w:rsid w:val="00C61458"/>
    <w:rsid w:val="00C614AB"/>
    <w:rsid w:val="00C66442"/>
    <w:rsid w:val="00C675A7"/>
    <w:rsid w:val="00C70F23"/>
    <w:rsid w:val="00C70FE9"/>
    <w:rsid w:val="00C72BDB"/>
    <w:rsid w:val="00C76E89"/>
    <w:rsid w:val="00C7758B"/>
    <w:rsid w:val="00C77648"/>
    <w:rsid w:val="00C778A6"/>
    <w:rsid w:val="00C855D9"/>
    <w:rsid w:val="00C8564C"/>
    <w:rsid w:val="00C86663"/>
    <w:rsid w:val="00C869A6"/>
    <w:rsid w:val="00C900FA"/>
    <w:rsid w:val="00C903C2"/>
    <w:rsid w:val="00C904B9"/>
    <w:rsid w:val="00C90DAC"/>
    <w:rsid w:val="00C966E5"/>
    <w:rsid w:val="00CA2B09"/>
    <w:rsid w:val="00CA2D77"/>
    <w:rsid w:val="00CB2704"/>
    <w:rsid w:val="00CB308A"/>
    <w:rsid w:val="00CB4859"/>
    <w:rsid w:val="00CC0B07"/>
    <w:rsid w:val="00CC2216"/>
    <w:rsid w:val="00CC418D"/>
    <w:rsid w:val="00CC5AF3"/>
    <w:rsid w:val="00CC76D3"/>
    <w:rsid w:val="00CD05F0"/>
    <w:rsid w:val="00CD19E7"/>
    <w:rsid w:val="00CD1AD6"/>
    <w:rsid w:val="00CD6003"/>
    <w:rsid w:val="00CE79E8"/>
    <w:rsid w:val="00CF108A"/>
    <w:rsid w:val="00CF47B2"/>
    <w:rsid w:val="00CF6523"/>
    <w:rsid w:val="00D01CFA"/>
    <w:rsid w:val="00D03702"/>
    <w:rsid w:val="00D07368"/>
    <w:rsid w:val="00D10FDB"/>
    <w:rsid w:val="00D11F89"/>
    <w:rsid w:val="00D1260F"/>
    <w:rsid w:val="00D13C1D"/>
    <w:rsid w:val="00D16F2D"/>
    <w:rsid w:val="00D2076D"/>
    <w:rsid w:val="00D20E7B"/>
    <w:rsid w:val="00D22396"/>
    <w:rsid w:val="00D22F23"/>
    <w:rsid w:val="00D30577"/>
    <w:rsid w:val="00D30C93"/>
    <w:rsid w:val="00D30FFE"/>
    <w:rsid w:val="00D31281"/>
    <w:rsid w:val="00D327F7"/>
    <w:rsid w:val="00D32D41"/>
    <w:rsid w:val="00D34411"/>
    <w:rsid w:val="00D36974"/>
    <w:rsid w:val="00D37A4F"/>
    <w:rsid w:val="00D417B0"/>
    <w:rsid w:val="00D41926"/>
    <w:rsid w:val="00D41E35"/>
    <w:rsid w:val="00D43D35"/>
    <w:rsid w:val="00D46A0C"/>
    <w:rsid w:val="00D46FAD"/>
    <w:rsid w:val="00D47350"/>
    <w:rsid w:val="00D47D9F"/>
    <w:rsid w:val="00D51AC5"/>
    <w:rsid w:val="00D53DA6"/>
    <w:rsid w:val="00D555A5"/>
    <w:rsid w:val="00D561C2"/>
    <w:rsid w:val="00D565EA"/>
    <w:rsid w:val="00D601EF"/>
    <w:rsid w:val="00D60CEB"/>
    <w:rsid w:val="00D62D7B"/>
    <w:rsid w:val="00D64C11"/>
    <w:rsid w:val="00D65FEB"/>
    <w:rsid w:val="00D67D0B"/>
    <w:rsid w:val="00D71FD0"/>
    <w:rsid w:val="00D72019"/>
    <w:rsid w:val="00D73CA4"/>
    <w:rsid w:val="00D74243"/>
    <w:rsid w:val="00D745DE"/>
    <w:rsid w:val="00D81B7B"/>
    <w:rsid w:val="00D824F5"/>
    <w:rsid w:val="00D830F3"/>
    <w:rsid w:val="00D83BF2"/>
    <w:rsid w:val="00D84F0B"/>
    <w:rsid w:val="00D87C22"/>
    <w:rsid w:val="00D9012E"/>
    <w:rsid w:val="00D92222"/>
    <w:rsid w:val="00D93EE1"/>
    <w:rsid w:val="00D978F0"/>
    <w:rsid w:val="00D97A99"/>
    <w:rsid w:val="00DA2153"/>
    <w:rsid w:val="00DA4E91"/>
    <w:rsid w:val="00DA5769"/>
    <w:rsid w:val="00DA5DD5"/>
    <w:rsid w:val="00DB0205"/>
    <w:rsid w:val="00DB4F82"/>
    <w:rsid w:val="00DB5E7C"/>
    <w:rsid w:val="00DC39D3"/>
    <w:rsid w:val="00DC45A0"/>
    <w:rsid w:val="00DC5115"/>
    <w:rsid w:val="00DC7BF5"/>
    <w:rsid w:val="00DD0166"/>
    <w:rsid w:val="00DD1197"/>
    <w:rsid w:val="00DD42AD"/>
    <w:rsid w:val="00DE086F"/>
    <w:rsid w:val="00DE30E1"/>
    <w:rsid w:val="00DE355F"/>
    <w:rsid w:val="00DE57A1"/>
    <w:rsid w:val="00DE5E3E"/>
    <w:rsid w:val="00DE64D1"/>
    <w:rsid w:val="00DE701A"/>
    <w:rsid w:val="00DE7416"/>
    <w:rsid w:val="00DE76F9"/>
    <w:rsid w:val="00DF0521"/>
    <w:rsid w:val="00DF0896"/>
    <w:rsid w:val="00DF1E05"/>
    <w:rsid w:val="00DF47FD"/>
    <w:rsid w:val="00DF53C0"/>
    <w:rsid w:val="00E00FF9"/>
    <w:rsid w:val="00E05CC3"/>
    <w:rsid w:val="00E05FEE"/>
    <w:rsid w:val="00E06ABC"/>
    <w:rsid w:val="00E10E7F"/>
    <w:rsid w:val="00E135C5"/>
    <w:rsid w:val="00E13A1A"/>
    <w:rsid w:val="00E16E57"/>
    <w:rsid w:val="00E17170"/>
    <w:rsid w:val="00E17418"/>
    <w:rsid w:val="00E1749D"/>
    <w:rsid w:val="00E17FFB"/>
    <w:rsid w:val="00E2045D"/>
    <w:rsid w:val="00E251E2"/>
    <w:rsid w:val="00E260AA"/>
    <w:rsid w:val="00E30131"/>
    <w:rsid w:val="00E30457"/>
    <w:rsid w:val="00E305A2"/>
    <w:rsid w:val="00E371C8"/>
    <w:rsid w:val="00E373FD"/>
    <w:rsid w:val="00E40D36"/>
    <w:rsid w:val="00E44759"/>
    <w:rsid w:val="00E45910"/>
    <w:rsid w:val="00E51CE8"/>
    <w:rsid w:val="00E51FCC"/>
    <w:rsid w:val="00E523D2"/>
    <w:rsid w:val="00E5389E"/>
    <w:rsid w:val="00E55451"/>
    <w:rsid w:val="00E55C1A"/>
    <w:rsid w:val="00E5606F"/>
    <w:rsid w:val="00E562E6"/>
    <w:rsid w:val="00E56CBB"/>
    <w:rsid w:val="00E57908"/>
    <w:rsid w:val="00E61A9D"/>
    <w:rsid w:val="00E621DC"/>
    <w:rsid w:val="00E63BE3"/>
    <w:rsid w:val="00E719E8"/>
    <w:rsid w:val="00E72731"/>
    <w:rsid w:val="00E763DE"/>
    <w:rsid w:val="00E76777"/>
    <w:rsid w:val="00E769F5"/>
    <w:rsid w:val="00E80DC7"/>
    <w:rsid w:val="00E8108A"/>
    <w:rsid w:val="00E8191B"/>
    <w:rsid w:val="00E81B35"/>
    <w:rsid w:val="00E82E43"/>
    <w:rsid w:val="00E91D32"/>
    <w:rsid w:val="00E92C08"/>
    <w:rsid w:val="00E92D86"/>
    <w:rsid w:val="00E932FF"/>
    <w:rsid w:val="00E9366B"/>
    <w:rsid w:val="00E97104"/>
    <w:rsid w:val="00E97932"/>
    <w:rsid w:val="00EA1BEB"/>
    <w:rsid w:val="00EA3055"/>
    <w:rsid w:val="00EA638D"/>
    <w:rsid w:val="00EB0472"/>
    <w:rsid w:val="00EB11C5"/>
    <w:rsid w:val="00EB21DA"/>
    <w:rsid w:val="00EB465F"/>
    <w:rsid w:val="00EC22F4"/>
    <w:rsid w:val="00EC53BE"/>
    <w:rsid w:val="00EC5D47"/>
    <w:rsid w:val="00EC6742"/>
    <w:rsid w:val="00ED04D3"/>
    <w:rsid w:val="00ED0ED6"/>
    <w:rsid w:val="00ED1642"/>
    <w:rsid w:val="00ED32CC"/>
    <w:rsid w:val="00ED4013"/>
    <w:rsid w:val="00ED4819"/>
    <w:rsid w:val="00ED733B"/>
    <w:rsid w:val="00EE120C"/>
    <w:rsid w:val="00EE38D6"/>
    <w:rsid w:val="00EF2973"/>
    <w:rsid w:val="00EF3415"/>
    <w:rsid w:val="00EF44B1"/>
    <w:rsid w:val="00EF4E57"/>
    <w:rsid w:val="00EF6708"/>
    <w:rsid w:val="00EF6AB2"/>
    <w:rsid w:val="00EF7AD2"/>
    <w:rsid w:val="00EF7CE8"/>
    <w:rsid w:val="00F01A4B"/>
    <w:rsid w:val="00F01EC4"/>
    <w:rsid w:val="00F034A2"/>
    <w:rsid w:val="00F045D6"/>
    <w:rsid w:val="00F06EA9"/>
    <w:rsid w:val="00F071CA"/>
    <w:rsid w:val="00F1118F"/>
    <w:rsid w:val="00F12753"/>
    <w:rsid w:val="00F14C18"/>
    <w:rsid w:val="00F158CD"/>
    <w:rsid w:val="00F15944"/>
    <w:rsid w:val="00F247EA"/>
    <w:rsid w:val="00F25BE7"/>
    <w:rsid w:val="00F3031A"/>
    <w:rsid w:val="00F310EA"/>
    <w:rsid w:val="00F31F98"/>
    <w:rsid w:val="00F427FF"/>
    <w:rsid w:val="00F46E5D"/>
    <w:rsid w:val="00F4747B"/>
    <w:rsid w:val="00F522D6"/>
    <w:rsid w:val="00F62B1A"/>
    <w:rsid w:val="00F634F0"/>
    <w:rsid w:val="00F6359A"/>
    <w:rsid w:val="00F723B6"/>
    <w:rsid w:val="00F725A7"/>
    <w:rsid w:val="00F72938"/>
    <w:rsid w:val="00F76248"/>
    <w:rsid w:val="00F77E16"/>
    <w:rsid w:val="00F81438"/>
    <w:rsid w:val="00F84186"/>
    <w:rsid w:val="00F842DC"/>
    <w:rsid w:val="00F847D5"/>
    <w:rsid w:val="00F84E13"/>
    <w:rsid w:val="00F87E44"/>
    <w:rsid w:val="00F9108E"/>
    <w:rsid w:val="00F91DFF"/>
    <w:rsid w:val="00F92B25"/>
    <w:rsid w:val="00F9351D"/>
    <w:rsid w:val="00F946CF"/>
    <w:rsid w:val="00F95191"/>
    <w:rsid w:val="00F96E7B"/>
    <w:rsid w:val="00F979F4"/>
    <w:rsid w:val="00F97E99"/>
    <w:rsid w:val="00FA5563"/>
    <w:rsid w:val="00FA68EE"/>
    <w:rsid w:val="00FB0B31"/>
    <w:rsid w:val="00FB1D29"/>
    <w:rsid w:val="00FB3690"/>
    <w:rsid w:val="00FB3950"/>
    <w:rsid w:val="00FB45BF"/>
    <w:rsid w:val="00FB6A2D"/>
    <w:rsid w:val="00FB6C70"/>
    <w:rsid w:val="00FC0DD1"/>
    <w:rsid w:val="00FC2007"/>
    <w:rsid w:val="00FC28FB"/>
    <w:rsid w:val="00FC4AF3"/>
    <w:rsid w:val="00FC538C"/>
    <w:rsid w:val="00FC56AE"/>
    <w:rsid w:val="00FC7A22"/>
    <w:rsid w:val="00FC7DAD"/>
    <w:rsid w:val="00FD6345"/>
    <w:rsid w:val="00FD67D0"/>
    <w:rsid w:val="00FE22B8"/>
    <w:rsid w:val="00FE28C1"/>
    <w:rsid w:val="00FE3453"/>
    <w:rsid w:val="00FF2080"/>
    <w:rsid w:val="00FF2A64"/>
    <w:rsid w:val="00FF31DE"/>
    <w:rsid w:val="00FF55D0"/>
    <w:rsid w:val="04CA1B21"/>
    <w:rsid w:val="4C612D1B"/>
    <w:rsid w:val="6536E229"/>
    <w:rsid w:val="69633616"/>
    <w:rsid w:val="7136399F"/>
    <w:rsid w:val="7A98419C"/>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F5183"/>
  <w15:docId w15:val="{72DB568F-8BA1-4F0A-82AB-C6D8050D6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ja-JP" w:bidi="ar-SA"/>
      </w:rPr>
    </w:rPrDefault>
    <w:pPrDefault>
      <w:pPr>
        <w:spacing w:before="12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40"/>
      <w:ind w:left="567" w:hanging="567"/>
      <w:outlineLvl w:val="0"/>
    </w:pPr>
    <w:rPr>
      <w:b/>
    </w:rPr>
  </w:style>
  <w:style w:type="paragraph" w:styleId="Heading2">
    <w:name w:val="heading 2"/>
    <w:basedOn w:val="Normal"/>
    <w:next w:val="Normal"/>
    <w:uiPriority w:val="9"/>
    <w:semiHidden/>
    <w:unhideWhenUsed/>
    <w:qFormat/>
    <w:pPr>
      <w:spacing w:before="240" w:after="200"/>
      <w:ind w:left="567" w:hanging="567"/>
      <w:outlineLvl w:val="1"/>
    </w:pPr>
    <w:rPr>
      <w:b/>
    </w:rPr>
  </w:style>
  <w:style w:type="paragraph" w:styleId="Heading3">
    <w:name w:val="heading 3"/>
    <w:basedOn w:val="Normal"/>
    <w:next w:val="Normal"/>
    <w:uiPriority w:val="9"/>
    <w:semiHidden/>
    <w:unhideWhenUsed/>
    <w:qFormat/>
    <w:pPr>
      <w:keepNext/>
      <w:keepLines/>
      <w:spacing w:before="40" w:after="120"/>
      <w:ind w:left="567" w:hanging="567"/>
      <w:outlineLvl w:val="2"/>
    </w:pPr>
    <w:rPr>
      <w:b/>
    </w:rPr>
  </w:style>
  <w:style w:type="paragraph" w:styleId="Heading4">
    <w:name w:val="heading 4"/>
    <w:basedOn w:val="Normal"/>
    <w:next w:val="Normal"/>
    <w:uiPriority w:val="9"/>
    <w:semiHidden/>
    <w:unhideWhenUsed/>
    <w:qFormat/>
    <w:pPr>
      <w:keepNext/>
      <w:keepLines/>
      <w:spacing w:before="40" w:after="120"/>
      <w:ind w:left="567" w:hanging="567"/>
      <w:outlineLvl w:val="3"/>
    </w:pPr>
    <w:rPr>
      <w:b/>
    </w:rPr>
  </w:style>
  <w:style w:type="paragraph" w:styleId="Heading5">
    <w:name w:val="heading 5"/>
    <w:basedOn w:val="Normal"/>
    <w:next w:val="Normal"/>
    <w:uiPriority w:val="9"/>
    <w:semiHidden/>
    <w:unhideWhenUsed/>
    <w:qFormat/>
    <w:pPr>
      <w:keepNext/>
      <w:keepLines/>
      <w:spacing w:before="40" w:after="120"/>
      <w:ind w:left="567" w:hanging="567"/>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uiPriority w:val="10"/>
    <w:qFormat/>
    <w:pPr>
      <w:spacing w:before="240" w:after="360"/>
      <w:jc w:val="center"/>
    </w:pPr>
    <w:rPr>
      <w:b/>
      <w:sz w:val="32"/>
      <w:szCs w:val="32"/>
    </w:rPr>
  </w:style>
  <w:style w:type="paragraph" w:styleId="Subtitle">
    <w:name w:val="Subtitle"/>
    <w:basedOn w:val="Normal"/>
    <w:next w:val="Normal"/>
    <w:uiPriority w:val="11"/>
    <w:qFormat/>
    <w:pPr>
      <w:spacing w:before="240"/>
    </w:pPr>
    <w:rPr>
      <w:b/>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355168"/>
    <w:pPr>
      <w:spacing w:before="0" w:after="0"/>
    </w:pPr>
  </w:style>
  <w:style w:type="character" w:styleId="LineNumber">
    <w:name w:val="line number"/>
    <w:basedOn w:val="DefaultParagraphFont"/>
    <w:uiPriority w:val="99"/>
    <w:semiHidden/>
    <w:unhideWhenUsed/>
    <w:rsid w:val="00355168"/>
  </w:style>
  <w:style w:type="paragraph" w:styleId="CommentSubject">
    <w:name w:val="annotation subject"/>
    <w:basedOn w:val="CommentText"/>
    <w:next w:val="CommentText"/>
    <w:link w:val="CommentSubjectChar"/>
    <w:uiPriority w:val="99"/>
    <w:semiHidden/>
    <w:unhideWhenUsed/>
    <w:rsid w:val="003A642E"/>
    <w:rPr>
      <w:b/>
      <w:bCs/>
    </w:rPr>
  </w:style>
  <w:style w:type="character" w:customStyle="1" w:styleId="CommentSubjectChar">
    <w:name w:val="Comment Subject Char"/>
    <w:basedOn w:val="CommentTextChar"/>
    <w:link w:val="CommentSubject"/>
    <w:uiPriority w:val="99"/>
    <w:semiHidden/>
    <w:rsid w:val="003A642E"/>
    <w:rPr>
      <w:b/>
      <w:bCs/>
      <w:sz w:val="20"/>
      <w:szCs w:val="20"/>
    </w:rPr>
  </w:style>
  <w:style w:type="paragraph" w:styleId="ListParagraph">
    <w:name w:val="List Paragraph"/>
    <w:basedOn w:val="Normal"/>
    <w:uiPriority w:val="34"/>
    <w:qFormat/>
    <w:rsid w:val="00BB4D03"/>
    <w:pPr>
      <w:ind w:left="720"/>
      <w:contextualSpacing/>
    </w:pPr>
  </w:style>
  <w:style w:type="paragraph" w:styleId="Header">
    <w:name w:val="header"/>
    <w:basedOn w:val="Normal"/>
    <w:link w:val="HeaderChar"/>
    <w:uiPriority w:val="99"/>
    <w:semiHidden/>
    <w:unhideWhenUsed/>
    <w:rsid w:val="00951253"/>
    <w:pPr>
      <w:tabs>
        <w:tab w:val="center" w:pos="4513"/>
        <w:tab w:val="right" w:pos="9026"/>
      </w:tabs>
      <w:spacing w:before="0" w:after="0"/>
    </w:pPr>
  </w:style>
  <w:style w:type="character" w:customStyle="1" w:styleId="HeaderChar">
    <w:name w:val="Header Char"/>
    <w:basedOn w:val="DefaultParagraphFont"/>
    <w:link w:val="Header"/>
    <w:uiPriority w:val="99"/>
    <w:semiHidden/>
    <w:rsid w:val="00D830F3"/>
  </w:style>
  <w:style w:type="paragraph" w:styleId="Footer">
    <w:name w:val="footer"/>
    <w:basedOn w:val="Normal"/>
    <w:link w:val="FooterChar"/>
    <w:uiPriority w:val="99"/>
    <w:unhideWhenUsed/>
    <w:rsid w:val="00D830F3"/>
    <w:pPr>
      <w:tabs>
        <w:tab w:val="center" w:pos="4536"/>
        <w:tab w:val="right" w:pos="9072"/>
      </w:tabs>
      <w:spacing w:before="0" w:after="0"/>
    </w:pPr>
  </w:style>
  <w:style w:type="character" w:customStyle="1" w:styleId="FooterChar">
    <w:name w:val="Footer Char"/>
    <w:basedOn w:val="DefaultParagraphFont"/>
    <w:link w:val="Footer"/>
    <w:uiPriority w:val="99"/>
    <w:rsid w:val="00D830F3"/>
  </w:style>
  <w:style w:type="character" w:styleId="FollowedHyperlink">
    <w:name w:val="FollowedHyperlink"/>
    <w:basedOn w:val="DefaultParagraphFont"/>
    <w:uiPriority w:val="99"/>
    <w:semiHidden/>
    <w:unhideWhenUsed/>
    <w:rsid w:val="000E60C2"/>
    <w:rPr>
      <w:color w:val="800080" w:themeColor="followedHyperlink"/>
      <w:u w:val="single"/>
    </w:rPr>
  </w:style>
  <w:style w:type="table" w:styleId="TableGrid">
    <w:name w:val="Table Grid"/>
    <w:basedOn w:val="TableNormal"/>
    <w:uiPriority w:val="39"/>
    <w:rsid w:val="002508B5"/>
    <w:pPr>
      <w:spacing w:before="0" w:after="0"/>
    </w:pPr>
    <w:rPr>
      <w:rFonts w:asciiTheme="minorHAnsi" w:eastAsiaTheme="minorHAnsi" w:hAnsiTheme="minorHAnsi" w:cstheme="minorBid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3F9F"/>
    <w:rPr>
      <w:color w:val="605E5C"/>
      <w:shd w:val="clear" w:color="auto" w:fill="E1DFDD"/>
    </w:rPr>
  </w:style>
  <w:style w:type="character" w:customStyle="1" w:styleId="highwire-cite-metadata-journal">
    <w:name w:val="highwire-cite-metadata-journal"/>
    <w:basedOn w:val="DefaultParagraphFont"/>
    <w:rsid w:val="00D92222"/>
  </w:style>
  <w:style w:type="character" w:customStyle="1" w:styleId="highwire-cite-metadata-date">
    <w:name w:val="highwire-cite-metadata-date"/>
    <w:basedOn w:val="DefaultParagraphFont"/>
    <w:rsid w:val="00D92222"/>
  </w:style>
  <w:style w:type="character" w:customStyle="1" w:styleId="highwire-cite-metadata-volume">
    <w:name w:val="highwire-cite-metadata-volume"/>
    <w:basedOn w:val="DefaultParagraphFont"/>
    <w:rsid w:val="00D92222"/>
  </w:style>
  <w:style w:type="character" w:customStyle="1" w:styleId="highwire-cite-metadata-issue">
    <w:name w:val="highwire-cite-metadata-issue"/>
    <w:basedOn w:val="DefaultParagraphFont"/>
    <w:rsid w:val="00D92222"/>
  </w:style>
  <w:style w:type="paragraph" w:styleId="FootnoteText">
    <w:name w:val="footnote text"/>
    <w:basedOn w:val="Normal"/>
    <w:link w:val="FootnoteTextChar"/>
    <w:uiPriority w:val="99"/>
    <w:semiHidden/>
    <w:unhideWhenUsed/>
    <w:rsid w:val="00043997"/>
    <w:pPr>
      <w:spacing w:before="0" w:after="0"/>
    </w:pPr>
    <w:rPr>
      <w:sz w:val="20"/>
      <w:szCs w:val="20"/>
    </w:rPr>
  </w:style>
  <w:style w:type="character" w:customStyle="1" w:styleId="FootnoteTextChar">
    <w:name w:val="Footnote Text Char"/>
    <w:basedOn w:val="DefaultParagraphFont"/>
    <w:link w:val="FootnoteText"/>
    <w:uiPriority w:val="99"/>
    <w:semiHidden/>
    <w:rsid w:val="00043997"/>
    <w:rPr>
      <w:sz w:val="20"/>
      <w:szCs w:val="20"/>
    </w:rPr>
  </w:style>
  <w:style w:type="character" w:styleId="FootnoteReference">
    <w:name w:val="footnote reference"/>
    <w:basedOn w:val="DefaultParagraphFont"/>
    <w:uiPriority w:val="99"/>
    <w:semiHidden/>
    <w:unhideWhenUsed/>
    <w:rsid w:val="00043997"/>
    <w:rPr>
      <w:vertAlign w:val="superscript"/>
    </w:rPr>
  </w:style>
  <w:style w:type="character" w:styleId="Mention">
    <w:name w:val="Mention"/>
    <w:basedOn w:val="DefaultParagraphFont"/>
    <w:uiPriority w:val="99"/>
    <w:unhideWhenUsed/>
    <w:rsid w:val="00B00AA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636304">
      <w:bodyDiv w:val="1"/>
      <w:marLeft w:val="0"/>
      <w:marRight w:val="0"/>
      <w:marTop w:val="0"/>
      <w:marBottom w:val="0"/>
      <w:divBdr>
        <w:top w:val="none" w:sz="0" w:space="0" w:color="auto"/>
        <w:left w:val="none" w:sz="0" w:space="0" w:color="auto"/>
        <w:bottom w:val="none" w:sz="0" w:space="0" w:color="auto"/>
        <w:right w:val="none" w:sz="0" w:space="0" w:color="auto"/>
      </w:divBdr>
    </w:div>
    <w:div w:id="309600937">
      <w:bodyDiv w:val="1"/>
      <w:marLeft w:val="0"/>
      <w:marRight w:val="0"/>
      <w:marTop w:val="0"/>
      <w:marBottom w:val="0"/>
      <w:divBdr>
        <w:top w:val="none" w:sz="0" w:space="0" w:color="auto"/>
        <w:left w:val="none" w:sz="0" w:space="0" w:color="auto"/>
        <w:bottom w:val="none" w:sz="0" w:space="0" w:color="auto"/>
        <w:right w:val="none" w:sz="0" w:space="0" w:color="auto"/>
      </w:divBdr>
    </w:div>
    <w:div w:id="330372155">
      <w:bodyDiv w:val="1"/>
      <w:marLeft w:val="0"/>
      <w:marRight w:val="0"/>
      <w:marTop w:val="0"/>
      <w:marBottom w:val="0"/>
      <w:divBdr>
        <w:top w:val="none" w:sz="0" w:space="0" w:color="auto"/>
        <w:left w:val="none" w:sz="0" w:space="0" w:color="auto"/>
        <w:bottom w:val="none" w:sz="0" w:space="0" w:color="auto"/>
        <w:right w:val="none" w:sz="0" w:space="0" w:color="auto"/>
      </w:divBdr>
    </w:div>
    <w:div w:id="490756465">
      <w:bodyDiv w:val="1"/>
      <w:marLeft w:val="0"/>
      <w:marRight w:val="0"/>
      <w:marTop w:val="0"/>
      <w:marBottom w:val="0"/>
      <w:divBdr>
        <w:top w:val="none" w:sz="0" w:space="0" w:color="auto"/>
        <w:left w:val="none" w:sz="0" w:space="0" w:color="auto"/>
        <w:bottom w:val="none" w:sz="0" w:space="0" w:color="auto"/>
        <w:right w:val="none" w:sz="0" w:space="0" w:color="auto"/>
      </w:divBdr>
    </w:div>
    <w:div w:id="725491750">
      <w:bodyDiv w:val="1"/>
      <w:marLeft w:val="0"/>
      <w:marRight w:val="0"/>
      <w:marTop w:val="0"/>
      <w:marBottom w:val="0"/>
      <w:divBdr>
        <w:top w:val="none" w:sz="0" w:space="0" w:color="auto"/>
        <w:left w:val="none" w:sz="0" w:space="0" w:color="auto"/>
        <w:bottom w:val="none" w:sz="0" w:space="0" w:color="auto"/>
        <w:right w:val="none" w:sz="0" w:space="0" w:color="auto"/>
      </w:divBdr>
    </w:div>
    <w:div w:id="749233340">
      <w:bodyDiv w:val="1"/>
      <w:marLeft w:val="0"/>
      <w:marRight w:val="0"/>
      <w:marTop w:val="0"/>
      <w:marBottom w:val="0"/>
      <w:divBdr>
        <w:top w:val="none" w:sz="0" w:space="0" w:color="auto"/>
        <w:left w:val="none" w:sz="0" w:space="0" w:color="auto"/>
        <w:bottom w:val="none" w:sz="0" w:space="0" w:color="auto"/>
        <w:right w:val="none" w:sz="0" w:space="0" w:color="auto"/>
      </w:divBdr>
      <w:divsChild>
        <w:div w:id="1208687499">
          <w:marLeft w:val="0"/>
          <w:marRight w:val="0"/>
          <w:marTop w:val="0"/>
          <w:marBottom w:val="0"/>
          <w:divBdr>
            <w:top w:val="none" w:sz="0" w:space="0" w:color="auto"/>
            <w:left w:val="none" w:sz="0" w:space="0" w:color="auto"/>
            <w:bottom w:val="none" w:sz="0" w:space="0" w:color="auto"/>
            <w:right w:val="none" w:sz="0" w:space="0" w:color="auto"/>
          </w:divBdr>
        </w:div>
      </w:divsChild>
    </w:div>
    <w:div w:id="1351640823">
      <w:bodyDiv w:val="1"/>
      <w:marLeft w:val="0"/>
      <w:marRight w:val="0"/>
      <w:marTop w:val="0"/>
      <w:marBottom w:val="0"/>
      <w:divBdr>
        <w:top w:val="none" w:sz="0" w:space="0" w:color="auto"/>
        <w:left w:val="none" w:sz="0" w:space="0" w:color="auto"/>
        <w:bottom w:val="none" w:sz="0" w:space="0" w:color="auto"/>
        <w:right w:val="none" w:sz="0" w:space="0" w:color="auto"/>
      </w:divBdr>
    </w:div>
    <w:div w:id="1478524602">
      <w:bodyDiv w:val="1"/>
      <w:marLeft w:val="0"/>
      <w:marRight w:val="0"/>
      <w:marTop w:val="0"/>
      <w:marBottom w:val="0"/>
      <w:divBdr>
        <w:top w:val="none" w:sz="0" w:space="0" w:color="auto"/>
        <w:left w:val="none" w:sz="0" w:space="0" w:color="auto"/>
        <w:bottom w:val="none" w:sz="0" w:space="0" w:color="auto"/>
        <w:right w:val="none" w:sz="0" w:space="0" w:color="auto"/>
      </w:divBdr>
    </w:div>
    <w:div w:id="1604067471">
      <w:bodyDiv w:val="1"/>
      <w:marLeft w:val="0"/>
      <w:marRight w:val="0"/>
      <w:marTop w:val="0"/>
      <w:marBottom w:val="0"/>
      <w:divBdr>
        <w:top w:val="none" w:sz="0" w:space="0" w:color="auto"/>
        <w:left w:val="none" w:sz="0" w:space="0" w:color="auto"/>
        <w:bottom w:val="none" w:sz="0" w:space="0" w:color="auto"/>
        <w:right w:val="none" w:sz="0" w:space="0" w:color="auto"/>
      </w:divBdr>
    </w:div>
    <w:div w:id="1852791776">
      <w:bodyDiv w:val="1"/>
      <w:marLeft w:val="0"/>
      <w:marRight w:val="0"/>
      <w:marTop w:val="0"/>
      <w:marBottom w:val="0"/>
      <w:divBdr>
        <w:top w:val="none" w:sz="0" w:space="0" w:color="auto"/>
        <w:left w:val="none" w:sz="0" w:space="0" w:color="auto"/>
        <w:bottom w:val="none" w:sz="0" w:space="0" w:color="auto"/>
        <w:right w:val="none" w:sz="0" w:space="0" w:color="auto"/>
      </w:divBdr>
    </w:div>
    <w:div w:id="2040467660">
      <w:bodyDiv w:val="1"/>
      <w:marLeft w:val="0"/>
      <w:marRight w:val="0"/>
      <w:marTop w:val="0"/>
      <w:marBottom w:val="0"/>
      <w:divBdr>
        <w:top w:val="none" w:sz="0" w:space="0" w:color="auto"/>
        <w:left w:val="none" w:sz="0" w:space="0" w:color="auto"/>
        <w:bottom w:val="none" w:sz="0" w:space="0" w:color="auto"/>
        <w:right w:val="none" w:sz="0" w:space="0" w:color="auto"/>
      </w:divBdr>
    </w:div>
    <w:div w:id="2061704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Z+S9GYNDRELXR5SORyvCQsn4g==">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</go:docsCustomData>
</go:gDocsCustomXmlDataStorage>
</file>

<file path=customXml/itemProps1.xml><?xml version="1.0" encoding="utf-8"?>
<ds:datastoreItem xmlns:ds="http://schemas.openxmlformats.org/officeDocument/2006/customXml" ds:itemID="{F56AA218-12D4-45A3-8EE3-80DB2D873E9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2331</TotalTime>
  <Pages>3</Pages>
  <Words>994</Words>
  <Characters>5668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Deavin</dc:creator>
  <cp:keywords/>
  <cp:lastModifiedBy>Poonam Mutha</cp:lastModifiedBy>
  <cp:revision>14</cp:revision>
  <dcterms:created xsi:type="dcterms:W3CDTF">2024-03-26T16:24:00Z</dcterms:created>
  <dcterms:modified xsi:type="dcterms:W3CDTF">2024-04-02T18:48:00Z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1012000.0</vt:lpwstr>
  </property>
  <property fmtid="{D5CDD505-2E9C-101B-9397-08002B2CF9AE}" pid="3" name="MSIP_Label_e81acc0d-dcc4-4dc9-a2c5-be70b05a2fe6_SiteId">
    <vt:lpwstr>a00de4ec-48a8-43a6-be74-e31274e2060d</vt:lpwstr>
  </property>
  <property fmtid="{D5CDD505-2E9C-101B-9397-08002B2CF9AE}" pid="4" name="MediaServiceImageTags">
    <vt:lpwstr>MediaServiceImageTags</vt:lpwstr>
  </property>
  <property fmtid="{D5CDD505-2E9C-101B-9397-08002B2CF9AE}" pid="5" name="MSIP_Label_e81acc0d-dcc4-4dc9-a2c5-be70b05a2fe6_Enabled">
    <vt:lpwstr>true</vt:lpwstr>
  </property>
  <property fmtid="{D5CDD505-2E9C-101B-9397-08002B2CF9AE}" pid="6" name="MSIP_Label_e81acc0d-dcc4-4dc9-a2c5-be70b05a2fe6_Name">
    <vt:lpwstr>e81acc0d-dcc4-4dc9-a2c5-be70b05a2fe6</vt:lpwstr>
  </property>
  <property fmtid="{D5CDD505-2E9C-101B-9397-08002B2CF9AE}" pid="7" name="_EmailSubject">
    <vt:lpwstr>EFPIA IREG TF - Regular meetings on Post-Approval Changes - Draft PAC Survey Publication for Review by 12 January 2024</vt:lpwstr>
  </property>
  <property fmtid="{D5CDD505-2E9C-101B-9397-08002B2CF9AE}" pid="8" name="ContentTypeId">
    <vt:lpwstr>0x01010026445AF306EBB441B7A6158762C40D43</vt:lpwstr>
  </property>
  <property fmtid="{D5CDD505-2E9C-101B-9397-08002B2CF9AE}" pid="9" name="MSIP_Label_e81acc0d-dcc4-4dc9-a2c5-be70b05a2fe6_SetDate">
    <vt:lpwstr>2024-01-03T14:39:10Z</vt:lpwstr>
  </property>
  <property fmtid="{D5CDD505-2E9C-101B-9397-08002B2CF9AE}" pid="10" name="_dlc_DocIdItemGuid">
    <vt:lpwstr>1f20ac40-4545-4ae8-9e88-2ffc72570862</vt:lpwstr>
  </property>
  <property fmtid="{D5CDD505-2E9C-101B-9397-08002B2CF9AE}" pid="11" name="xd_Signature">
    <vt:lpwstr>false</vt:lpwstr>
  </property>
  <property fmtid="{D5CDD505-2E9C-101B-9397-08002B2CF9AE}" pid="12" name="TemplateUrl">
    <vt:lpwstr>TemplateUrl</vt:lpwstr>
  </property>
  <property fmtid="{D5CDD505-2E9C-101B-9397-08002B2CF9AE}" pid="13" name="MSIP_Label_e81acc0d-dcc4-4dc9-a2c5-be70b05a2fe6_Method">
    <vt:lpwstr>Privileged</vt:lpwstr>
  </property>
  <property fmtid="{D5CDD505-2E9C-101B-9397-08002B2CF9AE}" pid="14" name="_AuthorEmail">
    <vt:lpwstr>sylvie.meillerais@msd.com</vt:lpwstr>
  </property>
  <property fmtid="{D5CDD505-2E9C-101B-9397-08002B2CF9AE}" pid="15" name="ComplianceAssetId">
    <vt:lpwstr>ComplianceAssetId</vt:lpwstr>
  </property>
  <property fmtid="{D5CDD505-2E9C-101B-9397-08002B2CF9AE}" pid="16" name="_NewReviewCycle">
    <vt:lpwstr>_NewReviewCycle</vt:lpwstr>
  </property>
  <property fmtid="{D5CDD505-2E9C-101B-9397-08002B2CF9AE}" pid="17" name="_AuthorEmailDisplayName">
    <vt:lpwstr>Meillerais, Sylvie</vt:lpwstr>
  </property>
  <property fmtid="{D5CDD505-2E9C-101B-9397-08002B2CF9AE}" pid="18" name="MSIP_Label_e81acc0d-dcc4-4dc9-a2c5-be70b05a2fe6_ActionId">
    <vt:lpwstr>e7268d34-cae2-437d-8732-75d7b0166f84</vt:lpwstr>
  </property>
  <property fmtid="{D5CDD505-2E9C-101B-9397-08002B2CF9AE}" pid="19" name="_AdHocReviewCycleID">
    <vt:lpwstr>31100315</vt:lpwstr>
  </property>
  <property fmtid="{D5CDD505-2E9C-101B-9397-08002B2CF9AE}" pid="20" name="xd_ProgID">
    <vt:lpwstr>xd_ProgID</vt:lpwstr>
  </property>
  <property fmtid="{D5CDD505-2E9C-101B-9397-08002B2CF9AE}" pid="21" name="MSIP_Label_e81acc0d-dcc4-4dc9-a2c5-be70b05a2fe6_ContentBits">
    <vt:lpwstr>0</vt:lpwstr>
  </property>
  <property fmtid="{D5CDD505-2E9C-101B-9397-08002B2CF9AE}" pid="22" name="MSIP_Label_bea66b2b-af80-48b6-873b-d341d3035cfa_Enabled">
    <vt:lpwstr>true</vt:lpwstr>
  </property>
  <property fmtid="{D5CDD505-2E9C-101B-9397-08002B2CF9AE}" pid="23" name="MSIP_Label_bea66b2b-af80-48b6-873b-d341d3035cfa_SetDate">
    <vt:lpwstr>2024-03-07T11:17:35Z</vt:lpwstr>
  </property>
  <property fmtid="{D5CDD505-2E9C-101B-9397-08002B2CF9AE}" pid="24" name="MSIP_Label_bea66b2b-af80-48b6-873b-d341d3035cfa_Method">
    <vt:lpwstr>Standard</vt:lpwstr>
  </property>
  <property fmtid="{D5CDD505-2E9C-101B-9397-08002B2CF9AE}" pid="25" name="MSIP_Label_bea66b2b-af80-48b6-873b-d341d3035cfa_Name">
    <vt:lpwstr>Proprietary</vt:lpwstr>
  </property>
  <property fmtid="{D5CDD505-2E9C-101B-9397-08002B2CF9AE}" pid="26" name="MSIP_Label_bea66b2b-af80-48b6-873b-d341d3035cfa_SiteId">
    <vt:lpwstr>63982aff-fb6c-4c22-973b-70e4acfb63e6</vt:lpwstr>
  </property>
  <property fmtid="{D5CDD505-2E9C-101B-9397-08002B2CF9AE}" pid="27" name="MSIP_Label_bea66b2b-af80-48b6-873b-d341d3035cfa_ActionId">
    <vt:lpwstr>a139313b-f53f-4ead-83fc-a8a3343eae7c</vt:lpwstr>
  </property>
  <property fmtid="{D5CDD505-2E9C-101B-9397-08002B2CF9AE}" pid="28" name="MSIP_Label_bea66b2b-af80-48b6-873b-d341d3035cfa_ContentBits">
    <vt:lpwstr>0</vt:lpwstr>
  </property>
</Properties>
</file>