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8398E" w14:textId="77777777" w:rsidR="00413CFA" w:rsidRDefault="00413CFA" w:rsidP="00413CFA">
      <w:pPr>
        <w:spacing w:line="360" w:lineRule="auto"/>
        <w:rPr>
          <w:rFonts w:ascii="Times New Roman" w:hAnsi="Times New Roman" w:cs="Times New Roman"/>
          <w:b/>
          <w:bCs/>
          <w:sz w:val="24"/>
          <w:szCs w:val="24"/>
        </w:rPr>
      </w:pPr>
      <w:r>
        <w:rPr>
          <w:rFonts w:ascii="Times New Roman" w:hAnsi="Times New Roman" w:cs="Times New Roman"/>
          <w:b/>
          <w:bCs/>
          <w:sz w:val="24"/>
          <w:szCs w:val="24"/>
        </w:rPr>
        <w:t>Appendix</w:t>
      </w:r>
    </w:p>
    <w:p w14:paraId="77B4D812" w14:textId="77777777" w:rsidR="00413CFA" w:rsidRDefault="00413CFA" w:rsidP="00413CFA">
      <w:pPr>
        <w:spacing w:line="360" w:lineRule="auto"/>
        <w:rPr>
          <w:rFonts w:ascii="Times New Roman" w:hAnsi="Times New Roman" w:cs="Times New Roman"/>
          <w:sz w:val="24"/>
          <w:szCs w:val="28"/>
          <w:lang w:eastAsia="en-US"/>
        </w:rPr>
      </w:pPr>
      <w:r>
        <w:rPr>
          <w:rFonts w:ascii="Times New Roman" w:hAnsi="Times New Roman" w:cs="Times New Roman"/>
          <w:sz w:val="24"/>
          <w:szCs w:val="28"/>
          <w:lang w:eastAsia="en-US"/>
        </w:rPr>
        <w:t>Appendix I:</w:t>
      </w:r>
    </w:p>
    <w:p w14:paraId="6FD2226C" w14:textId="77777777" w:rsidR="00413CFA" w:rsidRDefault="00413CFA" w:rsidP="00413CFA">
      <w:pPr>
        <w:spacing w:line="240" w:lineRule="atLeast"/>
        <w:ind w:firstLineChars="800" w:firstLine="1760"/>
        <w:rPr>
          <w:rFonts w:ascii="Times New Roman" w:eastAsia="SimSun" w:hAnsi="Times New Roman" w:cs="Times New Roman"/>
          <w:bCs/>
          <w:sz w:val="22"/>
        </w:rPr>
      </w:pPr>
      <w:r>
        <w:rPr>
          <w:rFonts w:ascii="Times New Roman" w:eastAsia="SimSun" w:hAnsi="Times New Roman" w:cs="Times New Roman"/>
          <w:bCs/>
          <w:sz w:val="22"/>
        </w:rPr>
        <w:t>Table I: Parameters of the CT</w:t>
      </w:r>
    </w:p>
    <w:tbl>
      <w:tblPr>
        <w:tblW w:w="0" w:type="auto"/>
        <w:tblBorders>
          <w:top w:val="single" w:sz="4" w:space="0" w:color="auto"/>
          <w:bottom w:val="single" w:sz="4" w:space="0" w:color="auto"/>
        </w:tblBorders>
        <w:tblLook w:val="04A0" w:firstRow="1" w:lastRow="0" w:firstColumn="1" w:lastColumn="0" w:noHBand="0" w:noVBand="1"/>
      </w:tblPr>
      <w:tblGrid>
        <w:gridCol w:w="3828"/>
        <w:gridCol w:w="4468"/>
      </w:tblGrid>
      <w:tr w:rsidR="00413CFA" w14:paraId="6B329ABF" w14:textId="77777777" w:rsidTr="00413CFA">
        <w:tc>
          <w:tcPr>
            <w:tcW w:w="3828" w:type="dxa"/>
            <w:tcBorders>
              <w:top w:val="single" w:sz="4" w:space="0" w:color="auto"/>
              <w:left w:val="nil"/>
              <w:bottom w:val="single" w:sz="4" w:space="0" w:color="auto"/>
              <w:right w:val="nil"/>
            </w:tcBorders>
            <w:hideMark/>
          </w:tcPr>
          <w:p w14:paraId="6B7F7B0C"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Name</w:t>
            </w:r>
          </w:p>
        </w:tc>
        <w:tc>
          <w:tcPr>
            <w:tcW w:w="4468" w:type="dxa"/>
            <w:tcBorders>
              <w:top w:val="single" w:sz="4" w:space="0" w:color="auto"/>
              <w:left w:val="nil"/>
              <w:bottom w:val="single" w:sz="4" w:space="0" w:color="auto"/>
              <w:right w:val="nil"/>
            </w:tcBorders>
            <w:hideMark/>
          </w:tcPr>
          <w:p w14:paraId="14A07845"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 xml:space="preserve">Value </w:t>
            </w:r>
          </w:p>
        </w:tc>
      </w:tr>
      <w:tr w:rsidR="00413CFA" w14:paraId="22BD2AF9" w14:textId="77777777" w:rsidTr="00413CFA">
        <w:tc>
          <w:tcPr>
            <w:tcW w:w="3828" w:type="dxa"/>
            <w:tcBorders>
              <w:top w:val="single" w:sz="4" w:space="0" w:color="auto"/>
              <w:left w:val="nil"/>
              <w:bottom w:val="nil"/>
              <w:right w:val="nil"/>
            </w:tcBorders>
            <w:hideMark/>
          </w:tcPr>
          <w:p w14:paraId="0F678D9F" w14:textId="77777777" w:rsidR="00413CFA" w:rsidRDefault="00413CFA">
            <w:pPr>
              <w:spacing w:line="240" w:lineRule="atLeast"/>
              <w:rPr>
                <w:rFonts w:ascii="Times New Roman" w:eastAsia="SimSun" w:hAnsi="Times New Roman" w:cs="Times New Roman"/>
                <w:bCs/>
                <w:sz w:val="22"/>
              </w:rPr>
            </w:pPr>
            <w:r>
              <w:rPr>
                <w:rFonts w:ascii="Times New Roman" w:hAnsi="Times New Roman" w:cs="Times New Roman"/>
                <w:color w:val="222222"/>
                <w:sz w:val="22"/>
                <w:shd w:val="clear" w:color="auto" w:fill="FFFFFF"/>
              </w:rPr>
              <w:t>Tube voltage</w:t>
            </w:r>
          </w:p>
        </w:tc>
        <w:tc>
          <w:tcPr>
            <w:tcW w:w="4468" w:type="dxa"/>
            <w:tcBorders>
              <w:top w:val="single" w:sz="4" w:space="0" w:color="auto"/>
              <w:left w:val="nil"/>
              <w:bottom w:val="nil"/>
              <w:right w:val="nil"/>
            </w:tcBorders>
            <w:hideMark/>
          </w:tcPr>
          <w:p w14:paraId="12B0C689"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 xml:space="preserve">120 k </w:t>
            </w:r>
            <w:proofErr w:type="spellStart"/>
            <w:r>
              <w:rPr>
                <w:rFonts w:ascii="Times New Roman" w:eastAsia="SimSun" w:hAnsi="Times New Roman" w:cs="Times New Roman"/>
                <w:bCs/>
                <w:sz w:val="22"/>
              </w:rPr>
              <w:t>Vp</w:t>
            </w:r>
            <w:proofErr w:type="spellEnd"/>
          </w:p>
        </w:tc>
      </w:tr>
      <w:tr w:rsidR="00413CFA" w14:paraId="0AE0767F" w14:textId="77777777" w:rsidTr="00413CFA">
        <w:tc>
          <w:tcPr>
            <w:tcW w:w="3828" w:type="dxa"/>
            <w:tcBorders>
              <w:top w:val="nil"/>
              <w:left w:val="nil"/>
              <w:bottom w:val="nil"/>
              <w:right w:val="nil"/>
            </w:tcBorders>
            <w:hideMark/>
          </w:tcPr>
          <w:p w14:paraId="4E264495"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Automatic Tube Current Modulation</w:t>
            </w:r>
            <w:r>
              <w:rPr>
                <w:rFonts w:ascii="Times New Roman" w:eastAsia="SimSun" w:hAnsi="Times New Roman" w:cs="Times New Roman" w:hint="eastAsia"/>
                <w:bCs/>
                <w:sz w:val="22"/>
              </w:rPr>
              <w:t>（</w:t>
            </w:r>
            <w:r>
              <w:rPr>
                <w:rFonts w:ascii="Times New Roman" w:eastAsia="SimSun" w:hAnsi="Times New Roman" w:cs="Times New Roman"/>
                <w:bCs/>
                <w:sz w:val="22"/>
              </w:rPr>
              <w:t>tube current</w:t>
            </w:r>
            <w:r>
              <w:rPr>
                <w:rFonts w:ascii="Times New Roman" w:eastAsia="SimSun" w:hAnsi="Times New Roman" w:cs="Times New Roman" w:hint="eastAsia"/>
                <w:bCs/>
                <w:sz w:val="22"/>
              </w:rPr>
              <w:t>）</w:t>
            </w:r>
          </w:p>
        </w:tc>
        <w:tc>
          <w:tcPr>
            <w:tcW w:w="4468" w:type="dxa"/>
            <w:tcBorders>
              <w:top w:val="nil"/>
              <w:left w:val="nil"/>
              <w:bottom w:val="nil"/>
              <w:right w:val="nil"/>
            </w:tcBorders>
            <w:hideMark/>
          </w:tcPr>
          <w:p w14:paraId="2D21F5D3"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150-200 m A</w:t>
            </w:r>
          </w:p>
        </w:tc>
      </w:tr>
      <w:tr w:rsidR="00413CFA" w14:paraId="726782F3" w14:textId="77777777" w:rsidTr="00413CFA">
        <w:tc>
          <w:tcPr>
            <w:tcW w:w="3828" w:type="dxa"/>
            <w:tcBorders>
              <w:top w:val="nil"/>
              <w:left w:val="nil"/>
              <w:bottom w:val="nil"/>
              <w:right w:val="nil"/>
            </w:tcBorders>
            <w:hideMark/>
          </w:tcPr>
          <w:p w14:paraId="602EAD9E"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Screw pitch</w:t>
            </w:r>
          </w:p>
        </w:tc>
        <w:tc>
          <w:tcPr>
            <w:tcW w:w="4468" w:type="dxa"/>
            <w:tcBorders>
              <w:top w:val="nil"/>
              <w:left w:val="nil"/>
              <w:bottom w:val="nil"/>
              <w:right w:val="nil"/>
            </w:tcBorders>
            <w:hideMark/>
          </w:tcPr>
          <w:p w14:paraId="79C76B2C"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0.984:1</w:t>
            </w:r>
          </w:p>
        </w:tc>
      </w:tr>
      <w:tr w:rsidR="00413CFA" w14:paraId="69B01F3E" w14:textId="77777777" w:rsidTr="00413CFA">
        <w:tc>
          <w:tcPr>
            <w:tcW w:w="3828" w:type="dxa"/>
            <w:tcBorders>
              <w:top w:val="nil"/>
              <w:left w:val="nil"/>
              <w:bottom w:val="nil"/>
              <w:right w:val="nil"/>
            </w:tcBorders>
            <w:hideMark/>
          </w:tcPr>
          <w:p w14:paraId="081789CF"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Frame rotation speed</w:t>
            </w:r>
          </w:p>
        </w:tc>
        <w:tc>
          <w:tcPr>
            <w:tcW w:w="4468" w:type="dxa"/>
            <w:tcBorders>
              <w:top w:val="nil"/>
              <w:left w:val="nil"/>
              <w:bottom w:val="nil"/>
              <w:right w:val="nil"/>
            </w:tcBorders>
            <w:hideMark/>
          </w:tcPr>
          <w:p w14:paraId="0A0E8279"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0.5 s/r</w:t>
            </w:r>
          </w:p>
        </w:tc>
      </w:tr>
      <w:tr w:rsidR="00413CFA" w14:paraId="170F5B8E" w14:textId="77777777" w:rsidTr="00413CFA">
        <w:tc>
          <w:tcPr>
            <w:tcW w:w="3828" w:type="dxa"/>
            <w:tcBorders>
              <w:top w:val="nil"/>
              <w:left w:val="nil"/>
              <w:bottom w:val="nil"/>
              <w:right w:val="nil"/>
            </w:tcBorders>
            <w:hideMark/>
          </w:tcPr>
          <w:p w14:paraId="24AB6BB6"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Scan matrix settings</w:t>
            </w:r>
          </w:p>
        </w:tc>
        <w:tc>
          <w:tcPr>
            <w:tcW w:w="4468" w:type="dxa"/>
            <w:tcBorders>
              <w:top w:val="nil"/>
              <w:left w:val="nil"/>
              <w:bottom w:val="nil"/>
              <w:right w:val="nil"/>
            </w:tcBorders>
            <w:hideMark/>
          </w:tcPr>
          <w:p w14:paraId="5F4FE4F4"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512×512</w:t>
            </w:r>
          </w:p>
        </w:tc>
      </w:tr>
      <w:tr w:rsidR="00413CFA" w14:paraId="75541AAC" w14:textId="77777777" w:rsidTr="00413CFA">
        <w:tc>
          <w:tcPr>
            <w:tcW w:w="3828" w:type="dxa"/>
            <w:tcBorders>
              <w:top w:val="nil"/>
              <w:left w:val="nil"/>
              <w:bottom w:val="nil"/>
              <w:right w:val="nil"/>
            </w:tcBorders>
            <w:hideMark/>
          </w:tcPr>
          <w:p w14:paraId="4338142D"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Reconstructed layer thickness</w:t>
            </w:r>
          </w:p>
        </w:tc>
        <w:tc>
          <w:tcPr>
            <w:tcW w:w="4468" w:type="dxa"/>
            <w:tcBorders>
              <w:top w:val="nil"/>
              <w:left w:val="nil"/>
              <w:bottom w:val="nil"/>
              <w:right w:val="nil"/>
            </w:tcBorders>
            <w:hideMark/>
          </w:tcPr>
          <w:p w14:paraId="596AE806"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0.5 -1.25mm</w:t>
            </w:r>
          </w:p>
        </w:tc>
      </w:tr>
      <w:tr w:rsidR="00413CFA" w14:paraId="54712E0E" w14:textId="77777777" w:rsidTr="00413CFA">
        <w:tc>
          <w:tcPr>
            <w:tcW w:w="3828" w:type="dxa"/>
            <w:tcBorders>
              <w:top w:val="nil"/>
              <w:left w:val="nil"/>
              <w:bottom w:val="nil"/>
              <w:right w:val="nil"/>
            </w:tcBorders>
            <w:hideMark/>
          </w:tcPr>
          <w:p w14:paraId="36903949"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Lung window</w:t>
            </w:r>
          </w:p>
        </w:tc>
        <w:tc>
          <w:tcPr>
            <w:tcW w:w="4468" w:type="dxa"/>
            <w:tcBorders>
              <w:top w:val="nil"/>
              <w:left w:val="nil"/>
              <w:bottom w:val="nil"/>
              <w:right w:val="nil"/>
            </w:tcBorders>
            <w:hideMark/>
          </w:tcPr>
          <w:p w14:paraId="55F288A6"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Window width1500 HU</w:t>
            </w:r>
            <w:r>
              <w:rPr>
                <w:rFonts w:ascii="Times New Roman" w:eastAsia="SimSun" w:hAnsi="Times New Roman" w:cs="Times New Roman" w:hint="eastAsia"/>
                <w:bCs/>
                <w:sz w:val="22"/>
              </w:rPr>
              <w:t>，</w:t>
            </w:r>
            <w:r>
              <w:rPr>
                <w:rFonts w:ascii="Times New Roman" w:eastAsia="SimSun" w:hAnsi="Times New Roman" w:cs="Times New Roman"/>
                <w:bCs/>
                <w:sz w:val="22"/>
              </w:rPr>
              <w:t>slice thickness-500 HU</w:t>
            </w:r>
          </w:p>
        </w:tc>
      </w:tr>
      <w:tr w:rsidR="00413CFA" w14:paraId="4BF49E90" w14:textId="77777777" w:rsidTr="00413CFA">
        <w:tc>
          <w:tcPr>
            <w:tcW w:w="3828" w:type="dxa"/>
            <w:tcBorders>
              <w:top w:val="nil"/>
              <w:left w:val="nil"/>
              <w:bottom w:val="single" w:sz="4" w:space="0" w:color="auto"/>
              <w:right w:val="nil"/>
            </w:tcBorders>
            <w:hideMark/>
          </w:tcPr>
          <w:p w14:paraId="1500C28E"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Mediastinum window</w:t>
            </w:r>
          </w:p>
        </w:tc>
        <w:tc>
          <w:tcPr>
            <w:tcW w:w="4468" w:type="dxa"/>
            <w:tcBorders>
              <w:top w:val="nil"/>
              <w:left w:val="nil"/>
              <w:bottom w:val="single" w:sz="4" w:space="0" w:color="auto"/>
              <w:right w:val="nil"/>
            </w:tcBorders>
            <w:hideMark/>
          </w:tcPr>
          <w:p w14:paraId="5934718A" w14:textId="77777777" w:rsidR="00413CFA" w:rsidRDefault="00413CFA">
            <w:pPr>
              <w:spacing w:line="240" w:lineRule="atLeast"/>
              <w:rPr>
                <w:rFonts w:ascii="Times New Roman" w:eastAsia="SimSun" w:hAnsi="Times New Roman" w:cs="Times New Roman"/>
                <w:bCs/>
                <w:sz w:val="22"/>
              </w:rPr>
            </w:pPr>
            <w:r>
              <w:rPr>
                <w:rFonts w:ascii="Times New Roman" w:eastAsia="SimSun" w:hAnsi="Times New Roman" w:cs="Times New Roman"/>
                <w:bCs/>
                <w:sz w:val="22"/>
              </w:rPr>
              <w:t>Window width 350 HU</w:t>
            </w:r>
            <w:r>
              <w:rPr>
                <w:rFonts w:ascii="Times New Roman" w:eastAsia="SimSun" w:hAnsi="Times New Roman" w:cs="Times New Roman" w:hint="eastAsia"/>
                <w:bCs/>
                <w:sz w:val="22"/>
              </w:rPr>
              <w:t>，</w:t>
            </w:r>
            <w:r>
              <w:rPr>
                <w:rFonts w:ascii="Times New Roman" w:eastAsia="SimSun" w:hAnsi="Times New Roman" w:cs="Times New Roman"/>
                <w:bCs/>
                <w:sz w:val="22"/>
              </w:rPr>
              <w:t>slice thickness 50 HU</w:t>
            </w:r>
          </w:p>
        </w:tc>
      </w:tr>
    </w:tbl>
    <w:p w14:paraId="0273D594" w14:textId="77777777" w:rsidR="00413CFA" w:rsidRDefault="00413CFA" w:rsidP="00413CFA">
      <w:pPr>
        <w:spacing w:line="312" w:lineRule="auto"/>
        <w:ind w:firstLineChars="700" w:firstLine="1680"/>
        <w:rPr>
          <w:rFonts w:ascii="Times New Roman" w:eastAsia="SimSun" w:hAnsi="Times New Roman" w:cs="Times New Roman"/>
          <w:bCs/>
          <w:sz w:val="24"/>
          <w:szCs w:val="24"/>
        </w:rPr>
      </w:pPr>
    </w:p>
    <w:p w14:paraId="30D54B62" w14:textId="77777777" w:rsidR="00413CFA" w:rsidRDefault="00413CFA" w:rsidP="00413CFA">
      <w:pPr>
        <w:spacing w:line="312" w:lineRule="auto"/>
        <w:ind w:firstLineChars="700" w:firstLine="1540"/>
        <w:rPr>
          <w:rFonts w:ascii="Times New Roman" w:eastAsia="SimSun" w:hAnsi="Times New Roman" w:cs="Times New Roman"/>
          <w:bCs/>
          <w:sz w:val="24"/>
          <w:szCs w:val="24"/>
        </w:rPr>
      </w:pPr>
      <w:r>
        <w:rPr>
          <w:rFonts w:ascii="Times New Roman" w:eastAsia="SimSun" w:hAnsi="Times New Roman" w:cs="Times New Roman"/>
          <w:bCs/>
          <w:sz w:val="22"/>
        </w:rPr>
        <w:t>Table</w:t>
      </w:r>
      <w:r>
        <w:rPr>
          <w:rFonts w:ascii="Times New Roman" w:eastAsia="SimSun" w:hAnsi="Times New Roman" w:cs="Times New Roman"/>
          <w:bCs/>
          <w:sz w:val="24"/>
          <w:szCs w:val="24"/>
        </w:rPr>
        <w:t xml:space="preserve"> II: The features of tumors </w:t>
      </w:r>
    </w:p>
    <w:tbl>
      <w:tblPr>
        <w:tblW w:w="8220" w:type="dxa"/>
        <w:tblBorders>
          <w:top w:val="single" w:sz="4" w:space="0" w:color="auto"/>
          <w:bottom w:val="single" w:sz="4" w:space="0" w:color="auto"/>
        </w:tblBorders>
        <w:tblLayout w:type="fixed"/>
        <w:tblLook w:val="04A0" w:firstRow="1" w:lastRow="0" w:firstColumn="1" w:lastColumn="0" w:noHBand="0" w:noVBand="1"/>
      </w:tblPr>
      <w:tblGrid>
        <w:gridCol w:w="2693"/>
        <w:gridCol w:w="5527"/>
      </w:tblGrid>
      <w:tr w:rsidR="00413CFA" w14:paraId="7D02A7D8" w14:textId="77777777" w:rsidTr="00413CFA">
        <w:tc>
          <w:tcPr>
            <w:tcW w:w="2693" w:type="dxa"/>
            <w:tcBorders>
              <w:top w:val="single" w:sz="4" w:space="0" w:color="auto"/>
              <w:left w:val="nil"/>
              <w:bottom w:val="nil"/>
              <w:right w:val="nil"/>
            </w:tcBorders>
            <w:hideMark/>
          </w:tcPr>
          <w:p w14:paraId="01B9C66D" w14:textId="77777777" w:rsidR="00413CFA" w:rsidRDefault="00413CFA">
            <w:pPr>
              <w:spacing w:line="240" w:lineRule="atLeast"/>
              <w:jc w:val="left"/>
              <w:rPr>
                <w:rFonts w:ascii="Times New Roman" w:eastAsia="SimSun" w:hAnsi="Times New Roman" w:cs="Times New Roman"/>
                <w:b/>
                <w:bCs/>
                <w:color w:val="000000" w:themeColor="text1"/>
                <w:sz w:val="22"/>
              </w:rPr>
            </w:pPr>
            <w:r>
              <w:rPr>
                <w:rFonts w:ascii="Times New Roman" w:eastAsia="SimSun" w:hAnsi="Times New Roman" w:cs="Times New Roman"/>
                <w:b/>
                <w:bCs/>
                <w:color w:val="000000" w:themeColor="text1"/>
                <w:sz w:val="22"/>
                <w:shd w:val="clear" w:color="auto" w:fill="FFFFFF"/>
              </w:rPr>
              <w:t>First Order Statistics</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19 features</w:t>
            </w:r>
            <w:r>
              <w:rPr>
                <w:rFonts w:ascii="Times New Roman" w:eastAsia="SimSun" w:hAnsi="Times New Roman" w:cs="Times New Roman" w:hint="eastAsia"/>
                <w:b/>
                <w:bCs/>
                <w:color w:val="000000" w:themeColor="text1"/>
                <w:sz w:val="22"/>
                <w:shd w:val="clear" w:color="auto" w:fill="FFFFFF"/>
              </w:rPr>
              <w:t>）</w:t>
            </w:r>
          </w:p>
        </w:tc>
        <w:tc>
          <w:tcPr>
            <w:tcW w:w="5527" w:type="dxa"/>
            <w:tcBorders>
              <w:top w:val="single" w:sz="4" w:space="0" w:color="auto"/>
              <w:left w:val="nil"/>
              <w:bottom w:val="nil"/>
              <w:right w:val="nil"/>
            </w:tcBorders>
            <w:hideMark/>
          </w:tcPr>
          <w:p w14:paraId="4EFDE338" w14:textId="77777777" w:rsidR="00413CFA" w:rsidRDefault="00413CFA">
            <w:pPr>
              <w:spacing w:line="240" w:lineRule="atLeast"/>
              <w:rPr>
                <w:rFonts w:ascii="Times New Roman" w:eastAsia="SimSun" w:hAnsi="Times New Roman" w:cs="Times New Roman"/>
                <w:color w:val="000000" w:themeColor="text1"/>
                <w:sz w:val="22"/>
              </w:rPr>
            </w:pPr>
            <w:r>
              <w:rPr>
                <w:rFonts w:ascii="Times New Roman" w:eastAsia="SimSun" w:hAnsi="Times New Roman" w:cs="Times New Roman"/>
                <w:color w:val="000000" w:themeColor="text1"/>
                <w:sz w:val="22"/>
              </w:rPr>
              <w:t>Energy, entropy, minimum, maximum, mean and median, interquartile range, range of intensity values, mean absolute deviation, robust mean absolute deviation, root mean square, standard deviation, skewness, kurtosis, variance, evenness</w:t>
            </w:r>
          </w:p>
        </w:tc>
      </w:tr>
      <w:tr w:rsidR="00413CFA" w14:paraId="61E895BA" w14:textId="77777777" w:rsidTr="00413CFA">
        <w:tc>
          <w:tcPr>
            <w:tcW w:w="2693" w:type="dxa"/>
            <w:tcBorders>
              <w:top w:val="nil"/>
              <w:left w:val="nil"/>
              <w:bottom w:val="nil"/>
              <w:right w:val="nil"/>
            </w:tcBorders>
            <w:hideMark/>
          </w:tcPr>
          <w:p w14:paraId="69EE0BC4" w14:textId="77777777" w:rsidR="00413CFA" w:rsidRDefault="00413CFA">
            <w:pPr>
              <w:spacing w:line="240" w:lineRule="atLeast"/>
              <w:jc w:val="left"/>
              <w:rPr>
                <w:rFonts w:ascii="Times New Roman" w:eastAsia="SimSun" w:hAnsi="Times New Roman" w:cs="Times New Roman"/>
                <w:b/>
                <w:bCs/>
                <w:color w:val="000000" w:themeColor="text1"/>
                <w:sz w:val="22"/>
              </w:rPr>
            </w:pPr>
            <w:r>
              <w:rPr>
                <w:rFonts w:ascii="Times New Roman" w:eastAsia="SimSun" w:hAnsi="Times New Roman" w:cs="Times New Roman"/>
                <w:b/>
                <w:bCs/>
                <w:color w:val="000000" w:themeColor="text1"/>
                <w:sz w:val="22"/>
                <w:shd w:val="clear" w:color="auto" w:fill="FFFFFF"/>
              </w:rPr>
              <w:t>Shape-based</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3D</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16 features</w:t>
            </w:r>
            <w:r>
              <w:rPr>
                <w:rFonts w:ascii="Times New Roman" w:eastAsia="SimSun" w:hAnsi="Times New Roman" w:cs="Times New Roman" w:hint="eastAsia"/>
                <w:b/>
                <w:bCs/>
                <w:color w:val="000000" w:themeColor="text1"/>
                <w:sz w:val="22"/>
                <w:shd w:val="clear" w:color="auto" w:fill="FFFFFF"/>
              </w:rPr>
              <w:t>）</w:t>
            </w:r>
          </w:p>
        </w:tc>
        <w:tc>
          <w:tcPr>
            <w:tcW w:w="5527" w:type="dxa"/>
            <w:tcBorders>
              <w:top w:val="nil"/>
              <w:left w:val="nil"/>
              <w:bottom w:val="nil"/>
              <w:right w:val="nil"/>
            </w:tcBorders>
            <w:hideMark/>
          </w:tcPr>
          <w:p w14:paraId="6C46599C" w14:textId="77777777" w:rsidR="00413CFA" w:rsidRDefault="00413CFA">
            <w:pPr>
              <w:spacing w:line="240" w:lineRule="atLeast"/>
              <w:rPr>
                <w:rFonts w:ascii="Times New Roman" w:eastAsia="SimSun" w:hAnsi="Times New Roman" w:cs="Times New Roman"/>
                <w:color w:val="000000" w:themeColor="text1"/>
                <w:sz w:val="22"/>
              </w:rPr>
            </w:pPr>
            <w:r>
              <w:rPr>
                <w:rFonts w:ascii="Times New Roman" w:eastAsia="SimSun" w:hAnsi="Times New Roman" w:cs="Times New Roman"/>
                <w:color w:val="000000" w:themeColor="text1"/>
                <w:sz w:val="22"/>
              </w:rPr>
              <w:t>Grid volume, voxel volume, surface area, surface area to volume ratio, sphericity, compactness 1, 2, spherical asymmetry, maximum 2D diameter (slice/row), major axis length, short axis length, minimum axis length, elongation, flatness</w:t>
            </w:r>
          </w:p>
        </w:tc>
      </w:tr>
      <w:tr w:rsidR="00413CFA" w14:paraId="4B1A35C5" w14:textId="77777777" w:rsidTr="00413CFA">
        <w:tc>
          <w:tcPr>
            <w:tcW w:w="2693" w:type="dxa"/>
            <w:tcBorders>
              <w:top w:val="nil"/>
              <w:left w:val="nil"/>
              <w:bottom w:val="nil"/>
              <w:right w:val="nil"/>
            </w:tcBorders>
            <w:hideMark/>
          </w:tcPr>
          <w:p w14:paraId="32C4FBAE" w14:textId="77777777" w:rsidR="00413CFA" w:rsidRDefault="00413CFA">
            <w:pPr>
              <w:spacing w:line="240" w:lineRule="atLeast"/>
              <w:jc w:val="left"/>
              <w:rPr>
                <w:rFonts w:ascii="Times New Roman" w:eastAsia="SimSun" w:hAnsi="Times New Roman" w:cs="Times New Roman"/>
                <w:b/>
                <w:bCs/>
                <w:color w:val="000000" w:themeColor="text1"/>
                <w:sz w:val="22"/>
              </w:rPr>
            </w:pPr>
            <w:r>
              <w:rPr>
                <w:rFonts w:ascii="Times New Roman" w:eastAsia="SimSun" w:hAnsi="Times New Roman" w:cs="Times New Roman"/>
                <w:b/>
                <w:bCs/>
                <w:color w:val="000000" w:themeColor="text1"/>
                <w:sz w:val="22"/>
                <w:shd w:val="clear" w:color="auto" w:fill="FFFFFF"/>
              </w:rPr>
              <w:t>Shape-based</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2D</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10 features</w:t>
            </w:r>
            <w:r>
              <w:rPr>
                <w:rFonts w:ascii="Times New Roman" w:eastAsia="SimSun" w:hAnsi="Times New Roman" w:cs="Times New Roman" w:hint="eastAsia"/>
                <w:b/>
                <w:bCs/>
                <w:color w:val="000000" w:themeColor="text1"/>
                <w:sz w:val="22"/>
                <w:shd w:val="clear" w:color="auto" w:fill="FFFFFF"/>
              </w:rPr>
              <w:t>）</w:t>
            </w:r>
          </w:p>
        </w:tc>
        <w:tc>
          <w:tcPr>
            <w:tcW w:w="5527" w:type="dxa"/>
            <w:tcBorders>
              <w:top w:val="nil"/>
              <w:left w:val="nil"/>
              <w:bottom w:val="nil"/>
              <w:right w:val="nil"/>
            </w:tcBorders>
            <w:hideMark/>
          </w:tcPr>
          <w:p w14:paraId="49F80665" w14:textId="77777777" w:rsidR="00413CFA" w:rsidRDefault="00413CFA">
            <w:pPr>
              <w:spacing w:line="240" w:lineRule="atLeast"/>
              <w:rPr>
                <w:rFonts w:ascii="Times New Roman" w:eastAsia="SimSun" w:hAnsi="Times New Roman" w:cs="Times New Roman"/>
                <w:color w:val="000000" w:themeColor="text1"/>
                <w:sz w:val="22"/>
              </w:rPr>
            </w:pPr>
            <w:r>
              <w:rPr>
                <w:rFonts w:ascii="Times New Roman" w:eastAsia="SimSun" w:hAnsi="Times New Roman" w:cs="Times New Roman"/>
                <w:color w:val="000000" w:themeColor="text1"/>
                <w:sz w:val="22"/>
              </w:rPr>
              <w:t>Mesh surface, pixel surface, perimeter, perimeter ratio, sphericity, spherical inhomogeneity, maximum 2D diameter, spindle length, short axis length, elongation</w:t>
            </w:r>
          </w:p>
        </w:tc>
      </w:tr>
      <w:tr w:rsidR="00413CFA" w14:paraId="1BB94EAD" w14:textId="77777777" w:rsidTr="00413CFA">
        <w:tc>
          <w:tcPr>
            <w:tcW w:w="2693" w:type="dxa"/>
            <w:tcBorders>
              <w:top w:val="nil"/>
              <w:left w:val="nil"/>
              <w:bottom w:val="nil"/>
              <w:right w:val="nil"/>
            </w:tcBorders>
            <w:hideMark/>
          </w:tcPr>
          <w:p w14:paraId="478DA1AE" w14:textId="77777777" w:rsidR="00413CFA" w:rsidRDefault="00413CFA">
            <w:pPr>
              <w:spacing w:line="240" w:lineRule="atLeast"/>
              <w:jc w:val="left"/>
              <w:rPr>
                <w:rFonts w:ascii="Times New Roman" w:eastAsia="SimSun" w:hAnsi="Times New Roman" w:cs="Times New Roman"/>
                <w:b/>
                <w:bCs/>
                <w:color w:val="000000" w:themeColor="text1"/>
                <w:sz w:val="22"/>
              </w:rPr>
            </w:pPr>
            <w:r>
              <w:rPr>
                <w:rFonts w:ascii="Times New Roman" w:eastAsia="SimSun" w:hAnsi="Times New Roman" w:cs="Times New Roman"/>
                <w:b/>
                <w:bCs/>
                <w:color w:val="000000" w:themeColor="text1"/>
                <w:sz w:val="22"/>
                <w:shd w:val="clear" w:color="auto" w:fill="FFFFFF"/>
              </w:rPr>
              <w:t>GLCM</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 xml:space="preserve"> Gray Level Cooccurrence Matrix</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24 features</w:t>
            </w:r>
            <w:r>
              <w:rPr>
                <w:rFonts w:ascii="Times New Roman" w:eastAsia="SimSun" w:hAnsi="Times New Roman" w:cs="Times New Roman" w:hint="eastAsia"/>
                <w:b/>
                <w:bCs/>
                <w:color w:val="000000" w:themeColor="text1"/>
                <w:sz w:val="22"/>
                <w:shd w:val="clear" w:color="auto" w:fill="FFFFFF"/>
              </w:rPr>
              <w:t>）</w:t>
            </w:r>
          </w:p>
        </w:tc>
        <w:tc>
          <w:tcPr>
            <w:tcW w:w="5527" w:type="dxa"/>
            <w:tcBorders>
              <w:top w:val="nil"/>
              <w:left w:val="nil"/>
              <w:bottom w:val="nil"/>
              <w:right w:val="nil"/>
            </w:tcBorders>
            <w:hideMark/>
          </w:tcPr>
          <w:p w14:paraId="1F806542" w14:textId="77777777" w:rsidR="00413CFA" w:rsidRDefault="00413CFA">
            <w:pPr>
              <w:widowControl/>
              <w:spacing w:line="240" w:lineRule="atLeast"/>
              <w:rPr>
                <w:rFonts w:ascii="Times New Roman" w:eastAsia="SimSun" w:hAnsi="Times New Roman" w:cs="Times New Roman"/>
                <w:color w:val="000000" w:themeColor="text1"/>
                <w:kern w:val="0"/>
                <w:sz w:val="22"/>
              </w:rPr>
            </w:pPr>
            <w:r>
              <w:rPr>
                <w:rFonts w:ascii="Times New Roman" w:eastAsia="SimSun" w:hAnsi="Times New Roman" w:cs="Times New Roman"/>
                <w:color w:val="000000" w:themeColor="text1"/>
                <w:kern w:val="0"/>
                <w:sz w:val="22"/>
              </w:rPr>
              <w:t xml:space="preserve">Get Autocorrelation, Joint Average, Cluster Prominence, Cluster Shade, Cluster Tendency, Contrast, Correlation, Difference Average, Difference Entropy, Difference Variance, Dissimilarity, Joint Energy, Joint Entropy, Homogeneity1, Homogeneity2, Imc1, Imc2, </w:t>
            </w:r>
            <w:proofErr w:type="spellStart"/>
            <w:r>
              <w:rPr>
                <w:rFonts w:ascii="Times New Roman" w:eastAsia="SimSun" w:hAnsi="Times New Roman" w:cs="Times New Roman"/>
                <w:color w:val="000000" w:themeColor="text1"/>
                <w:kern w:val="0"/>
                <w:sz w:val="22"/>
              </w:rPr>
              <w:t>Idm</w:t>
            </w:r>
            <w:proofErr w:type="spellEnd"/>
            <w:r>
              <w:rPr>
                <w:rFonts w:ascii="Times New Roman" w:eastAsia="SimSun" w:hAnsi="Times New Roman" w:cs="Times New Roman"/>
                <w:color w:val="000000" w:themeColor="text1"/>
                <w:kern w:val="0"/>
                <w:sz w:val="22"/>
              </w:rPr>
              <w:t xml:space="preserve">, MCC, </w:t>
            </w:r>
            <w:proofErr w:type="spellStart"/>
            <w:r>
              <w:rPr>
                <w:rFonts w:ascii="Times New Roman" w:eastAsia="SimSun" w:hAnsi="Times New Roman" w:cs="Times New Roman"/>
                <w:color w:val="000000" w:themeColor="text1"/>
                <w:kern w:val="0"/>
                <w:sz w:val="22"/>
              </w:rPr>
              <w:t>Idmn</w:t>
            </w:r>
            <w:proofErr w:type="spellEnd"/>
            <w:r>
              <w:rPr>
                <w:rFonts w:ascii="Times New Roman" w:eastAsia="SimSun" w:hAnsi="Times New Roman" w:cs="Times New Roman"/>
                <w:color w:val="000000" w:themeColor="text1"/>
                <w:kern w:val="0"/>
                <w:sz w:val="22"/>
              </w:rPr>
              <w:t xml:space="preserve">, Id, </w:t>
            </w:r>
            <w:proofErr w:type="spellStart"/>
            <w:r>
              <w:rPr>
                <w:rFonts w:ascii="Times New Roman" w:eastAsia="SimSun" w:hAnsi="Times New Roman" w:cs="Times New Roman"/>
                <w:color w:val="000000" w:themeColor="text1"/>
                <w:kern w:val="0"/>
                <w:sz w:val="22"/>
              </w:rPr>
              <w:t>Idn</w:t>
            </w:r>
            <w:proofErr w:type="spellEnd"/>
            <w:r>
              <w:rPr>
                <w:rFonts w:ascii="Times New Roman" w:eastAsia="SimSun" w:hAnsi="Times New Roman" w:cs="Times New Roman"/>
                <w:color w:val="000000" w:themeColor="text1"/>
                <w:kern w:val="0"/>
                <w:sz w:val="22"/>
              </w:rPr>
              <w:t>, Inverse Variance, Maximum Probability, Sum Average, Sum Variance, Sum Entropy, Sum Squares Feature Value</w:t>
            </w:r>
          </w:p>
        </w:tc>
      </w:tr>
      <w:tr w:rsidR="00413CFA" w14:paraId="5AC046B2" w14:textId="77777777" w:rsidTr="00413CFA">
        <w:tc>
          <w:tcPr>
            <w:tcW w:w="2693" w:type="dxa"/>
            <w:tcBorders>
              <w:top w:val="nil"/>
              <w:left w:val="nil"/>
              <w:bottom w:val="nil"/>
              <w:right w:val="nil"/>
            </w:tcBorders>
            <w:hideMark/>
          </w:tcPr>
          <w:p w14:paraId="2F0BF114" w14:textId="77777777" w:rsidR="00413CFA" w:rsidRDefault="00413CFA">
            <w:pPr>
              <w:spacing w:line="240" w:lineRule="atLeast"/>
              <w:rPr>
                <w:rFonts w:ascii="Times New Roman" w:eastAsia="SimSun" w:hAnsi="Times New Roman" w:cs="Times New Roman"/>
                <w:b/>
                <w:bCs/>
                <w:color w:val="000000" w:themeColor="text1"/>
                <w:sz w:val="22"/>
              </w:rPr>
            </w:pPr>
            <w:r>
              <w:rPr>
                <w:rFonts w:ascii="Times New Roman" w:eastAsia="SimSun" w:hAnsi="Times New Roman" w:cs="Times New Roman"/>
                <w:b/>
                <w:bCs/>
                <w:color w:val="000000" w:themeColor="text1"/>
                <w:sz w:val="22"/>
                <w:shd w:val="clear" w:color="auto" w:fill="FFFFFF"/>
              </w:rPr>
              <w:t>GLRLM</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 xml:space="preserve"> Gray Level Run Length Matrix</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16 features</w:t>
            </w:r>
            <w:r>
              <w:rPr>
                <w:rFonts w:ascii="Times New Roman" w:eastAsia="SimSun" w:hAnsi="Times New Roman" w:cs="Times New Roman" w:hint="eastAsia"/>
                <w:b/>
                <w:bCs/>
                <w:color w:val="000000" w:themeColor="text1"/>
                <w:sz w:val="22"/>
                <w:shd w:val="clear" w:color="auto" w:fill="FFFFFF"/>
              </w:rPr>
              <w:t>）</w:t>
            </w:r>
          </w:p>
        </w:tc>
        <w:tc>
          <w:tcPr>
            <w:tcW w:w="5527" w:type="dxa"/>
            <w:tcBorders>
              <w:top w:val="nil"/>
              <w:left w:val="nil"/>
              <w:bottom w:val="nil"/>
              <w:right w:val="nil"/>
            </w:tcBorders>
            <w:hideMark/>
          </w:tcPr>
          <w:p w14:paraId="782C68E0" w14:textId="77777777" w:rsidR="00413CFA" w:rsidRDefault="00413CFA">
            <w:pPr>
              <w:widowControl/>
              <w:spacing w:line="240" w:lineRule="atLeast"/>
              <w:rPr>
                <w:rFonts w:ascii="Times New Roman" w:eastAsia="SimSun" w:hAnsi="Times New Roman" w:cs="Times New Roman"/>
                <w:color w:val="000000" w:themeColor="text1"/>
                <w:kern w:val="0"/>
                <w:sz w:val="22"/>
              </w:rPr>
            </w:pPr>
            <w:r>
              <w:rPr>
                <w:rFonts w:ascii="Times New Roman" w:eastAsia="SimSun" w:hAnsi="Times New Roman" w:cs="Times New Roman"/>
                <w:color w:val="000000" w:themeColor="text1"/>
                <w:kern w:val="0"/>
                <w:sz w:val="22"/>
              </w:rPr>
              <w:t xml:space="preserve">Get Short Run Emphasis, Long Run Emphasis, Gray Level </w:t>
            </w:r>
            <w:proofErr w:type="gramStart"/>
            <w:r>
              <w:rPr>
                <w:rFonts w:ascii="Times New Roman" w:eastAsia="SimSun" w:hAnsi="Times New Roman" w:cs="Times New Roman"/>
                <w:color w:val="000000" w:themeColor="text1"/>
                <w:kern w:val="0"/>
                <w:sz w:val="22"/>
              </w:rPr>
              <w:t>Non Uniformity</w:t>
            </w:r>
            <w:proofErr w:type="gramEnd"/>
            <w:r>
              <w:rPr>
                <w:rFonts w:ascii="Times New Roman" w:eastAsia="SimSun" w:hAnsi="Times New Roman" w:cs="Times New Roman"/>
                <w:color w:val="000000" w:themeColor="text1"/>
                <w:kern w:val="0"/>
                <w:sz w:val="22"/>
              </w:rPr>
              <w:t>, Gray Level Non Uniformity Normalized, Run Length Non Uniformity, Run Length Non Uniformity Normalized, Run Percentage, Gray Level Variance, Run Variance, Run Entropy, Low Gray Level Run Emphasis, High Gray Level Run Emphasis, Short Run Low Gray Level Emphasis, Short Run High Gray Level Emphasis, Long Run Low Gray Level Emphasis, Long Run High Gray Level Emphasis Feature Value</w:t>
            </w:r>
          </w:p>
        </w:tc>
      </w:tr>
      <w:tr w:rsidR="00413CFA" w14:paraId="560E1249" w14:textId="77777777" w:rsidTr="00413CFA">
        <w:tc>
          <w:tcPr>
            <w:tcW w:w="2693" w:type="dxa"/>
            <w:tcBorders>
              <w:top w:val="nil"/>
              <w:left w:val="nil"/>
              <w:bottom w:val="nil"/>
              <w:right w:val="nil"/>
            </w:tcBorders>
            <w:hideMark/>
          </w:tcPr>
          <w:p w14:paraId="1D64F51B" w14:textId="77777777" w:rsidR="00413CFA" w:rsidRDefault="00413CFA">
            <w:pPr>
              <w:spacing w:line="240" w:lineRule="atLeast"/>
              <w:rPr>
                <w:rFonts w:ascii="Times New Roman" w:eastAsia="SimSun" w:hAnsi="Times New Roman" w:cs="Times New Roman"/>
                <w:color w:val="000000" w:themeColor="text1"/>
                <w:sz w:val="22"/>
              </w:rPr>
            </w:pPr>
            <w:r>
              <w:rPr>
                <w:rFonts w:ascii="Times New Roman" w:eastAsia="SimSun" w:hAnsi="Times New Roman" w:cs="Times New Roman"/>
                <w:b/>
                <w:bCs/>
                <w:color w:val="000000" w:themeColor="text1"/>
                <w:sz w:val="22"/>
                <w:shd w:val="clear" w:color="auto" w:fill="FFFFFF"/>
              </w:rPr>
              <w:t>GLSZM</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 xml:space="preserve"> Gray Level Size Zone Matrix</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16 features</w:t>
            </w:r>
            <w:r>
              <w:rPr>
                <w:rFonts w:ascii="Times New Roman" w:eastAsia="SimSun" w:hAnsi="Times New Roman" w:cs="Times New Roman" w:hint="eastAsia"/>
                <w:b/>
                <w:bCs/>
                <w:color w:val="000000" w:themeColor="text1"/>
                <w:sz w:val="22"/>
                <w:shd w:val="clear" w:color="auto" w:fill="FFFFFF"/>
              </w:rPr>
              <w:t>）</w:t>
            </w:r>
          </w:p>
        </w:tc>
        <w:tc>
          <w:tcPr>
            <w:tcW w:w="5527" w:type="dxa"/>
            <w:tcBorders>
              <w:top w:val="nil"/>
              <w:left w:val="nil"/>
              <w:bottom w:val="nil"/>
              <w:right w:val="nil"/>
            </w:tcBorders>
            <w:hideMark/>
          </w:tcPr>
          <w:p w14:paraId="451BC980" w14:textId="77777777" w:rsidR="00413CFA" w:rsidRDefault="00413CFA">
            <w:pPr>
              <w:widowControl/>
              <w:spacing w:line="240" w:lineRule="atLeast"/>
              <w:rPr>
                <w:rFonts w:ascii="Times New Roman" w:eastAsia="SimSun" w:hAnsi="Times New Roman" w:cs="Times New Roman"/>
                <w:color w:val="000000" w:themeColor="text1"/>
                <w:kern w:val="0"/>
                <w:sz w:val="22"/>
              </w:rPr>
            </w:pPr>
            <w:r>
              <w:rPr>
                <w:rFonts w:ascii="Times New Roman" w:eastAsia="SimSun" w:hAnsi="Times New Roman" w:cs="Times New Roman"/>
                <w:color w:val="000000" w:themeColor="text1"/>
                <w:kern w:val="0"/>
                <w:sz w:val="22"/>
              </w:rPr>
              <w:t xml:space="preserve">Get Small Area Emphasis, Large Area Emphasis, Gray Level </w:t>
            </w:r>
            <w:proofErr w:type="gramStart"/>
            <w:r>
              <w:rPr>
                <w:rFonts w:ascii="Times New Roman" w:eastAsia="SimSun" w:hAnsi="Times New Roman" w:cs="Times New Roman"/>
                <w:color w:val="000000" w:themeColor="text1"/>
                <w:kern w:val="0"/>
                <w:sz w:val="22"/>
              </w:rPr>
              <w:t>Non Uniformity</w:t>
            </w:r>
            <w:proofErr w:type="gramEnd"/>
            <w:r>
              <w:rPr>
                <w:rFonts w:ascii="Times New Roman" w:eastAsia="SimSun" w:hAnsi="Times New Roman" w:cs="Times New Roman"/>
                <w:color w:val="000000" w:themeColor="text1"/>
                <w:kern w:val="0"/>
                <w:sz w:val="22"/>
              </w:rPr>
              <w:t xml:space="preserve">, Gray Level Non Uniformity Normalized, Size Zone Non Uniformity, Size Zone Non Uniformity </w:t>
            </w:r>
            <w:r>
              <w:rPr>
                <w:rFonts w:ascii="Times New Roman" w:eastAsia="SimSun" w:hAnsi="Times New Roman" w:cs="Times New Roman"/>
                <w:color w:val="000000" w:themeColor="text1"/>
                <w:kern w:val="0"/>
                <w:sz w:val="22"/>
              </w:rPr>
              <w:lastRenderedPageBreak/>
              <w:t>Normalized, Zone Percentage, Gray Level Variance, Zone Variance, Zone Entropy, Low Gray Level Zone Emphasis, High Gray Level Zone Emphasis, Small Area Low Gray Level Emphasis, Small Area High Gray Level Emphasis, Large Area Low Gray Level Emphasis, Large Area High Gray Level Emphasis Feature Value</w:t>
            </w:r>
          </w:p>
        </w:tc>
      </w:tr>
      <w:tr w:rsidR="00413CFA" w14:paraId="6B4123C1" w14:textId="77777777" w:rsidTr="00413CFA">
        <w:tc>
          <w:tcPr>
            <w:tcW w:w="2693" w:type="dxa"/>
            <w:tcBorders>
              <w:top w:val="nil"/>
              <w:left w:val="nil"/>
              <w:bottom w:val="nil"/>
              <w:right w:val="nil"/>
            </w:tcBorders>
            <w:hideMark/>
          </w:tcPr>
          <w:p w14:paraId="74E04BBD" w14:textId="77777777" w:rsidR="00413CFA" w:rsidRDefault="00413CFA">
            <w:pPr>
              <w:spacing w:line="240" w:lineRule="atLeast"/>
              <w:rPr>
                <w:rFonts w:ascii="Times New Roman" w:eastAsia="SimSun" w:hAnsi="Times New Roman" w:cs="Times New Roman"/>
                <w:color w:val="000000" w:themeColor="text1"/>
                <w:sz w:val="22"/>
              </w:rPr>
            </w:pPr>
            <w:r>
              <w:rPr>
                <w:rFonts w:ascii="Times New Roman" w:eastAsia="SimSun" w:hAnsi="Times New Roman" w:cs="Times New Roman"/>
                <w:b/>
                <w:bCs/>
                <w:color w:val="000000" w:themeColor="text1"/>
                <w:sz w:val="22"/>
                <w:shd w:val="clear" w:color="auto" w:fill="FFFFFF"/>
              </w:rPr>
              <w:lastRenderedPageBreak/>
              <w:t>GLDM</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 xml:space="preserve"> Gray Level Dependence Matrix</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14 features</w:t>
            </w:r>
            <w:r>
              <w:rPr>
                <w:rFonts w:ascii="Times New Roman" w:eastAsia="SimSun" w:hAnsi="Times New Roman" w:cs="Times New Roman" w:hint="eastAsia"/>
                <w:b/>
                <w:bCs/>
                <w:color w:val="000000" w:themeColor="text1"/>
                <w:sz w:val="22"/>
                <w:shd w:val="clear" w:color="auto" w:fill="FFFFFF"/>
              </w:rPr>
              <w:t>）</w:t>
            </w:r>
          </w:p>
        </w:tc>
        <w:tc>
          <w:tcPr>
            <w:tcW w:w="5527" w:type="dxa"/>
            <w:tcBorders>
              <w:top w:val="nil"/>
              <w:left w:val="nil"/>
              <w:bottom w:val="nil"/>
              <w:right w:val="nil"/>
            </w:tcBorders>
            <w:hideMark/>
          </w:tcPr>
          <w:p w14:paraId="5BC68DF7" w14:textId="77777777" w:rsidR="00413CFA" w:rsidRDefault="00413CFA">
            <w:pPr>
              <w:widowControl/>
              <w:spacing w:line="240" w:lineRule="atLeast"/>
              <w:rPr>
                <w:rFonts w:ascii="Times New Roman" w:eastAsia="SimSun" w:hAnsi="Times New Roman" w:cs="Times New Roman"/>
                <w:color w:val="000000" w:themeColor="text1"/>
                <w:kern w:val="0"/>
                <w:sz w:val="22"/>
              </w:rPr>
            </w:pPr>
            <w:r>
              <w:rPr>
                <w:rFonts w:ascii="Times New Roman" w:eastAsia="SimSun" w:hAnsi="Times New Roman" w:cs="Times New Roman"/>
                <w:color w:val="000000" w:themeColor="text1"/>
                <w:kern w:val="0"/>
                <w:sz w:val="22"/>
              </w:rPr>
              <w:t>Get Small Dependence Emphasis, Large Dependence Emphasis, Gray Level Non Uniformity, Gray Level Non Uniformity Normalized, Dependence Non Uniformity, Dependence Non Uniformity Normalized, Gray Level Variance, Dependence Variance, Dependence Entropy, Dependence Percentage, Low Gray Level Emphasis, High Gray Level Emphasis, Small Dependence Low Gray Level Emphasis, Small Dependence High Gray Level Emphasis, Large Dependence Low Gray Level Emphasis, Large Dependence High Gray Level Emphasis Feature Value</w:t>
            </w:r>
          </w:p>
        </w:tc>
      </w:tr>
      <w:tr w:rsidR="00413CFA" w14:paraId="7EE79FE0" w14:textId="77777777" w:rsidTr="00413CFA">
        <w:tc>
          <w:tcPr>
            <w:tcW w:w="2693" w:type="dxa"/>
            <w:tcBorders>
              <w:top w:val="nil"/>
              <w:left w:val="nil"/>
              <w:bottom w:val="single" w:sz="4" w:space="0" w:color="auto"/>
              <w:right w:val="nil"/>
            </w:tcBorders>
            <w:hideMark/>
          </w:tcPr>
          <w:p w14:paraId="3D0599F3" w14:textId="77777777" w:rsidR="00413CFA" w:rsidRDefault="00413CFA">
            <w:pPr>
              <w:spacing w:line="240" w:lineRule="atLeast"/>
              <w:rPr>
                <w:rFonts w:ascii="Times New Roman" w:eastAsia="SimSun" w:hAnsi="Times New Roman" w:cs="Times New Roman"/>
                <w:b/>
                <w:bCs/>
                <w:color w:val="000000" w:themeColor="text1"/>
                <w:sz w:val="22"/>
                <w:shd w:val="clear" w:color="auto" w:fill="FFFFFF"/>
              </w:rPr>
            </w:pPr>
            <w:r>
              <w:rPr>
                <w:rFonts w:ascii="Times New Roman" w:eastAsia="SimSun" w:hAnsi="Times New Roman" w:cs="Times New Roman"/>
                <w:b/>
                <w:bCs/>
                <w:color w:val="000000" w:themeColor="text1"/>
                <w:sz w:val="22"/>
                <w:shd w:val="clear" w:color="auto" w:fill="FFFFFF"/>
              </w:rPr>
              <w:t>NGTDM</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 xml:space="preserve"> </w:t>
            </w:r>
            <w:proofErr w:type="spellStart"/>
            <w:r>
              <w:rPr>
                <w:rFonts w:ascii="Times New Roman" w:eastAsia="SimSun" w:hAnsi="Times New Roman" w:cs="Times New Roman"/>
                <w:b/>
                <w:bCs/>
                <w:color w:val="000000" w:themeColor="text1"/>
                <w:sz w:val="22"/>
                <w:shd w:val="clear" w:color="auto" w:fill="FFFFFF"/>
              </w:rPr>
              <w:t>Neighbouring</w:t>
            </w:r>
            <w:proofErr w:type="spellEnd"/>
            <w:r>
              <w:rPr>
                <w:rFonts w:ascii="Times New Roman" w:eastAsia="SimSun" w:hAnsi="Times New Roman" w:cs="Times New Roman"/>
                <w:b/>
                <w:bCs/>
                <w:color w:val="000000" w:themeColor="text1"/>
                <w:sz w:val="22"/>
                <w:shd w:val="clear" w:color="auto" w:fill="FFFFFF"/>
              </w:rPr>
              <w:t xml:space="preserve"> Gray Tone Difference Matrix</w:t>
            </w:r>
            <w:r>
              <w:rPr>
                <w:rFonts w:ascii="Times New Roman" w:eastAsia="SimSun" w:hAnsi="Times New Roman" w:cs="Times New Roman" w:hint="eastAsia"/>
                <w:b/>
                <w:bCs/>
                <w:color w:val="000000" w:themeColor="text1"/>
                <w:sz w:val="22"/>
                <w:shd w:val="clear" w:color="auto" w:fill="FFFFFF"/>
              </w:rPr>
              <w:t>（</w:t>
            </w:r>
            <w:r>
              <w:rPr>
                <w:rFonts w:ascii="Times New Roman" w:eastAsia="SimSun" w:hAnsi="Times New Roman" w:cs="Times New Roman"/>
                <w:b/>
                <w:bCs/>
                <w:color w:val="000000" w:themeColor="text1"/>
                <w:sz w:val="22"/>
                <w:shd w:val="clear" w:color="auto" w:fill="FFFFFF"/>
              </w:rPr>
              <w:t>5 features</w:t>
            </w:r>
            <w:r>
              <w:rPr>
                <w:rFonts w:ascii="Times New Roman" w:eastAsia="SimSun" w:hAnsi="Times New Roman" w:cs="Times New Roman" w:hint="eastAsia"/>
                <w:b/>
                <w:bCs/>
                <w:color w:val="000000" w:themeColor="text1"/>
                <w:sz w:val="22"/>
                <w:shd w:val="clear" w:color="auto" w:fill="FFFFFF"/>
              </w:rPr>
              <w:t>）</w:t>
            </w:r>
          </w:p>
        </w:tc>
        <w:tc>
          <w:tcPr>
            <w:tcW w:w="5527" w:type="dxa"/>
            <w:tcBorders>
              <w:top w:val="nil"/>
              <w:left w:val="nil"/>
              <w:bottom w:val="single" w:sz="4" w:space="0" w:color="auto"/>
              <w:right w:val="nil"/>
            </w:tcBorders>
            <w:hideMark/>
          </w:tcPr>
          <w:p w14:paraId="1AEFDC6A" w14:textId="77777777" w:rsidR="00413CFA" w:rsidRDefault="00413CFA">
            <w:pPr>
              <w:widowControl/>
              <w:spacing w:line="240" w:lineRule="atLeast"/>
              <w:rPr>
                <w:rFonts w:ascii="Times New Roman" w:eastAsia="SimSun" w:hAnsi="Times New Roman" w:cs="Times New Roman"/>
                <w:color w:val="000000" w:themeColor="text1"/>
                <w:kern w:val="0"/>
                <w:sz w:val="22"/>
              </w:rPr>
            </w:pPr>
            <w:r>
              <w:rPr>
                <w:rFonts w:ascii="Times New Roman" w:eastAsia="SimSun" w:hAnsi="Times New Roman" w:cs="Times New Roman"/>
                <w:color w:val="000000" w:themeColor="text1"/>
                <w:kern w:val="0"/>
                <w:sz w:val="22"/>
              </w:rPr>
              <w:t>Get Coarseness, Contrast, Busyness, Complexity, Strength Feature Value</w:t>
            </w:r>
          </w:p>
        </w:tc>
      </w:tr>
    </w:tbl>
    <w:p w14:paraId="05F0AE25"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CFA"/>
    <w:rsid w:val="00413CFA"/>
    <w:rsid w:val="005374DE"/>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D5D0B"/>
  <w15:chartTrackingRefBased/>
  <w15:docId w15:val="{27A37EEC-2ED5-43A5-A9A1-5B433C1A9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CFA"/>
    <w:pPr>
      <w:widowControl w:val="0"/>
      <w:spacing w:after="0" w:line="240" w:lineRule="auto"/>
      <w:jc w:val="both"/>
    </w:pPr>
    <w:rPr>
      <w:rFonts w:eastAsiaTheme="minorEastAsia"/>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65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2798</Characters>
  <Application>Microsoft Office Word</Application>
  <DocSecurity>0</DocSecurity>
  <Lines>23</Lines>
  <Paragraphs>6</Paragraphs>
  <ScaleCrop>false</ScaleCrop>
  <Company>Springer Nature</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2024-04-09T12:13:00Z</dcterms:created>
  <dcterms:modified xsi:type="dcterms:W3CDTF">2024-04-09T12:13:00Z</dcterms:modified>
</cp:coreProperties>
</file>