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2D333" w14:textId="1FA5CC5F" w:rsidR="00C7304B" w:rsidRPr="00610900" w:rsidRDefault="00D41F88" w:rsidP="005939BF">
      <w:pPr>
        <w:pStyle w:val="2"/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</w:rPr>
        <w:t>Supplementary Figu</w:t>
      </w:r>
      <w:r w:rsidR="00F3235D" w:rsidRPr="00610900">
        <w:rPr>
          <w:rFonts w:ascii="Times New Roman" w:hAnsi="Times New Roman" w:cs="Times New Roman"/>
        </w:rPr>
        <w:t>r</w:t>
      </w:r>
      <w:r w:rsidRPr="00610900">
        <w:rPr>
          <w:rFonts w:ascii="Times New Roman" w:hAnsi="Times New Roman" w:cs="Times New Roman"/>
        </w:rPr>
        <w:t>es</w:t>
      </w:r>
    </w:p>
    <w:p w14:paraId="278475BE" w14:textId="26A2B6A2" w:rsidR="00F3235D" w:rsidRPr="00610900" w:rsidRDefault="003F46BA">
      <w:pPr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  <w:noProof/>
        </w:rPr>
        <w:drawing>
          <wp:inline distT="0" distB="0" distL="0" distR="0" wp14:anchorId="4B45200B" wp14:editId="3120C184">
            <wp:extent cx="5632450" cy="6592056"/>
            <wp:effectExtent l="0" t="0" r="0" b="0"/>
            <wp:docPr id="15764419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441909" name="图片 157644190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98"/>
                    <a:stretch/>
                  </pic:blipFill>
                  <pic:spPr bwMode="auto">
                    <a:xfrm>
                      <a:off x="0" y="0"/>
                      <a:ext cx="5641811" cy="6603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445D12" w14:textId="631ED6BB" w:rsidR="00811EFE" w:rsidRPr="00610900" w:rsidRDefault="001B09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</w:t>
      </w:r>
      <w:r w:rsidR="006A4DB8" w:rsidRPr="00F90829">
        <w:rPr>
          <w:rFonts w:ascii="Times New Roman" w:hAnsi="Times New Roman" w:cs="Times New Roman"/>
          <w:b/>
          <w:bCs/>
        </w:rPr>
        <w:t xml:space="preserve"> S1.</w:t>
      </w:r>
      <w:r w:rsidR="00ED72D6" w:rsidRPr="00610900">
        <w:rPr>
          <w:rFonts w:ascii="Times New Roman" w:hAnsi="Times New Roman" w:cs="Times New Roman"/>
        </w:rPr>
        <w:t xml:space="preserve"> Density of de novo mutations</w:t>
      </w:r>
      <w:r w:rsidR="00610900">
        <w:rPr>
          <w:rFonts w:ascii="Times New Roman" w:hAnsi="Times New Roman" w:cs="Times New Roman"/>
        </w:rPr>
        <w:t>.</w:t>
      </w:r>
      <w:r w:rsidR="00811EFE">
        <w:rPr>
          <w:rFonts w:ascii="Times New Roman" w:hAnsi="Times New Roman" w:cs="Times New Roman"/>
        </w:rPr>
        <w:t xml:space="preserve"> </w:t>
      </w:r>
      <w:r w:rsidR="00811EFE" w:rsidRPr="00BC36A9">
        <w:rPr>
          <w:rFonts w:ascii="Times New Roman" w:hAnsi="Times New Roman" w:cs="Times New Roman"/>
          <w:b/>
          <w:bCs/>
        </w:rPr>
        <w:t>(A)</w:t>
      </w:r>
      <w:r w:rsidR="00811EFE">
        <w:rPr>
          <w:rFonts w:ascii="Times New Roman" w:hAnsi="Times New Roman" w:cs="Times New Roman"/>
        </w:rPr>
        <w:t xml:space="preserve"> SNPs density</w:t>
      </w:r>
      <w:r w:rsidR="00811EFE">
        <w:rPr>
          <w:rFonts w:ascii="Times New Roman" w:hAnsi="Times New Roman" w:cs="Times New Roman" w:hint="eastAsia"/>
        </w:rPr>
        <w:t xml:space="preserve"> </w:t>
      </w:r>
      <w:r w:rsidR="00811EFE">
        <w:rPr>
          <w:rFonts w:ascii="Times New Roman" w:hAnsi="Times New Roman" w:cs="Times New Roman"/>
        </w:rPr>
        <w:t xml:space="preserve">plot. </w:t>
      </w:r>
      <w:r w:rsidR="00811EFE" w:rsidRPr="00BC36A9">
        <w:rPr>
          <w:rFonts w:ascii="Times New Roman" w:hAnsi="Times New Roman" w:cs="Times New Roman"/>
          <w:b/>
          <w:bCs/>
        </w:rPr>
        <w:t>(B)</w:t>
      </w:r>
      <w:r w:rsidR="00811EFE">
        <w:rPr>
          <w:rFonts w:ascii="Times New Roman" w:hAnsi="Times New Roman" w:cs="Times New Roman"/>
        </w:rPr>
        <w:t xml:space="preserve"> </w:t>
      </w:r>
      <w:proofErr w:type="spellStart"/>
      <w:r w:rsidR="00811EFE">
        <w:rPr>
          <w:rFonts w:ascii="Times New Roman" w:hAnsi="Times New Roman" w:cs="Times New Roman"/>
        </w:rPr>
        <w:t>InDels</w:t>
      </w:r>
      <w:proofErr w:type="spellEnd"/>
      <w:r w:rsidR="00811EFE">
        <w:rPr>
          <w:rFonts w:ascii="Times New Roman" w:hAnsi="Times New Roman" w:cs="Times New Roman"/>
        </w:rPr>
        <w:t xml:space="preserve"> density plot. </w:t>
      </w:r>
      <w:r w:rsidR="00811EFE" w:rsidRPr="00811EFE">
        <w:rPr>
          <w:rFonts w:ascii="Times New Roman" w:hAnsi="Times New Roman" w:cs="Times New Roman"/>
        </w:rPr>
        <w:t>the window size</w:t>
      </w:r>
      <w:r w:rsidR="00811EFE">
        <w:rPr>
          <w:rFonts w:ascii="Times New Roman" w:hAnsi="Times New Roman" w:cs="Times New Roman"/>
        </w:rPr>
        <w:t xml:space="preserve"> is 1e6.</w:t>
      </w:r>
      <w:r w:rsidR="00901D88">
        <w:rPr>
          <w:rFonts w:ascii="Times New Roman" w:hAnsi="Times New Roman" w:cs="Times New Roman"/>
        </w:rPr>
        <w:t xml:space="preserve"> </w:t>
      </w:r>
      <w:r w:rsidR="00901D88" w:rsidRPr="00901D88">
        <w:rPr>
          <w:rFonts w:ascii="Times New Roman" w:hAnsi="Times New Roman" w:cs="Times New Roman"/>
        </w:rPr>
        <w:t xml:space="preserve">In </w:t>
      </w:r>
      <w:r w:rsidR="00901D88">
        <w:rPr>
          <w:rFonts w:ascii="Times New Roman" w:hAnsi="Times New Roman" w:cs="Times New Roman" w:hint="eastAsia"/>
        </w:rPr>
        <w:t>the</w:t>
      </w:r>
      <w:r w:rsidR="00901D88">
        <w:rPr>
          <w:rFonts w:ascii="Times New Roman" w:hAnsi="Times New Roman" w:cs="Times New Roman"/>
        </w:rPr>
        <w:t xml:space="preserve"> </w:t>
      </w:r>
      <w:r w:rsidR="00901D88">
        <w:rPr>
          <w:rFonts w:ascii="Times New Roman" w:hAnsi="Times New Roman" w:cs="Times New Roman" w:hint="eastAsia"/>
        </w:rPr>
        <w:t>set</w:t>
      </w:r>
      <w:r w:rsidR="00901D88" w:rsidRPr="00901D88">
        <w:rPr>
          <w:rFonts w:ascii="Times New Roman" w:hAnsi="Times New Roman" w:cs="Times New Roman"/>
        </w:rPr>
        <w:t xml:space="preserve"> window, the number of mutations is represented by different colors, ranging from green to red to indicate increasing quantities, while gray indicates a count of zero.</w:t>
      </w:r>
    </w:p>
    <w:p w14:paraId="1302B434" w14:textId="69C7F120" w:rsidR="005939BF" w:rsidRPr="00610900" w:rsidRDefault="005939BF">
      <w:pPr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</w:rPr>
        <w:br w:type="page"/>
      </w:r>
    </w:p>
    <w:p w14:paraId="2D4D7398" w14:textId="13784E22" w:rsidR="003224D7" w:rsidRPr="00610900" w:rsidRDefault="00716611" w:rsidP="00716611">
      <w:pPr>
        <w:jc w:val="center"/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95A37B6" wp14:editId="029303CC">
            <wp:extent cx="3939871" cy="5212959"/>
            <wp:effectExtent l="0" t="0" r="0" b="0"/>
            <wp:docPr id="409579674" name="图片 2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579674" name="图片 2" descr="图形用户界面, 应用程序, Teams&#10;&#10;描述已自动生成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693" b="24826"/>
                    <a:stretch/>
                  </pic:blipFill>
                  <pic:spPr bwMode="auto">
                    <a:xfrm>
                      <a:off x="0" y="0"/>
                      <a:ext cx="3948474" cy="52243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89F12" w14:textId="37BC53E9" w:rsidR="003224D7" w:rsidRPr="00610900" w:rsidRDefault="00F14E64">
      <w:pPr>
        <w:rPr>
          <w:rFonts w:ascii="Times New Roman" w:hAnsi="Times New Roman" w:cs="Times New Roman"/>
        </w:rPr>
      </w:pPr>
      <w:r w:rsidRPr="00F90829">
        <w:rPr>
          <w:rFonts w:ascii="Times New Roman" w:hAnsi="Times New Roman" w:cs="Times New Roman" w:hint="eastAsia"/>
          <w:b/>
          <w:bCs/>
        </w:rPr>
        <w:t>F</w:t>
      </w:r>
      <w:r w:rsidRPr="00F90829">
        <w:rPr>
          <w:rFonts w:ascii="Times New Roman" w:hAnsi="Times New Roman" w:cs="Times New Roman"/>
          <w:b/>
          <w:bCs/>
        </w:rPr>
        <w:t>igure S2.</w:t>
      </w:r>
      <w:r w:rsidR="00901D88">
        <w:rPr>
          <w:rFonts w:ascii="Times New Roman" w:hAnsi="Times New Roman" w:cs="Times New Roman"/>
        </w:rPr>
        <w:t xml:space="preserve"> </w:t>
      </w:r>
      <w:r w:rsidR="008D215D" w:rsidRPr="008D215D">
        <w:rPr>
          <w:rFonts w:ascii="Times New Roman" w:hAnsi="Times New Roman" w:cs="Times New Roman"/>
        </w:rPr>
        <w:t xml:space="preserve">Principal Component Analysis </w:t>
      </w:r>
      <w:r w:rsidR="008D215D">
        <w:rPr>
          <w:rFonts w:ascii="Times New Roman" w:hAnsi="Times New Roman" w:cs="Times New Roman"/>
        </w:rPr>
        <w:t>(</w:t>
      </w:r>
      <w:r w:rsidR="008D215D" w:rsidRPr="008D215D">
        <w:rPr>
          <w:rFonts w:ascii="Times New Roman" w:hAnsi="Times New Roman" w:cs="Times New Roman"/>
        </w:rPr>
        <w:t>PCA</w:t>
      </w:r>
      <w:r w:rsidR="008D215D">
        <w:rPr>
          <w:rFonts w:ascii="Times New Roman" w:hAnsi="Times New Roman" w:cs="Times New Roman"/>
        </w:rPr>
        <w:t>)</w:t>
      </w:r>
      <w:r w:rsidR="008D215D" w:rsidRPr="008D215D">
        <w:rPr>
          <w:rFonts w:ascii="Times New Roman" w:hAnsi="Times New Roman" w:cs="Times New Roman"/>
        </w:rPr>
        <w:t xml:space="preserve"> analysis of gene</w:t>
      </w:r>
      <w:r w:rsidR="008D215D">
        <w:rPr>
          <w:rFonts w:ascii="Times New Roman" w:hAnsi="Times New Roman" w:cs="Times New Roman"/>
        </w:rPr>
        <w:t xml:space="preserve"> </w:t>
      </w:r>
      <w:r w:rsidR="008D215D" w:rsidRPr="00F5450F">
        <w:rPr>
          <w:rFonts w:ascii="Times New Roman" w:hAnsi="Times New Roman" w:cs="Times New Roman"/>
          <w:b/>
          <w:bCs/>
        </w:rPr>
        <w:t>(A)</w:t>
      </w:r>
      <w:r w:rsidR="008D215D" w:rsidRPr="008D215D">
        <w:rPr>
          <w:rFonts w:ascii="Times New Roman" w:hAnsi="Times New Roman" w:cs="Times New Roman"/>
        </w:rPr>
        <w:t xml:space="preserve"> or </w:t>
      </w:r>
      <w:r w:rsidR="00260678">
        <w:rPr>
          <w:rFonts w:ascii="Times New Roman" w:hAnsi="Times New Roman" w:cs="Times New Roman"/>
        </w:rPr>
        <w:t>micro-RNA</w:t>
      </w:r>
      <w:r w:rsidR="008D215D">
        <w:rPr>
          <w:rFonts w:ascii="Times New Roman" w:hAnsi="Times New Roman" w:cs="Times New Roman"/>
        </w:rPr>
        <w:t xml:space="preserve"> (</w:t>
      </w:r>
      <w:r w:rsidR="008D215D" w:rsidRPr="008D215D">
        <w:rPr>
          <w:rFonts w:ascii="Times New Roman" w:hAnsi="Times New Roman" w:cs="Times New Roman"/>
        </w:rPr>
        <w:t>miRNA</w:t>
      </w:r>
      <w:r w:rsidR="008D215D">
        <w:rPr>
          <w:rFonts w:ascii="Times New Roman" w:hAnsi="Times New Roman" w:cs="Times New Roman"/>
        </w:rPr>
        <w:t>)</w:t>
      </w:r>
      <w:r w:rsidR="008D215D" w:rsidRPr="008D215D">
        <w:rPr>
          <w:rFonts w:ascii="Times New Roman" w:hAnsi="Times New Roman" w:cs="Times New Roman"/>
        </w:rPr>
        <w:t xml:space="preserve"> expression</w:t>
      </w:r>
      <w:r w:rsidR="008D215D">
        <w:rPr>
          <w:rFonts w:ascii="Times New Roman" w:hAnsi="Times New Roman" w:cs="Times New Roman"/>
        </w:rPr>
        <w:t xml:space="preserve"> </w:t>
      </w:r>
      <w:r w:rsidR="008D215D" w:rsidRPr="00F5450F">
        <w:rPr>
          <w:rFonts w:ascii="Times New Roman" w:hAnsi="Times New Roman" w:cs="Times New Roman"/>
          <w:b/>
          <w:bCs/>
        </w:rPr>
        <w:t>(B)</w:t>
      </w:r>
      <w:r w:rsidR="008D215D" w:rsidRPr="008D215D">
        <w:rPr>
          <w:rFonts w:ascii="Times New Roman" w:hAnsi="Times New Roman" w:cs="Times New Roman"/>
        </w:rPr>
        <w:t xml:space="preserve"> across different samples.</w:t>
      </w:r>
      <w:r w:rsidR="00260678">
        <w:rPr>
          <w:rFonts w:ascii="Times New Roman" w:hAnsi="Times New Roman" w:cs="Times New Roman"/>
        </w:rPr>
        <w:t xml:space="preserve"> </w:t>
      </w:r>
      <w:r w:rsidR="00260678" w:rsidRPr="00260678">
        <w:rPr>
          <w:rFonts w:ascii="Times New Roman" w:hAnsi="Times New Roman" w:cs="Times New Roman"/>
        </w:rPr>
        <w:t xml:space="preserve">Triangles represent control healthy </w:t>
      </w:r>
      <w:r w:rsidR="00F5450F" w:rsidRPr="00260678">
        <w:rPr>
          <w:rFonts w:ascii="Times New Roman" w:hAnsi="Times New Roman" w:cs="Times New Roman"/>
        </w:rPr>
        <w:t>samples;</w:t>
      </w:r>
      <w:r w:rsidR="00260678" w:rsidRPr="00260678">
        <w:rPr>
          <w:rFonts w:ascii="Times New Roman" w:hAnsi="Times New Roman" w:cs="Times New Roman"/>
        </w:rPr>
        <w:t xml:space="preserve"> circles represent case samples. Red indicates </w:t>
      </w:r>
      <w:r w:rsidR="00260678">
        <w:rPr>
          <w:rFonts w:ascii="Times New Roman" w:hAnsi="Times New Roman" w:cs="Times New Roman" w:hint="eastAsia"/>
        </w:rPr>
        <w:t>fe</w:t>
      </w:r>
      <w:r w:rsidR="00260678" w:rsidRPr="00260678">
        <w:rPr>
          <w:rFonts w:ascii="Times New Roman" w:hAnsi="Times New Roman" w:cs="Times New Roman"/>
        </w:rPr>
        <w:t xml:space="preserve">male, and </w:t>
      </w:r>
      <w:r w:rsidR="00D602C4">
        <w:rPr>
          <w:rFonts w:ascii="Times New Roman" w:hAnsi="Times New Roman" w:cs="Times New Roman" w:hint="eastAsia"/>
        </w:rPr>
        <w:t>blue</w:t>
      </w:r>
      <w:r w:rsidR="00D602C4">
        <w:rPr>
          <w:rFonts w:ascii="Times New Roman" w:hAnsi="Times New Roman" w:cs="Times New Roman"/>
        </w:rPr>
        <w:t xml:space="preserve"> </w:t>
      </w:r>
      <w:r w:rsidR="00260678" w:rsidRPr="00260678">
        <w:rPr>
          <w:rFonts w:ascii="Times New Roman" w:hAnsi="Times New Roman" w:cs="Times New Roman"/>
        </w:rPr>
        <w:t>indicates male.</w:t>
      </w:r>
    </w:p>
    <w:p w14:paraId="7E2778C7" w14:textId="0F58649D" w:rsidR="003224D7" w:rsidRPr="00610900" w:rsidRDefault="003224D7">
      <w:pPr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</w:rPr>
        <w:br w:type="page"/>
      </w:r>
    </w:p>
    <w:p w14:paraId="27852C5A" w14:textId="62C0F6C4" w:rsidR="00C8773A" w:rsidRPr="00610900" w:rsidRDefault="00C8773A" w:rsidP="005E72EF">
      <w:pPr>
        <w:jc w:val="center"/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FC796F8" wp14:editId="0B1B8823">
            <wp:extent cx="5080883" cy="5080883"/>
            <wp:effectExtent l="0" t="0" r="0" b="0"/>
            <wp:docPr id="414738273" name="图片 10" descr="图形用户界面,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738273" name="图片 10" descr="图形用户界面, 图表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8739" cy="5088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5BFA5" w14:textId="77777777" w:rsidR="00E03589" w:rsidRDefault="00A43BD5" w:rsidP="00E03589">
      <w:pPr>
        <w:rPr>
          <w:rFonts w:ascii="Times New Roman" w:hAnsi="Times New Roman" w:cs="Times New Roman"/>
        </w:rPr>
      </w:pPr>
      <w:r w:rsidRPr="000E4952">
        <w:rPr>
          <w:rFonts w:ascii="Times New Roman" w:hAnsi="Times New Roman" w:cs="Times New Roman" w:hint="eastAsia"/>
          <w:b/>
          <w:bCs/>
        </w:rPr>
        <w:t>Figure</w:t>
      </w:r>
      <w:r w:rsidRPr="000E4952">
        <w:rPr>
          <w:rFonts w:ascii="Times New Roman" w:hAnsi="Times New Roman" w:cs="Times New Roman"/>
          <w:b/>
          <w:bCs/>
        </w:rPr>
        <w:t xml:space="preserve"> </w:t>
      </w:r>
      <w:r w:rsidRPr="000E4952">
        <w:rPr>
          <w:rFonts w:ascii="Times New Roman" w:hAnsi="Times New Roman" w:cs="Times New Roman" w:hint="eastAsia"/>
          <w:b/>
          <w:bCs/>
        </w:rPr>
        <w:t>S3</w:t>
      </w:r>
      <w:r w:rsidRPr="000E4952">
        <w:rPr>
          <w:rFonts w:ascii="Times New Roman" w:hAnsi="Times New Roman" w:cs="Times New Roman"/>
          <w:b/>
          <w:bCs/>
        </w:rPr>
        <w:t xml:space="preserve">. </w:t>
      </w:r>
      <w:r w:rsidRPr="00A43BD5">
        <w:rPr>
          <w:rFonts w:ascii="Times New Roman" w:hAnsi="Times New Roman" w:cs="Times New Roman"/>
        </w:rPr>
        <w:t>The top 50 differentially expressed miRNAs profile. Each column represents patient and patient-relative samples. Red indicates females, blue indicates males. The size of the factors is represented by shades of green, where expression levels range from high (purple) to low (orange).</w:t>
      </w:r>
    </w:p>
    <w:p w14:paraId="235FFBC9" w14:textId="3FC9B12D" w:rsidR="00E03589" w:rsidRDefault="00E035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837C2D3" w14:textId="344B174D" w:rsidR="00E03589" w:rsidRPr="00610900" w:rsidRDefault="00E03589" w:rsidP="00E03589">
      <w:pPr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D0E131A" wp14:editId="4FFFC4DB">
            <wp:extent cx="5943600" cy="2774950"/>
            <wp:effectExtent l="0" t="0" r="0" b="6350"/>
            <wp:docPr id="21173108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31086" name="图片 211731086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24"/>
                    <a:stretch/>
                  </pic:blipFill>
                  <pic:spPr bwMode="auto">
                    <a:xfrm>
                      <a:off x="0" y="0"/>
                      <a:ext cx="5943600" cy="277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39E4C8" w14:textId="57FBBAF2" w:rsidR="00E03589" w:rsidRPr="00610900" w:rsidRDefault="00E03589" w:rsidP="00E03589">
      <w:pPr>
        <w:rPr>
          <w:rFonts w:ascii="Times New Roman" w:hAnsi="Times New Roman" w:cs="Times New Roman"/>
        </w:rPr>
      </w:pPr>
      <w:r w:rsidRPr="00BC3927">
        <w:rPr>
          <w:rFonts w:ascii="Times New Roman" w:hAnsi="Times New Roman" w:cs="Times New Roman" w:hint="eastAsia"/>
          <w:b/>
          <w:bCs/>
        </w:rPr>
        <w:t>F</w:t>
      </w:r>
      <w:r w:rsidRPr="00BC3927">
        <w:rPr>
          <w:rFonts w:ascii="Times New Roman" w:hAnsi="Times New Roman" w:cs="Times New Roman"/>
          <w:b/>
          <w:bCs/>
        </w:rPr>
        <w:t>igure S</w:t>
      </w:r>
      <w:r w:rsidR="00801BFA">
        <w:rPr>
          <w:rFonts w:ascii="Times New Roman" w:hAnsi="Times New Roman" w:cs="Times New Roman"/>
          <w:b/>
          <w:bCs/>
        </w:rPr>
        <w:t>4</w:t>
      </w:r>
      <w:r w:rsidRPr="00BC3927">
        <w:rPr>
          <w:rFonts w:ascii="Times New Roman" w:hAnsi="Times New Roman" w:cs="Times New Roman"/>
          <w:b/>
          <w:bCs/>
        </w:rPr>
        <w:t xml:space="preserve">. </w:t>
      </w:r>
      <w:r w:rsidRPr="00530DA0">
        <w:rPr>
          <w:rFonts w:ascii="Times New Roman" w:hAnsi="Times New Roman" w:cs="Times New Roman"/>
        </w:rPr>
        <w:t>The KEGG pathway enrichment analysis results.</w:t>
      </w:r>
      <w:r>
        <w:rPr>
          <w:rFonts w:ascii="Times New Roman" w:hAnsi="Times New Roman" w:cs="Times New Roman"/>
        </w:rPr>
        <w:t xml:space="preserve"> </w:t>
      </w:r>
      <w:r w:rsidRPr="009F7AA7">
        <w:rPr>
          <w:rFonts w:ascii="Times New Roman" w:hAnsi="Times New Roman" w:cs="Times New Roman"/>
        </w:rPr>
        <w:t>The x-axis represents the number of differentially expressed genes in each pathway, while the y-axis shows the description information of the enriched pathways.</w:t>
      </w:r>
      <w:r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 w:hint="eastAsia"/>
        </w:rPr>
        <w:t>djusted</w:t>
      </w:r>
      <w:r>
        <w:rPr>
          <w:rFonts w:ascii="Times New Roman" w:hAnsi="Times New Roman" w:cs="Times New Roman"/>
        </w:rPr>
        <w:t xml:space="preserve"> </w:t>
      </w:r>
      <w:r w:rsidRPr="009F7AA7">
        <w:rPr>
          <w:rFonts w:ascii="Times New Roman" w:hAnsi="Times New Roman" w:cs="Times New Roman" w:hint="eastAsia"/>
          <w:i/>
          <w:iCs/>
        </w:rPr>
        <w:t>p</w:t>
      </w:r>
      <w:r>
        <w:rPr>
          <w:rFonts w:ascii="Times New Roman" w:hAnsi="Times New Roman" w:cs="Times New Roman" w:hint="eastAsia"/>
        </w:rPr>
        <w:t>-value is</w:t>
      </w:r>
      <w:r>
        <w:rPr>
          <w:rFonts w:ascii="Times New Roman" w:hAnsi="Times New Roman" w:cs="Times New Roman"/>
        </w:rPr>
        <w:t xml:space="preserve"> 0.236502.</w:t>
      </w:r>
    </w:p>
    <w:p w14:paraId="7E0A951C" w14:textId="77777777" w:rsidR="00E03589" w:rsidRPr="00610900" w:rsidRDefault="00E03589" w:rsidP="00E03589">
      <w:pPr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</w:rPr>
        <w:br w:type="page"/>
      </w:r>
    </w:p>
    <w:p w14:paraId="4039A712" w14:textId="3FF62816" w:rsidR="00C8773A" w:rsidRDefault="00C151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6CAB35" wp14:editId="1D7F3E50">
            <wp:extent cx="5822315" cy="5314950"/>
            <wp:effectExtent l="0" t="0" r="0" b="6350"/>
            <wp:docPr id="17586756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675657" name="图片 175867565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35416"/>
                    <a:stretch/>
                  </pic:blipFill>
                  <pic:spPr bwMode="auto">
                    <a:xfrm>
                      <a:off x="0" y="0"/>
                      <a:ext cx="5822315" cy="531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584176" w14:textId="49838FB0" w:rsidR="00A31FD3" w:rsidRDefault="00A31FD3">
      <w:pPr>
        <w:rPr>
          <w:rFonts w:ascii="Times New Roman" w:hAnsi="Times New Roman" w:cs="Times New Roman"/>
        </w:rPr>
      </w:pPr>
      <w:r w:rsidRPr="00C1511D">
        <w:rPr>
          <w:rFonts w:ascii="Times New Roman" w:hAnsi="Times New Roman" w:cs="Times New Roman" w:hint="eastAsia"/>
          <w:b/>
          <w:bCs/>
        </w:rPr>
        <w:t>F</w:t>
      </w:r>
      <w:r w:rsidRPr="00C1511D">
        <w:rPr>
          <w:rFonts w:ascii="Times New Roman" w:hAnsi="Times New Roman" w:cs="Times New Roman"/>
          <w:b/>
          <w:bCs/>
        </w:rPr>
        <w:t>igure S</w:t>
      </w:r>
      <w:r w:rsidR="00C17D60">
        <w:rPr>
          <w:rFonts w:ascii="Times New Roman" w:hAnsi="Times New Roman" w:cs="Times New Roman"/>
          <w:b/>
          <w:bCs/>
        </w:rPr>
        <w:t>5</w:t>
      </w:r>
      <w:r w:rsidRPr="00C1511D">
        <w:rPr>
          <w:rFonts w:ascii="Times New Roman" w:hAnsi="Times New Roman" w:cs="Times New Roman"/>
          <w:b/>
          <w:bCs/>
        </w:rPr>
        <w:t>.</w:t>
      </w:r>
      <w:r w:rsidR="00C1511D">
        <w:rPr>
          <w:rFonts w:ascii="Times New Roman" w:hAnsi="Times New Roman" w:cs="Times New Roman"/>
        </w:rPr>
        <w:t xml:space="preserve"> </w:t>
      </w:r>
      <w:r w:rsidR="00C1511D" w:rsidRPr="00C1511D">
        <w:rPr>
          <w:rFonts w:ascii="Times New Roman" w:hAnsi="Times New Roman" w:cs="Times New Roman"/>
        </w:rPr>
        <w:t xml:space="preserve">Analysis of network topology for various soft-thresholding powers. </w:t>
      </w:r>
      <w:r w:rsidR="006251BC" w:rsidRPr="007A50BA">
        <w:rPr>
          <w:rFonts w:ascii="Times New Roman" w:hAnsi="Times New Roman" w:cs="Times New Roman"/>
          <w:b/>
          <w:bCs/>
        </w:rPr>
        <w:t>(A)</w:t>
      </w:r>
      <w:r w:rsidR="0051123E">
        <w:rPr>
          <w:rFonts w:ascii="Times New Roman" w:hAnsi="Times New Roman" w:cs="Times New Roman"/>
        </w:rPr>
        <w:t xml:space="preserve"> S</w:t>
      </w:r>
      <w:r w:rsidR="00C27AFD" w:rsidRPr="00C27AFD">
        <w:rPr>
          <w:rFonts w:ascii="Times New Roman" w:hAnsi="Times New Roman" w:cs="Times New Roman"/>
        </w:rPr>
        <w:t>cale independence</w:t>
      </w:r>
      <w:r w:rsidR="007A50BA">
        <w:rPr>
          <w:rFonts w:ascii="Times New Roman" w:hAnsi="Times New Roman" w:cs="Times New Roman"/>
        </w:rPr>
        <w:t xml:space="preserve"> </w:t>
      </w:r>
      <w:bookmarkStart w:id="0" w:name="OLE_LINK2"/>
      <w:r w:rsidR="007A50BA">
        <w:rPr>
          <w:rFonts w:ascii="Times New Roman" w:hAnsi="Times New Roman" w:cs="Times New Roman"/>
        </w:rPr>
        <w:t>of gene expression profile</w:t>
      </w:r>
      <w:bookmarkEnd w:id="0"/>
      <w:r w:rsidR="00C27AFD" w:rsidRPr="00C27AFD">
        <w:rPr>
          <w:rFonts w:ascii="Times New Roman" w:hAnsi="Times New Roman" w:cs="Times New Roman"/>
        </w:rPr>
        <w:t xml:space="preserve">. </w:t>
      </w:r>
      <w:r w:rsidR="00C27AFD" w:rsidRPr="007A50BA">
        <w:rPr>
          <w:rFonts w:ascii="Times New Roman" w:hAnsi="Times New Roman" w:cs="Times New Roman"/>
          <w:b/>
          <w:bCs/>
        </w:rPr>
        <w:t>(B)</w:t>
      </w:r>
      <w:r w:rsidR="00C27AFD">
        <w:rPr>
          <w:rFonts w:ascii="Times New Roman" w:hAnsi="Times New Roman" w:cs="Times New Roman"/>
        </w:rPr>
        <w:t xml:space="preserve"> </w:t>
      </w:r>
      <w:r w:rsidR="0051123E" w:rsidRPr="0051123E">
        <w:rPr>
          <w:rFonts w:ascii="Times New Roman" w:hAnsi="Times New Roman" w:cs="Times New Roman"/>
        </w:rPr>
        <w:t>Mean connectivity</w:t>
      </w:r>
      <w:r w:rsidR="0051123E">
        <w:rPr>
          <w:rFonts w:ascii="Times New Roman" w:hAnsi="Times New Roman" w:cs="Times New Roman"/>
        </w:rPr>
        <w:t xml:space="preserve"> of gene expression profile. </w:t>
      </w:r>
      <w:r w:rsidR="007A50BA" w:rsidRPr="007A50BA">
        <w:rPr>
          <w:rFonts w:ascii="Times New Roman" w:hAnsi="Times New Roman" w:cs="Times New Roman"/>
          <w:b/>
          <w:bCs/>
        </w:rPr>
        <w:t>(</w:t>
      </w:r>
      <w:r w:rsidR="007A50BA">
        <w:rPr>
          <w:rFonts w:ascii="Times New Roman" w:hAnsi="Times New Roman" w:cs="Times New Roman"/>
          <w:b/>
          <w:bCs/>
        </w:rPr>
        <w:t>C</w:t>
      </w:r>
      <w:r w:rsidR="007A50BA" w:rsidRPr="007A50BA">
        <w:rPr>
          <w:rFonts w:ascii="Times New Roman" w:hAnsi="Times New Roman" w:cs="Times New Roman"/>
          <w:b/>
          <w:bCs/>
        </w:rPr>
        <w:t>)</w:t>
      </w:r>
      <w:r w:rsidR="007A50BA">
        <w:rPr>
          <w:rFonts w:ascii="Times New Roman" w:hAnsi="Times New Roman" w:cs="Times New Roman"/>
        </w:rPr>
        <w:t xml:space="preserve"> S</w:t>
      </w:r>
      <w:r w:rsidR="007A50BA" w:rsidRPr="00C27AFD">
        <w:rPr>
          <w:rFonts w:ascii="Times New Roman" w:hAnsi="Times New Roman" w:cs="Times New Roman"/>
        </w:rPr>
        <w:t>cale independence</w:t>
      </w:r>
      <w:r w:rsidR="00686F3F">
        <w:rPr>
          <w:rFonts w:ascii="Times New Roman" w:hAnsi="Times New Roman" w:cs="Times New Roman"/>
        </w:rPr>
        <w:t xml:space="preserve"> of miRNA expression profile</w:t>
      </w:r>
      <w:r w:rsidR="007A50BA" w:rsidRPr="00C27AFD">
        <w:rPr>
          <w:rFonts w:ascii="Times New Roman" w:hAnsi="Times New Roman" w:cs="Times New Roman"/>
        </w:rPr>
        <w:t xml:space="preserve">. </w:t>
      </w:r>
      <w:r w:rsidR="007A50BA" w:rsidRPr="007A50BA">
        <w:rPr>
          <w:rFonts w:ascii="Times New Roman" w:hAnsi="Times New Roman" w:cs="Times New Roman"/>
          <w:b/>
          <w:bCs/>
        </w:rPr>
        <w:t>(</w:t>
      </w:r>
      <w:r w:rsidR="007A50BA">
        <w:rPr>
          <w:rFonts w:ascii="Times New Roman" w:hAnsi="Times New Roman" w:cs="Times New Roman"/>
          <w:b/>
          <w:bCs/>
        </w:rPr>
        <w:t>D</w:t>
      </w:r>
      <w:r w:rsidR="007A50BA" w:rsidRPr="007A50BA">
        <w:rPr>
          <w:rFonts w:ascii="Times New Roman" w:hAnsi="Times New Roman" w:cs="Times New Roman"/>
          <w:b/>
          <w:bCs/>
        </w:rPr>
        <w:t>)</w:t>
      </w:r>
      <w:r w:rsidR="007A50BA">
        <w:rPr>
          <w:rFonts w:ascii="Times New Roman" w:hAnsi="Times New Roman" w:cs="Times New Roman"/>
        </w:rPr>
        <w:t xml:space="preserve"> </w:t>
      </w:r>
      <w:r w:rsidR="007A50BA" w:rsidRPr="0051123E">
        <w:rPr>
          <w:rFonts w:ascii="Times New Roman" w:hAnsi="Times New Roman" w:cs="Times New Roman"/>
        </w:rPr>
        <w:t>Mean connectivity</w:t>
      </w:r>
      <w:r w:rsidR="007A50BA">
        <w:rPr>
          <w:rFonts w:ascii="Times New Roman" w:hAnsi="Times New Roman" w:cs="Times New Roman"/>
        </w:rPr>
        <w:t xml:space="preserve"> of </w:t>
      </w:r>
      <w:r w:rsidR="00686F3F">
        <w:rPr>
          <w:rFonts w:ascii="Times New Roman" w:hAnsi="Times New Roman" w:cs="Times New Roman"/>
        </w:rPr>
        <w:t>miRNA</w:t>
      </w:r>
      <w:r w:rsidR="007A50BA">
        <w:rPr>
          <w:rFonts w:ascii="Times New Roman" w:hAnsi="Times New Roman" w:cs="Times New Roman"/>
        </w:rPr>
        <w:t xml:space="preserve"> expression profile. </w:t>
      </w:r>
      <w:r w:rsidR="00C1511D" w:rsidRPr="00C1511D">
        <w:rPr>
          <w:rFonts w:ascii="Times New Roman" w:hAnsi="Times New Roman" w:cs="Times New Roman"/>
        </w:rPr>
        <w:t>The left panel shows the scale-free fit index (y-axis) as a function of the soft-thresholding power (x-axis). The right panel displays the mean connectivity</w:t>
      </w:r>
      <w:r w:rsidR="007A50BA">
        <w:rPr>
          <w:rFonts w:ascii="Times New Roman" w:hAnsi="Times New Roman" w:cs="Times New Roman"/>
        </w:rPr>
        <w:t xml:space="preserve"> </w:t>
      </w:r>
      <w:r w:rsidR="00C1511D" w:rsidRPr="00C1511D">
        <w:rPr>
          <w:rFonts w:ascii="Times New Roman" w:hAnsi="Times New Roman" w:cs="Times New Roman"/>
        </w:rPr>
        <w:t>(degree, y-axis) as a function of the soft-thresholding power (x-axis).</w:t>
      </w:r>
    </w:p>
    <w:p w14:paraId="66E741C4" w14:textId="7E5556FE" w:rsidR="008003A6" w:rsidRDefault="008003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C604E1C" w14:textId="2B70B4D0" w:rsidR="00C8773A" w:rsidRPr="00767159" w:rsidRDefault="007671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369106" wp14:editId="1DD553C0">
            <wp:extent cx="5943600" cy="5943600"/>
            <wp:effectExtent l="0" t="0" r="0" b="0"/>
            <wp:docPr id="8790603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060353" name="图片 87906035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65ADA" w14:textId="45A1EFB5" w:rsidR="003224D7" w:rsidRPr="00610900" w:rsidRDefault="00C8773A">
      <w:pPr>
        <w:rPr>
          <w:rFonts w:ascii="Times New Roman" w:hAnsi="Times New Roman" w:cs="Times New Roman"/>
        </w:rPr>
      </w:pPr>
      <w:r w:rsidRPr="0050454B">
        <w:rPr>
          <w:rFonts w:ascii="Times New Roman" w:hAnsi="Times New Roman" w:cs="Times New Roman"/>
          <w:b/>
          <w:bCs/>
        </w:rPr>
        <w:t>Figure S</w:t>
      </w:r>
      <w:r w:rsidR="00C17D60">
        <w:rPr>
          <w:rFonts w:ascii="Times New Roman" w:hAnsi="Times New Roman" w:cs="Times New Roman"/>
          <w:b/>
          <w:bCs/>
        </w:rPr>
        <w:t>6</w:t>
      </w:r>
      <w:r w:rsidR="00F97340" w:rsidRPr="0050454B">
        <w:rPr>
          <w:rFonts w:ascii="Times New Roman" w:hAnsi="Times New Roman" w:cs="Times New Roman"/>
          <w:b/>
          <w:bCs/>
        </w:rPr>
        <w:t>.</w:t>
      </w:r>
      <w:r w:rsidR="0050454B">
        <w:rPr>
          <w:rFonts w:ascii="Times New Roman" w:hAnsi="Times New Roman" w:cs="Times New Roman"/>
        </w:rPr>
        <w:t xml:space="preserve"> </w:t>
      </w:r>
      <w:r w:rsidR="0050454B" w:rsidRPr="0050454B">
        <w:rPr>
          <w:rFonts w:ascii="Times New Roman" w:hAnsi="Times New Roman" w:cs="Times New Roman"/>
        </w:rPr>
        <w:t>Cluster Dendrogram</w:t>
      </w:r>
      <w:r w:rsidR="0050454B">
        <w:rPr>
          <w:rFonts w:ascii="Times New Roman" w:hAnsi="Times New Roman" w:cs="Times New Roman"/>
        </w:rPr>
        <w:t xml:space="preserve">. </w:t>
      </w:r>
      <w:r w:rsidR="0050454B" w:rsidRPr="0050454B">
        <w:rPr>
          <w:rFonts w:ascii="Times New Roman" w:hAnsi="Times New Roman" w:cs="Times New Roman"/>
        </w:rPr>
        <w:t>Gene dendrogram obtained by average linkage hierarchical clustering. The color row underneath the dendrogram shows the module assignment determined by the Dynamic Tree Cut.</w:t>
      </w:r>
    </w:p>
    <w:p w14:paraId="30F8387A" w14:textId="3D9B6E79" w:rsidR="00C8773A" w:rsidRPr="00610900" w:rsidRDefault="00C8773A">
      <w:pPr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</w:rPr>
        <w:br w:type="page"/>
      </w:r>
    </w:p>
    <w:p w14:paraId="0EE9DCBF" w14:textId="3D46F761" w:rsidR="00C8773A" w:rsidRPr="00610900" w:rsidRDefault="00F91E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68D1515" wp14:editId="09B60B65">
            <wp:extent cx="5943600" cy="5276088"/>
            <wp:effectExtent l="0" t="0" r="0" b="0"/>
            <wp:docPr id="1641859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85970" name="图片 164185970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31"/>
                    <a:stretch/>
                  </pic:blipFill>
                  <pic:spPr bwMode="auto">
                    <a:xfrm>
                      <a:off x="0" y="0"/>
                      <a:ext cx="5943600" cy="5276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8F638E" w14:textId="62C98BF6" w:rsidR="00C8773A" w:rsidRPr="00610900" w:rsidRDefault="00C8773A">
      <w:pPr>
        <w:rPr>
          <w:rFonts w:ascii="Times New Roman" w:hAnsi="Times New Roman" w:cs="Times New Roman"/>
        </w:rPr>
      </w:pPr>
      <w:r w:rsidRPr="004F6175">
        <w:rPr>
          <w:rFonts w:ascii="Times New Roman" w:hAnsi="Times New Roman" w:cs="Times New Roman"/>
          <w:b/>
          <w:bCs/>
        </w:rPr>
        <w:t>Figure S</w:t>
      </w:r>
      <w:r w:rsidR="00C17D60">
        <w:rPr>
          <w:rFonts w:ascii="Times New Roman" w:hAnsi="Times New Roman" w:cs="Times New Roman"/>
          <w:b/>
          <w:bCs/>
        </w:rPr>
        <w:t>7</w:t>
      </w:r>
      <w:r w:rsidR="000E4952" w:rsidRPr="004F6175">
        <w:rPr>
          <w:rFonts w:ascii="Times New Roman" w:hAnsi="Times New Roman" w:cs="Times New Roman"/>
          <w:b/>
          <w:bCs/>
        </w:rPr>
        <w:t>.</w:t>
      </w:r>
      <w:r w:rsidR="000E4952">
        <w:rPr>
          <w:rFonts w:ascii="Times New Roman" w:hAnsi="Times New Roman" w:cs="Times New Roman"/>
        </w:rPr>
        <w:t xml:space="preserve"> </w:t>
      </w:r>
      <w:bookmarkStart w:id="1" w:name="OLE_LINK1"/>
      <w:r w:rsidR="000E4952" w:rsidRPr="000E4952">
        <w:rPr>
          <w:rFonts w:ascii="Times New Roman" w:hAnsi="Times New Roman" w:cs="Times New Roman"/>
        </w:rPr>
        <w:t>Module-trait associations. Each row corresponds to a module eigengene, column to a trait. Each cell contains the corresponding correlation and p-value. The table is color-coded by correlation according to the color legend.</w:t>
      </w:r>
      <w:bookmarkEnd w:id="1"/>
    </w:p>
    <w:p w14:paraId="2F9C99C2" w14:textId="543440EA" w:rsidR="00C8773A" w:rsidRPr="00610900" w:rsidRDefault="00C8773A">
      <w:pPr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</w:rPr>
        <w:br w:type="page"/>
      </w:r>
    </w:p>
    <w:p w14:paraId="367A4858" w14:textId="7C9D36DC" w:rsidR="005939BF" w:rsidRPr="00610900" w:rsidRDefault="00070E09" w:rsidP="00070E09">
      <w:pPr>
        <w:jc w:val="center"/>
        <w:rPr>
          <w:rFonts w:ascii="Times New Roman" w:hAnsi="Times New Roman" w:cs="Times New Roman"/>
        </w:rPr>
      </w:pPr>
      <w:r w:rsidRPr="0061090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4E863E" wp14:editId="12795DE9">
            <wp:extent cx="4889500" cy="4373217"/>
            <wp:effectExtent l="0" t="0" r="0" b="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5" r="5994" b="1986"/>
                    <a:stretch/>
                  </pic:blipFill>
                  <pic:spPr bwMode="auto">
                    <a:xfrm>
                      <a:off x="0" y="0"/>
                      <a:ext cx="4891120" cy="4374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3651F" w14:textId="06F1632C" w:rsidR="00446D8B" w:rsidRPr="00610900" w:rsidRDefault="00446D8B">
      <w:pPr>
        <w:rPr>
          <w:rFonts w:ascii="Times New Roman" w:hAnsi="Times New Roman" w:cs="Times New Roman"/>
        </w:rPr>
      </w:pPr>
      <w:r w:rsidRPr="009F1466">
        <w:rPr>
          <w:rFonts w:ascii="Times New Roman" w:hAnsi="Times New Roman" w:cs="Times New Roman" w:hint="eastAsia"/>
          <w:b/>
          <w:bCs/>
        </w:rPr>
        <w:t>Figure S</w:t>
      </w:r>
      <w:r w:rsidRPr="009F1466">
        <w:rPr>
          <w:rFonts w:ascii="Times New Roman" w:hAnsi="Times New Roman" w:cs="Times New Roman"/>
          <w:b/>
          <w:bCs/>
        </w:rPr>
        <w:t xml:space="preserve">8. </w:t>
      </w:r>
      <w:r w:rsidR="009F7AA7" w:rsidRPr="009F7AA7">
        <w:rPr>
          <w:rFonts w:ascii="Times New Roman" w:hAnsi="Times New Roman" w:cs="Times New Roman"/>
        </w:rPr>
        <w:t>The lentiviral expression vector</w:t>
      </w:r>
      <w:r w:rsidR="000507C2">
        <w:rPr>
          <w:rFonts w:ascii="Times New Roman" w:hAnsi="Times New Roman" w:cs="Times New Roman"/>
        </w:rPr>
        <w:t xml:space="preserve"> (</w:t>
      </w:r>
      <w:r w:rsidR="000507C2" w:rsidRPr="000507C2">
        <w:rPr>
          <w:rFonts w:ascii="Times New Roman" w:hAnsi="Times New Roman" w:cs="Times New Roman"/>
        </w:rPr>
        <w:t>pLVX-CMV-</w:t>
      </w:r>
      <w:r w:rsidR="000507C2">
        <w:rPr>
          <w:rFonts w:ascii="Times New Roman" w:hAnsi="Times New Roman" w:cs="Times New Roman"/>
        </w:rPr>
        <w:t>STAT3-G508A-HA</w:t>
      </w:r>
      <w:r w:rsidR="000507C2" w:rsidRPr="000507C2">
        <w:rPr>
          <w:rFonts w:ascii="Times New Roman" w:hAnsi="Times New Roman" w:cs="Times New Roman"/>
        </w:rPr>
        <w:t>-Puro</w:t>
      </w:r>
      <w:r w:rsidR="000507C2">
        <w:rPr>
          <w:rFonts w:ascii="Times New Roman" w:hAnsi="Times New Roman" w:cs="Times New Roman"/>
        </w:rPr>
        <w:t>)</w:t>
      </w:r>
      <w:r w:rsidR="009F7AA7" w:rsidRPr="009F7AA7">
        <w:rPr>
          <w:rFonts w:ascii="Times New Roman" w:hAnsi="Times New Roman" w:cs="Times New Roman"/>
        </w:rPr>
        <w:t xml:space="preserve"> is depicted, with the inserted </w:t>
      </w:r>
      <w:r w:rsidR="009F7AA7" w:rsidRPr="000507C2">
        <w:rPr>
          <w:rFonts w:ascii="Times New Roman" w:hAnsi="Times New Roman" w:cs="Times New Roman"/>
          <w:i/>
          <w:iCs/>
        </w:rPr>
        <w:t>STAT3</w:t>
      </w:r>
      <w:r w:rsidR="009F7AA7" w:rsidRPr="009F7AA7">
        <w:rPr>
          <w:rFonts w:ascii="Times New Roman" w:hAnsi="Times New Roman" w:cs="Times New Roman"/>
        </w:rPr>
        <w:t>c.508G&gt;A fragment highlighted in orange</w:t>
      </w:r>
      <w:r w:rsidR="009F7AA7">
        <w:rPr>
          <w:rFonts w:ascii="Times New Roman" w:hAnsi="Times New Roman" w:cs="Times New Roman"/>
        </w:rPr>
        <w:t>.</w:t>
      </w:r>
    </w:p>
    <w:p w14:paraId="0DDD4498" w14:textId="77777777" w:rsidR="00070E09" w:rsidRPr="00610900" w:rsidRDefault="00070E09">
      <w:pPr>
        <w:rPr>
          <w:rFonts w:ascii="Times New Roman" w:hAnsi="Times New Roman" w:cs="Times New Roman"/>
        </w:rPr>
      </w:pPr>
    </w:p>
    <w:sectPr w:rsidR="00070E09" w:rsidRPr="006109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F88"/>
    <w:rsid w:val="00014116"/>
    <w:rsid w:val="00047283"/>
    <w:rsid w:val="000507C2"/>
    <w:rsid w:val="00070E09"/>
    <w:rsid w:val="000E4952"/>
    <w:rsid w:val="001347A2"/>
    <w:rsid w:val="0016452C"/>
    <w:rsid w:val="001B091E"/>
    <w:rsid w:val="00260678"/>
    <w:rsid w:val="00263194"/>
    <w:rsid w:val="002A05EF"/>
    <w:rsid w:val="003224D7"/>
    <w:rsid w:val="00393D41"/>
    <w:rsid w:val="003F46BA"/>
    <w:rsid w:val="00416B2B"/>
    <w:rsid w:val="00446D8B"/>
    <w:rsid w:val="004C7301"/>
    <w:rsid w:val="004E0FBC"/>
    <w:rsid w:val="004F6175"/>
    <w:rsid w:val="0050454B"/>
    <w:rsid w:val="0051123E"/>
    <w:rsid w:val="00530DA0"/>
    <w:rsid w:val="00570B91"/>
    <w:rsid w:val="005834DD"/>
    <w:rsid w:val="005939BF"/>
    <w:rsid w:val="005E72EF"/>
    <w:rsid w:val="00610900"/>
    <w:rsid w:val="006251BC"/>
    <w:rsid w:val="00686F3F"/>
    <w:rsid w:val="006A4DB8"/>
    <w:rsid w:val="006B144E"/>
    <w:rsid w:val="006C0F2D"/>
    <w:rsid w:val="00716611"/>
    <w:rsid w:val="00763482"/>
    <w:rsid w:val="00767159"/>
    <w:rsid w:val="007A50BA"/>
    <w:rsid w:val="007F1DE0"/>
    <w:rsid w:val="008003A6"/>
    <w:rsid w:val="00801BFA"/>
    <w:rsid w:val="00806DBC"/>
    <w:rsid w:val="00811EFE"/>
    <w:rsid w:val="008363D2"/>
    <w:rsid w:val="008D215D"/>
    <w:rsid w:val="008E46D4"/>
    <w:rsid w:val="008F6220"/>
    <w:rsid w:val="00901D88"/>
    <w:rsid w:val="00903B60"/>
    <w:rsid w:val="009F1466"/>
    <w:rsid w:val="009F7AA7"/>
    <w:rsid w:val="00A001EC"/>
    <w:rsid w:val="00A07711"/>
    <w:rsid w:val="00A31FD3"/>
    <w:rsid w:val="00A43BD5"/>
    <w:rsid w:val="00BB51C8"/>
    <w:rsid w:val="00BC36A9"/>
    <w:rsid w:val="00BC3927"/>
    <w:rsid w:val="00C046D8"/>
    <w:rsid w:val="00C1511D"/>
    <w:rsid w:val="00C17D60"/>
    <w:rsid w:val="00C27AFD"/>
    <w:rsid w:val="00C7304B"/>
    <w:rsid w:val="00C8773A"/>
    <w:rsid w:val="00C93A44"/>
    <w:rsid w:val="00D41F88"/>
    <w:rsid w:val="00D602C4"/>
    <w:rsid w:val="00D65F94"/>
    <w:rsid w:val="00E02053"/>
    <w:rsid w:val="00E03589"/>
    <w:rsid w:val="00E71C1B"/>
    <w:rsid w:val="00ED4E06"/>
    <w:rsid w:val="00ED72D6"/>
    <w:rsid w:val="00EE32DE"/>
    <w:rsid w:val="00F073BF"/>
    <w:rsid w:val="00F14E64"/>
    <w:rsid w:val="00F3235D"/>
    <w:rsid w:val="00F5450F"/>
    <w:rsid w:val="00F90829"/>
    <w:rsid w:val="00F91E9A"/>
    <w:rsid w:val="00F97340"/>
    <w:rsid w:val="00FC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DC03EB"/>
  <w15:chartTrackingRefBased/>
  <w15:docId w15:val="{0A339904-C860-9649-B705-F51581D4D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939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5939B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6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23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99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1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1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1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06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07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2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DengXian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8</Pages>
  <Words>311</Words>
  <Characters>1929</Characters>
  <Application>Microsoft Office Word</Application>
  <DocSecurity>0</DocSecurity>
  <Lines>31</Lines>
  <Paragraphs>6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 Zhou</dc:creator>
  <cp:keywords/>
  <dc:description/>
  <cp:lastModifiedBy>Bowen Zhou</cp:lastModifiedBy>
  <cp:revision>56</cp:revision>
  <dcterms:created xsi:type="dcterms:W3CDTF">2024-01-16T03:19:00Z</dcterms:created>
  <dcterms:modified xsi:type="dcterms:W3CDTF">2024-02-18T12:06:00Z</dcterms:modified>
</cp:coreProperties>
</file>