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able</w:t>
      </w:r>
      <w:bookmarkStart w:id="0" w:name="_GoBack"/>
      <w:bookmarkEnd w:id="0"/>
      <w:r>
        <w:rPr>
          <w:rFonts w:cs="Times New Roman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 xml:space="preserve"> 2 Comparison of IPSS and QOL scores of patients one year after treatment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639"/>
        <w:gridCol w:w="2486"/>
        <w:gridCol w:w="1828"/>
        <w:gridCol w:w="1055"/>
        <w:gridCol w:w="1828"/>
        <w:gridCol w:w="1055"/>
        <w:gridCol w:w="18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1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ariable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After 1 year</w:t>
            </w:r>
          </w:p>
        </w:tc>
        <w:tc>
          <w:tcPr>
            <w:tcW w:w="2034" w:type="pct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Before and after treatment</w:t>
            </w:r>
          </w:p>
        </w:tc>
        <w:tc>
          <w:tcPr>
            <w:tcW w:w="657" w:type="pc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Comparison between groups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3" w:hRule="atLeast"/>
        </w:trPr>
        <w:tc>
          <w:tcPr>
            <w:tcW w:w="501" w:type="pct"/>
            <w:vMerge w:val="continue"/>
            <w:vAlign w:val="center"/>
          </w:tcPr>
          <w:p>
            <w:pPr>
              <w:jc w:val="center"/>
              <w:rPr>
                <w:rFonts w:eastAsia="宋体" w:cs="Times New Roman"/>
                <w:sz w:val="22"/>
                <w:szCs w:val="21"/>
                <w:lang w:eastAsia="zh-CN"/>
              </w:rPr>
            </w:pPr>
          </w:p>
        </w:tc>
        <w:tc>
          <w:tcPr>
            <w:tcW w:w="931" w:type="pct"/>
            <w:vMerge w:val="restart"/>
            <w:vAlign w:val="center"/>
          </w:tcPr>
          <w:p>
            <w:pPr>
              <w:jc w:val="center"/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T</w:t>
            </w:r>
            <w:r>
              <w:rPr>
                <w:rFonts w:eastAsia="宋体" w:cs="Times New Roman"/>
                <w:sz w:val="22"/>
                <w:szCs w:val="21"/>
              </w:rPr>
              <w:t>URP</w:t>
            </w:r>
          </w:p>
        </w:tc>
        <w:tc>
          <w:tcPr>
            <w:tcW w:w="877" w:type="pct"/>
            <w:vMerge w:val="restart"/>
            <w:vAlign w:val="center"/>
          </w:tcPr>
          <w:p>
            <w:pPr>
              <w:jc w:val="center"/>
              <w:rPr>
                <w:rFonts w:eastAsia="宋体" w:cs="Times New Roman"/>
                <w:sz w:val="22"/>
                <w:szCs w:val="21"/>
                <w:lang w:eastAsia="zh-CN"/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Rezūm</w:t>
            </w:r>
          </w:p>
        </w:tc>
        <w:tc>
          <w:tcPr>
            <w:tcW w:w="1017" w:type="pct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22"/>
                <w:szCs w:val="21"/>
              </w:rPr>
              <w:t>T</w:t>
            </w:r>
            <w:r>
              <w:rPr>
                <w:rFonts w:eastAsia="宋体" w:cs="Times New Roman"/>
                <w:sz w:val="22"/>
                <w:szCs w:val="21"/>
              </w:rPr>
              <w:t>URP</w:t>
            </w:r>
          </w:p>
        </w:tc>
        <w:tc>
          <w:tcPr>
            <w:tcW w:w="1017" w:type="pct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sz w:val="22"/>
                <w:szCs w:val="21"/>
                <w:lang w:eastAsia="zh-CN"/>
              </w:rPr>
              <w:t>Rezūm</w:t>
            </w:r>
          </w:p>
        </w:tc>
        <w:tc>
          <w:tcPr>
            <w:tcW w:w="657" w:type="pct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3" w:hRule="atLeast"/>
        </w:trPr>
        <w:tc>
          <w:tcPr>
            <w:tcW w:w="50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2"/>
                <w:szCs w:val="21"/>
                <w:lang w:eastAsia="zh-CN"/>
              </w:rPr>
            </w:pPr>
          </w:p>
        </w:tc>
        <w:tc>
          <w:tcPr>
            <w:tcW w:w="931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2"/>
                <w:szCs w:val="21"/>
              </w:rPr>
            </w:pPr>
          </w:p>
        </w:tc>
        <w:tc>
          <w:tcPr>
            <w:tcW w:w="87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sz w:val="22"/>
                <w:szCs w:val="21"/>
                <w:lang w:eastAsia="zh-CN"/>
              </w:rPr>
            </w:pPr>
          </w:p>
        </w:tc>
        <w:tc>
          <w:tcPr>
            <w:tcW w:w="645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hange</w:t>
            </w:r>
          </w:p>
        </w:tc>
        <w:tc>
          <w:tcPr>
            <w:tcW w:w="372" w:type="pct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645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hange</w:t>
            </w:r>
          </w:p>
        </w:tc>
        <w:tc>
          <w:tcPr>
            <w:tcW w:w="37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 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657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IPSS</w:t>
            </w:r>
          </w:p>
        </w:tc>
        <w:tc>
          <w:tcPr>
            <w:tcW w:w="93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  <w:r>
              <w:rPr>
                <w:rFonts w:eastAsia="宋体" w:cs="Times New Roman"/>
                <w:sz w:val="22"/>
                <w:szCs w:val="21"/>
              </w:rPr>
              <w:t>±7.46(8.00)</w:t>
            </w:r>
          </w:p>
        </w:tc>
        <w:tc>
          <w:tcPr>
            <w:tcW w:w="877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.20</w:t>
            </w:r>
            <w:r>
              <w:rPr>
                <w:rFonts w:eastAsia="宋体" w:cs="Times New Roman"/>
                <w:sz w:val="22"/>
                <w:szCs w:val="21"/>
              </w:rPr>
              <w:t>±6.86(1.53)</w:t>
            </w:r>
          </w:p>
        </w:tc>
        <w:tc>
          <w:tcPr>
            <w:tcW w:w="64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3.65</w:t>
            </w:r>
            <w:r>
              <w:rPr>
                <w:rFonts w:eastAsia="宋体" w:cs="Times New Roman"/>
                <w:sz w:val="22"/>
                <w:szCs w:val="21"/>
              </w:rPr>
              <w:t>±6.93</w:t>
            </w:r>
          </w:p>
        </w:tc>
        <w:tc>
          <w:tcPr>
            <w:tcW w:w="372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.0001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4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3.10</w:t>
            </w:r>
            <w:r>
              <w:rPr>
                <w:rFonts w:eastAsia="宋体" w:cs="Times New Roman"/>
                <w:sz w:val="22"/>
                <w:szCs w:val="21"/>
              </w:rPr>
              <w:t>±8.87</w:t>
            </w:r>
          </w:p>
        </w:tc>
        <w:tc>
          <w:tcPr>
            <w:tcW w:w="372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.0001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57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.442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1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OL</w:t>
            </w:r>
          </w:p>
        </w:tc>
        <w:tc>
          <w:tcPr>
            <w:tcW w:w="931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.80</w:t>
            </w:r>
            <w:r>
              <w:rPr>
                <w:rFonts w:eastAsia="宋体" w:cs="Times New Roman"/>
                <w:sz w:val="22"/>
                <w:szCs w:val="21"/>
              </w:rPr>
              <w:t>±1.20(2.00)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.75</w:t>
            </w:r>
            <w:r>
              <w:rPr>
                <w:rFonts w:eastAsia="宋体" w:cs="Times New Roman"/>
                <w:sz w:val="22"/>
                <w:szCs w:val="21"/>
              </w:rPr>
              <w:t>±1.25(1.00)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.25</w:t>
            </w:r>
            <w:r>
              <w:rPr>
                <w:rFonts w:eastAsia="宋体" w:cs="Times New Roman"/>
                <w:sz w:val="22"/>
                <w:szCs w:val="21"/>
              </w:rPr>
              <w:t>±1</w:t>
            </w:r>
            <w:r>
              <w:rPr>
                <w:rFonts w:hint="eastAsia" w:eastAsia="宋体" w:cs="Times New Roman"/>
                <w:sz w:val="22"/>
                <w:szCs w:val="21"/>
                <w:lang w:eastAsia="zh-CN"/>
              </w:rPr>
              <w:t>.</w:t>
            </w:r>
            <w:r>
              <w:rPr>
                <w:rFonts w:eastAsia="宋体" w:cs="Times New Roman"/>
                <w:sz w:val="22"/>
                <w:szCs w:val="21"/>
                <w:lang w:eastAsia="zh-CN"/>
              </w:rPr>
              <w:t>31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.0001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.10</w:t>
            </w:r>
            <w:r>
              <w:rPr>
                <w:rFonts w:eastAsia="宋体" w:cs="Times New Roman"/>
                <w:sz w:val="22"/>
                <w:szCs w:val="21"/>
              </w:rPr>
              <w:t>±1.52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.0001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.895</w:t>
            </w:r>
          </w:p>
        </w:tc>
      </w:tr>
    </w:tbl>
    <w:p>
      <w:pPr>
        <w:spacing w:line="360" w:lineRule="auto"/>
        <w:rPr>
          <w:sz w:val="11"/>
          <w:szCs w:val="11"/>
          <w:lang w:eastAsia="zh-CN"/>
        </w:rPr>
      </w:pPr>
      <w:r>
        <w:rPr>
          <w:rFonts w:cs="Times New Roman"/>
          <w:color w:val="231F20"/>
          <w:sz w:val="11"/>
          <w:szCs w:val="11"/>
        </w:rPr>
        <w:t xml:space="preserve">Data are presented as mean ± SD(median) or mean ± SD . </w:t>
      </w:r>
      <w:r>
        <w:rPr>
          <w:rFonts w:ascii="Cambria Math" w:hAnsi="Cambria Math" w:cs="Cambria Math"/>
          <w:color w:val="231F20"/>
          <w:sz w:val="11"/>
          <w:szCs w:val="11"/>
          <w:vertAlign w:val="superscript"/>
        </w:rPr>
        <w:t>∗</w:t>
      </w:r>
      <w:r>
        <w:rPr>
          <w:rFonts w:cs="Times New Roman"/>
          <w:color w:val="231F20"/>
          <w:sz w:val="11"/>
          <w:szCs w:val="11"/>
        </w:rPr>
        <w:t>P &lt; 0.05. TURP,</w:t>
      </w:r>
      <w:r>
        <w:rPr>
          <w:sz w:val="22"/>
          <w:szCs w:val="21"/>
        </w:rPr>
        <w:t xml:space="preserve"> </w:t>
      </w:r>
      <w:r>
        <w:rPr>
          <w:rFonts w:cs="Times New Roman"/>
          <w:color w:val="231F20"/>
          <w:sz w:val="11"/>
          <w:szCs w:val="11"/>
        </w:rPr>
        <w:t>Trans Urethral Resection Prostate;</w:t>
      </w:r>
      <w:r>
        <w:rPr>
          <w:sz w:val="22"/>
          <w:szCs w:val="21"/>
        </w:rPr>
        <w:t xml:space="preserve"> </w:t>
      </w:r>
      <w:r>
        <w:rPr>
          <w:rFonts w:cs="Times New Roman"/>
          <w:color w:val="231F20"/>
          <w:sz w:val="11"/>
          <w:szCs w:val="11"/>
        </w:rPr>
        <w:t>Rezūm, Rezūm system, a water vapor thermal therapy;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IPSS</w:t>
      </w:r>
      <w:r>
        <w:rPr>
          <w:rFonts w:hint="eastAsia" w:cs="Times New Roman"/>
          <w:color w:val="231F20"/>
          <w:sz w:val="11"/>
          <w:szCs w:val="11"/>
          <w:lang w:eastAsia="zh-CN"/>
        </w:rPr>
        <w:t>,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International prostatic symptom score, total score:35,</w:t>
      </w:r>
      <w:r>
        <w:rPr>
          <w:rFonts w:hint="eastAsia" w:cs="Times New Roman"/>
          <w:color w:val="231F20"/>
          <w:sz w:val="11"/>
          <w:szCs w:val="11"/>
          <w:lang w:eastAsia="zh-CN"/>
        </w:rPr>
        <w:t>mild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prostatic hyperplasia:1-7score,moderate prostatic hyperplasia:8-19 score, severe prostatic hyperplasia:20-35 score;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QOL, quality of life,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Satisfaction with urination,</w:t>
      </w:r>
      <w:r>
        <w:t xml:space="preserve"> </w:t>
      </w:r>
      <w:r>
        <w:rPr>
          <w:rFonts w:cs="Times New Roman"/>
          <w:color w:val="231F20"/>
          <w:sz w:val="11"/>
          <w:szCs w:val="11"/>
          <w:lang w:eastAsia="zh-CN"/>
        </w:rPr>
        <w:t>Delighted: 0, P</w:t>
      </w:r>
      <w:r>
        <w:rPr>
          <w:rFonts w:hint="eastAsia" w:cs="Times New Roman"/>
          <w:color w:val="231F20"/>
          <w:sz w:val="11"/>
          <w:szCs w:val="11"/>
          <w:lang w:eastAsia="zh-CN"/>
        </w:rPr>
        <w:t>leased: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1, </w:t>
      </w:r>
      <w:r>
        <w:rPr>
          <w:rFonts w:hint="eastAsia" w:cs="Times New Roman"/>
          <w:color w:val="231F20"/>
          <w:sz w:val="11"/>
          <w:szCs w:val="11"/>
          <w:lang w:eastAsia="zh-CN"/>
        </w:rPr>
        <w:t>mostly</w:t>
      </w:r>
      <w:r>
        <w:rPr>
          <w:rFonts w:cs="Times New Roman"/>
          <w:color w:val="231F20"/>
          <w:sz w:val="11"/>
          <w:szCs w:val="11"/>
          <w:lang w:eastAsia="zh-CN"/>
        </w:rPr>
        <w:t xml:space="preserve"> Satisfied: 2, Mixed about equally satisfied and dissatisfied: 3, Mostly dissatisfied: 4, U</w:t>
      </w:r>
      <w:r>
        <w:rPr>
          <w:rFonts w:hint="eastAsia" w:cs="Times New Roman"/>
          <w:color w:val="231F20"/>
          <w:sz w:val="11"/>
          <w:szCs w:val="11"/>
          <w:lang w:eastAsia="zh-CN"/>
        </w:rPr>
        <w:t>nhappy</w:t>
      </w:r>
      <w:r>
        <w:rPr>
          <w:rFonts w:cs="Times New Roman"/>
          <w:color w:val="231F20"/>
          <w:sz w:val="11"/>
          <w:szCs w:val="11"/>
          <w:lang w:eastAsia="zh-CN"/>
        </w:rPr>
        <w:t>: 5, T</w:t>
      </w:r>
      <w:r>
        <w:rPr>
          <w:rFonts w:hint="eastAsia" w:cs="Times New Roman"/>
          <w:color w:val="231F20"/>
          <w:sz w:val="11"/>
          <w:szCs w:val="11"/>
          <w:lang w:eastAsia="zh-CN"/>
        </w:rPr>
        <w:t>errible</w:t>
      </w:r>
      <w:r>
        <w:rPr>
          <w:rFonts w:cs="Times New Roman"/>
          <w:color w:val="231F20"/>
          <w:sz w:val="11"/>
          <w:szCs w:val="11"/>
          <w:lang w:eastAsia="zh-CN"/>
        </w:rPr>
        <w:t>: 6;</w:t>
      </w:r>
      <w:r>
        <w:rPr>
          <w:rFonts w:ascii="Helvetica Neue" w:hAnsi="Helvetica Neue"/>
          <w:color w:val="555555"/>
          <w:sz w:val="27"/>
          <w:szCs w:val="27"/>
          <w:shd w:val="clear" w:color="auto" w:fill="FFFFFF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02"/>
    <w:rsid w:val="000744FD"/>
    <w:rsid w:val="000A7A73"/>
    <w:rsid w:val="00193A0D"/>
    <w:rsid w:val="001E04FC"/>
    <w:rsid w:val="001E4528"/>
    <w:rsid w:val="00276278"/>
    <w:rsid w:val="0029626A"/>
    <w:rsid w:val="002B35C1"/>
    <w:rsid w:val="00356E19"/>
    <w:rsid w:val="00361C02"/>
    <w:rsid w:val="003A69C6"/>
    <w:rsid w:val="003E46EF"/>
    <w:rsid w:val="00423909"/>
    <w:rsid w:val="0043784B"/>
    <w:rsid w:val="005D6DD4"/>
    <w:rsid w:val="00662197"/>
    <w:rsid w:val="00686DDA"/>
    <w:rsid w:val="006B156B"/>
    <w:rsid w:val="006F149E"/>
    <w:rsid w:val="007054F2"/>
    <w:rsid w:val="00740CB6"/>
    <w:rsid w:val="00781A5B"/>
    <w:rsid w:val="00796902"/>
    <w:rsid w:val="008073FD"/>
    <w:rsid w:val="008375F2"/>
    <w:rsid w:val="008A3E8F"/>
    <w:rsid w:val="008C54BA"/>
    <w:rsid w:val="008D7C51"/>
    <w:rsid w:val="008F3D10"/>
    <w:rsid w:val="009F5A39"/>
    <w:rsid w:val="00AB33C4"/>
    <w:rsid w:val="00AF0E0A"/>
    <w:rsid w:val="00B70798"/>
    <w:rsid w:val="00B93504"/>
    <w:rsid w:val="00CA0FFF"/>
    <w:rsid w:val="00CA5C20"/>
    <w:rsid w:val="00DF2674"/>
    <w:rsid w:val="00DF5F73"/>
    <w:rsid w:val="00E62267"/>
    <w:rsid w:val="00F27408"/>
    <w:rsid w:val="7EDFC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EastAsia" w:cstheme="minorBidi"/>
      <w:kern w:val="0"/>
      <w:sz w:val="24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790</Characters>
  <Lines>6</Lines>
  <Paragraphs>1</Paragraphs>
  <TotalTime>0</TotalTime>
  <ScaleCrop>false</ScaleCrop>
  <LinksUpToDate>false</LinksUpToDate>
  <CharactersWithSpaces>927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2024-03-28T14:10:00Z</dcterms:created>
  <dc:creator>WUSANJAN SURYA</dc:creator>
  <cp:lastModifiedBy>小蛋糕</cp:lastModifiedBy>
  <dcterms:modified xsi:type="dcterms:W3CDTF">2024-03-29T19:19:43Z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1E0E47C940E1E5A0CFA30666F4289A4E_42</vt:lpwstr>
  </property>
</Properties>
</file>