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4683DA" w14:textId="6EBFD11F" w:rsidR="0003157D" w:rsidRDefault="00362B9C" w:rsidP="00362B9C">
      <w:pPr>
        <w:jc w:val="center"/>
        <w:rPr>
          <w:rFonts w:ascii="Times New Roman" w:hAnsi="Times New Roman" w:cs="Times New Roman"/>
          <w:b/>
          <w:bCs/>
          <w:sz w:val="28"/>
          <w:szCs w:val="28"/>
        </w:rPr>
      </w:pPr>
      <w:r w:rsidRPr="0012467D">
        <w:rPr>
          <w:rFonts w:ascii="Times New Roman" w:hAnsi="Times New Roman" w:cs="Times New Roman"/>
          <w:b/>
          <w:bCs/>
          <w:sz w:val="28"/>
          <w:szCs w:val="28"/>
        </w:rPr>
        <w:t xml:space="preserve">Supplementary </w:t>
      </w:r>
      <w:r w:rsidR="0012467D" w:rsidRPr="0012467D">
        <w:rPr>
          <w:rFonts w:ascii="Times New Roman" w:hAnsi="Times New Roman" w:cs="Times New Roman" w:hint="eastAsia"/>
          <w:b/>
          <w:bCs/>
          <w:sz w:val="28"/>
          <w:szCs w:val="28"/>
        </w:rPr>
        <w:t>figure</w:t>
      </w:r>
      <w:r w:rsidRPr="0012467D">
        <w:rPr>
          <w:rFonts w:ascii="Times New Roman" w:hAnsi="Times New Roman" w:cs="Times New Roman"/>
          <w:b/>
          <w:bCs/>
          <w:sz w:val="28"/>
          <w:szCs w:val="28"/>
        </w:rPr>
        <w:t>s</w:t>
      </w:r>
    </w:p>
    <w:tbl>
      <w:tblPr>
        <w:tblW w:w="9214" w:type="dxa"/>
        <w:jc w:val="center"/>
        <w:tblLook w:val="04A0" w:firstRow="1" w:lastRow="0" w:firstColumn="1" w:lastColumn="0" w:noHBand="0" w:noVBand="1"/>
      </w:tblPr>
      <w:tblGrid>
        <w:gridCol w:w="2552"/>
        <w:gridCol w:w="6662"/>
      </w:tblGrid>
      <w:tr w:rsidR="007C5A9D" w:rsidRPr="007C5A9D" w14:paraId="0AE285A3" w14:textId="77777777" w:rsidTr="00660676">
        <w:trPr>
          <w:trHeight w:val="390"/>
          <w:jc w:val="center"/>
        </w:trPr>
        <w:tc>
          <w:tcPr>
            <w:tcW w:w="2552" w:type="dxa"/>
            <w:tcBorders>
              <w:top w:val="nil"/>
              <w:left w:val="nil"/>
              <w:bottom w:val="nil"/>
              <w:right w:val="nil"/>
            </w:tcBorders>
            <w:shd w:val="clear" w:color="auto" w:fill="auto"/>
            <w:noWrap/>
            <w:vAlign w:val="center"/>
            <w:hideMark/>
          </w:tcPr>
          <w:p w14:paraId="09CAE6FB" w14:textId="59B98B5E" w:rsidR="007C5A9D" w:rsidRPr="007C5A9D" w:rsidRDefault="007C5A9D" w:rsidP="007C5A9D">
            <w:pPr>
              <w:widowControl/>
              <w:jc w:val="left"/>
              <w:rPr>
                <w:rFonts w:ascii="Times New Roman" w:eastAsia="等线" w:hAnsi="Times New Roman" w:cs="Times New Roman"/>
                <w:color w:val="000000"/>
                <w:kern w:val="0"/>
                <w:szCs w:val="21"/>
              </w:rPr>
            </w:pPr>
            <w:r w:rsidRPr="007C5A9D">
              <w:rPr>
                <w:rFonts w:ascii="Times New Roman" w:eastAsia="等线" w:hAnsi="Times New Roman" w:cs="Times New Roman"/>
                <w:color w:val="000000"/>
                <w:kern w:val="0"/>
                <w:szCs w:val="21"/>
              </w:rPr>
              <w:t xml:space="preserve">Supplementary </w:t>
            </w:r>
            <w:r w:rsidR="00660676">
              <w:rPr>
                <w:rFonts w:ascii="Times New Roman" w:eastAsia="等线" w:hAnsi="Times New Roman" w:cs="Times New Roman"/>
                <w:color w:val="000000"/>
                <w:kern w:val="0"/>
                <w:szCs w:val="21"/>
              </w:rPr>
              <w:t>Figure S</w:t>
            </w:r>
            <w:r w:rsidRPr="007C5A9D">
              <w:rPr>
                <w:rFonts w:ascii="Times New Roman" w:eastAsia="等线" w:hAnsi="Times New Roman" w:cs="Times New Roman"/>
                <w:color w:val="000000"/>
                <w:kern w:val="0"/>
                <w:szCs w:val="21"/>
              </w:rPr>
              <w:t>1</w:t>
            </w:r>
          </w:p>
        </w:tc>
        <w:tc>
          <w:tcPr>
            <w:tcW w:w="6662" w:type="dxa"/>
            <w:tcBorders>
              <w:top w:val="nil"/>
              <w:left w:val="nil"/>
              <w:bottom w:val="nil"/>
              <w:right w:val="nil"/>
            </w:tcBorders>
            <w:shd w:val="clear" w:color="auto" w:fill="auto"/>
            <w:noWrap/>
            <w:vAlign w:val="center"/>
            <w:hideMark/>
          </w:tcPr>
          <w:p w14:paraId="480BE1CE" w14:textId="77777777" w:rsidR="007C5A9D" w:rsidRPr="007C5A9D" w:rsidRDefault="007C5A9D" w:rsidP="007C5A9D">
            <w:pPr>
              <w:widowControl/>
              <w:jc w:val="left"/>
              <w:rPr>
                <w:rFonts w:ascii="Times New Roman" w:eastAsia="等线" w:hAnsi="Times New Roman" w:cs="Times New Roman"/>
                <w:color w:val="000000"/>
                <w:kern w:val="0"/>
                <w:szCs w:val="21"/>
              </w:rPr>
            </w:pPr>
            <w:r w:rsidRPr="007C5A9D">
              <w:rPr>
                <w:rFonts w:ascii="Times New Roman" w:eastAsia="等线" w:hAnsi="Times New Roman" w:cs="Times New Roman"/>
                <w:color w:val="000000"/>
                <w:kern w:val="0"/>
                <w:szCs w:val="21"/>
              </w:rPr>
              <w:t>Specimen collector and fecal liquefaction treatment equipment.</w:t>
            </w:r>
          </w:p>
        </w:tc>
      </w:tr>
      <w:tr w:rsidR="007C5A9D" w:rsidRPr="007C5A9D" w14:paraId="509E6B2B" w14:textId="77777777" w:rsidTr="00660676">
        <w:trPr>
          <w:trHeight w:val="390"/>
          <w:jc w:val="center"/>
        </w:trPr>
        <w:tc>
          <w:tcPr>
            <w:tcW w:w="2552" w:type="dxa"/>
            <w:tcBorders>
              <w:top w:val="nil"/>
              <w:left w:val="nil"/>
              <w:bottom w:val="nil"/>
              <w:right w:val="nil"/>
            </w:tcBorders>
            <w:shd w:val="clear" w:color="auto" w:fill="auto"/>
            <w:noWrap/>
            <w:vAlign w:val="center"/>
            <w:hideMark/>
          </w:tcPr>
          <w:p w14:paraId="2F2D83F9" w14:textId="1760CA79" w:rsidR="007C5A9D" w:rsidRPr="007C5A9D" w:rsidRDefault="007C5A9D" w:rsidP="007C5A9D">
            <w:pPr>
              <w:widowControl/>
              <w:jc w:val="left"/>
              <w:rPr>
                <w:rFonts w:ascii="Times New Roman" w:eastAsia="等线" w:hAnsi="Times New Roman" w:cs="Times New Roman"/>
                <w:color w:val="000000"/>
                <w:kern w:val="0"/>
                <w:szCs w:val="21"/>
              </w:rPr>
            </w:pPr>
            <w:r w:rsidRPr="007C5A9D">
              <w:rPr>
                <w:rFonts w:ascii="Times New Roman" w:eastAsia="等线" w:hAnsi="Times New Roman" w:cs="Times New Roman"/>
                <w:color w:val="000000"/>
                <w:kern w:val="0"/>
                <w:szCs w:val="21"/>
              </w:rPr>
              <w:t xml:space="preserve">Supplementary </w:t>
            </w:r>
            <w:r w:rsidR="00660676">
              <w:rPr>
                <w:rFonts w:ascii="Times New Roman" w:eastAsia="等线" w:hAnsi="Times New Roman" w:cs="Times New Roman"/>
                <w:color w:val="000000"/>
                <w:kern w:val="0"/>
                <w:szCs w:val="21"/>
              </w:rPr>
              <w:t>Figure S</w:t>
            </w:r>
            <w:r w:rsidRPr="007C5A9D">
              <w:rPr>
                <w:rFonts w:ascii="Times New Roman" w:eastAsia="等线" w:hAnsi="Times New Roman" w:cs="Times New Roman"/>
                <w:color w:val="000000"/>
                <w:kern w:val="0"/>
                <w:szCs w:val="21"/>
              </w:rPr>
              <w:t>2</w:t>
            </w:r>
          </w:p>
        </w:tc>
        <w:tc>
          <w:tcPr>
            <w:tcW w:w="6662" w:type="dxa"/>
            <w:tcBorders>
              <w:top w:val="nil"/>
              <w:left w:val="nil"/>
              <w:bottom w:val="nil"/>
              <w:right w:val="nil"/>
            </w:tcBorders>
            <w:shd w:val="clear" w:color="auto" w:fill="auto"/>
            <w:noWrap/>
            <w:vAlign w:val="center"/>
            <w:hideMark/>
          </w:tcPr>
          <w:p w14:paraId="002CC56C" w14:textId="77777777" w:rsidR="007C5A9D" w:rsidRPr="007C5A9D" w:rsidRDefault="007C5A9D" w:rsidP="007C5A9D">
            <w:pPr>
              <w:widowControl/>
              <w:jc w:val="left"/>
              <w:rPr>
                <w:rFonts w:ascii="Times New Roman" w:eastAsia="等线" w:hAnsi="Times New Roman" w:cs="Times New Roman"/>
                <w:color w:val="000000"/>
                <w:kern w:val="0"/>
                <w:szCs w:val="21"/>
              </w:rPr>
            </w:pPr>
            <w:r w:rsidRPr="007C5A9D">
              <w:rPr>
                <w:rFonts w:ascii="Times New Roman" w:eastAsia="等线" w:hAnsi="Times New Roman" w:cs="Times New Roman"/>
                <w:color w:val="000000"/>
                <w:kern w:val="0"/>
                <w:szCs w:val="21"/>
              </w:rPr>
              <w:t>Methylation levels of DMPs between eCRC and aCRC in TCGA datasets.</w:t>
            </w:r>
          </w:p>
        </w:tc>
      </w:tr>
      <w:tr w:rsidR="007C5A9D" w:rsidRPr="007C5A9D" w14:paraId="24D9DE36" w14:textId="77777777" w:rsidTr="00660676">
        <w:trPr>
          <w:trHeight w:val="390"/>
          <w:jc w:val="center"/>
        </w:trPr>
        <w:tc>
          <w:tcPr>
            <w:tcW w:w="2552" w:type="dxa"/>
            <w:tcBorders>
              <w:top w:val="nil"/>
              <w:left w:val="nil"/>
              <w:bottom w:val="nil"/>
              <w:right w:val="nil"/>
            </w:tcBorders>
            <w:shd w:val="clear" w:color="auto" w:fill="auto"/>
            <w:noWrap/>
            <w:vAlign w:val="center"/>
            <w:hideMark/>
          </w:tcPr>
          <w:p w14:paraId="68822D88" w14:textId="0F8549B2" w:rsidR="007C5A9D" w:rsidRPr="007C5A9D" w:rsidRDefault="007C5A9D" w:rsidP="007C5A9D">
            <w:pPr>
              <w:widowControl/>
              <w:jc w:val="left"/>
              <w:rPr>
                <w:rFonts w:ascii="Times New Roman" w:eastAsia="等线" w:hAnsi="Times New Roman" w:cs="Times New Roman"/>
                <w:color w:val="000000"/>
                <w:kern w:val="0"/>
                <w:szCs w:val="21"/>
              </w:rPr>
            </w:pPr>
            <w:r w:rsidRPr="007C5A9D">
              <w:rPr>
                <w:rFonts w:ascii="Times New Roman" w:eastAsia="等线" w:hAnsi="Times New Roman" w:cs="Times New Roman"/>
                <w:color w:val="000000"/>
                <w:kern w:val="0"/>
                <w:szCs w:val="21"/>
              </w:rPr>
              <w:t xml:space="preserve">Supplementary </w:t>
            </w:r>
            <w:r w:rsidR="00660676">
              <w:rPr>
                <w:rFonts w:ascii="Times New Roman" w:eastAsia="等线" w:hAnsi="Times New Roman" w:cs="Times New Roman"/>
                <w:color w:val="000000"/>
                <w:kern w:val="0"/>
                <w:szCs w:val="21"/>
              </w:rPr>
              <w:t>Figure S</w:t>
            </w:r>
            <w:r w:rsidRPr="007C5A9D">
              <w:rPr>
                <w:rFonts w:ascii="Times New Roman" w:eastAsia="等线" w:hAnsi="Times New Roman" w:cs="Times New Roman"/>
                <w:color w:val="000000"/>
                <w:kern w:val="0"/>
                <w:szCs w:val="21"/>
              </w:rPr>
              <w:t>3</w:t>
            </w:r>
          </w:p>
        </w:tc>
        <w:tc>
          <w:tcPr>
            <w:tcW w:w="6662" w:type="dxa"/>
            <w:tcBorders>
              <w:top w:val="nil"/>
              <w:left w:val="nil"/>
              <w:bottom w:val="nil"/>
              <w:right w:val="nil"/>
            </w:tcBorders>
            <w:shd w:val="clear" w:color="auto" w:fill="auto"/>
            <w:noWrap/>
            <w:vAlign w:val="center"/>
            <w:hideMark/>
          </w:tcPr>
          <w:p w14:paraId="6519AB9F" w14:textId="77777777" w:rsidR="007C5A9D" w:rsidRPr="007C5A9D" w:rsidRDefault="007C5A9D" w:rsidP="007C5A9D">
            <w:pPr>
              <w:widowControl/>
              <w:jc w:val="left"/>
              <w:rPr>
                <w:rFonts w:ascii="Times New Roman" w:eastAsia="等线" w:hAnsi="Times New Roman" w:cs="Times New Roman"/>
                <w:color w:val="000000"/>
                <w:kern w:val="0"/>
                <w:szCs w:val="21"/>
              </w:rPr>
            </w:pPr>
            <w:r w:rsidRPr="007C5A9D">
              <w:rPr>
                <w:rFonts w:ascii="Times New Roman" w:eastAsia="等线" w:hAnsi="Times New Roman" w:cs="Times New Roman"/>
                <w:color w:val="000000"/>
                <w:kern w:val="0"/>
                <w:szCs w:val="21"/>
              </w:rPr>
              <w:t>Heatmap of probe pairs with collinearity.</w:t>
            </w:r>
          </w:p>
        </w:tc>
      </w:tr>
      <w:tr w:rsidR="007C5A9D" w:rsidRPr="007C5A9D" w14:paraId="18422A43" w14:textId="77777777" w:rsidTr="00660676">
        <w:trPr>
          <w:trHeight w:val="390"/>
          <w:jc w:val="center"/>
        </w:trPr>
        <w:tc>
          <w:tcPr>
            <w:tcW w:w="2552" w:type="dxa"/>
            <w:tcBorders>
              <w:top w:val="nil"/>
              <w:left w:val="nil"/>
              <w:bottom w:val="nil"/>
              <w:right w:val="nil"/>
            </w:tcBorders>
            <w:shd w:val="clear" w:color="auto" w:fill="auto"/>
            <w:noWrap/>
            <w:vAlign w:val="center"/>
            <w:hideMark/>
          </w:tcPr>
          <w:p w14:paraId="552E8339" w14:textId="6189C0F3" w:rsidR="007C5A9D" w:rsidRPr="007C5A9D" w:rsidRDefault="007C5A9D" w:rsidP="007C5A9D">
            <w:pPr>
              <w:widowControl/>
              <w:jc w:val="left"/>
              <w:rPr>
                <w:rFonts w:ascii="Times New Roman" w:eastAsia="等线" w:hAnsi="Times New Roman" w:cs="Times New Roman"/>
                <w:color w:val="000000"/>
                <w:kern w:val="0"/>
                <w:szCs w:val="21"/>
              </w:rPr>
            </w:pPr>
            <w:r w:rsidRPr="007C5A9D">
              <w:rPr>
                <w:rFonts w:ascii="Times New Roman" w:eastAsia="等线" w:hAnsi="Times New Roman" w:cs="Times New Roman"/>
                <w:color w:val="000000"/>
                <w:kern w:val="0"/>
                <w:szCs w:val="21"/>
              </w:rPr>
              <w:t xml:space="preserve">Supplementary </w:t>
            </w:r>
            <w:r w:rsidR="00660676">
              <w:rPr>
                <w:rFonts w:ascii="Times New Roman" w:eastAsia="等线" w:hAnsi="Times New Roman" w:cs="Times New Roman"/>
                <w:color w:val="000000"/>
                <w:kern w:val="0"/>
                <w:szCs w:val="21"/>
              </w:rPr>
              <w:t>Figure S</w:t>
            </w:r>
            <w:r w:rsidRPr="007C5A9D">
              <w:rPr>
                <w:rFonts w:ascii="Times New Roman" w:eastAsia="等线" w:hAnsi="Times New Roman" w:cs="Times New Roman"/>
                <w:color w:val="000000"/>
                <w:kern w:val="0"/>
                <w:szCs w:val="21"/>
              </w:rPr>
              <w:t>4</w:t>
            </w:r>
          </w:p>
        </w:tc>
        <w:tc>
          <w:tcPr>
            <w:tcW w:w="6662" w:type="dxa"/>
            <w:tcBorders>
              <w:top w:val="nil"/>
              <w:left w:val="nil"/>
              <w:bottom w:val="nil"/>
              <w:right w:val="nil"/>
            </w:tcBorders>
            <w:shd w:val="clear" w:color="auto" w:fill="auto"/>
            <w:noWrap/>
            <w:vAlign w:val="center"/>
            <w:hideMark/>
          </w:tcPr>
          <w:p w14:paraId="746D1817" w14:textId="77777777" w:rsidR="007C5A9D" w:rsidRPr="007C5A9D" w:rsidRDefault="007C5A9D" w:rsidP="007C5A9D">
            <w:pPr>
              <w:widowControl/>
              <w:jc w:val="left"/>
              <w:rPr>
                <w:rFonts w:ascii="Times New Roman" w:eastAsia="等线" w:hAnsi="Times New Roman" w:cs="Times New Roman"/>
                <w:color w:val="000000"/>
                <w:kern w:val="0"/>
                <w:szCs w:val="21"/>
              </w:rPr>
            </w:pPr>
            <w:r w:rsidRPr="007C5A9D">
              <w:rPr>
                <w:rFonts w:ascii="Times New Roman" w:eastAsia="等线" w:hAnsi="Times New Roman" w:cs="Times New Roman"/>
                <w:color w:val="000000"/>
                <w:kern w:val="0"/>
                <w:szCs w:val="21"/>
              </w:rPr>
              <w:t>The methylation frequencies of five target DMPs in our nine specimens.</w:t>
            </w:r>
          </w:p>
        </w:tc>
      </w:tr>
      <w:tr w:rsidR="007C5A9D" w:rsidRPr="007C5A9D" w14:paraId="29A9F179" w14:textId="77777777" w:rsidTr="00660676">
        <w:trPr>
          <w:trHeight w:val="390"/>
          <w:jc w:val="center"/>
        </w:trPr>
        <w:tc>
          <w:tcPr>
            <w:tcW w:w="2552" w:type="dxa"/>
            <w:tcBorders>
              <w:top w:val="nil"/>
              <w:left w:val="nil"/>
              <w:bottom w:val="nil"/>
              <w:right w:val="nil"/>
            </w:tcBorders>
            <w:shd w:val="clear" w:color="auto" w:fill="auto"/>
            <w:noWrap/>
            <w:vAlign w:val="center"/>
            <w:hideMark/>
          </w:tcPr>
          <w:p w14:paraId="3D5C0237" w14:textId="5857D222" w:rsidR="007C5A9D" w:rsidRPr="007C5A9D" w:rsidRDefault="007C5A9D" w:rsidP="007C5A9D">
            <w:pPr>
              <w:widowControl/>
              <w:jc w:val="left"/>
              <w:rPr>
                <w:rFonts w:ascii="Times New Roman" w:eastAsia="等线" w:hAnsi="Times New Roman" w:cs="Times New Roman"/>
                <w:color w:val="000000"/>
                <w:kern w:val="0"/>
                <w:szCs w:val="21"/>
              </w:rPr>
            </w:pPr>
            <w:r w:rsidRPr="007C5A9D">
              <w:rPr>
                <w:rFonts w:ascii="Times New Roman" w:eastAsia="等线" w:hAnsi="Times New Roman" w:cs="Times New Roman"/>
                <w:color w:val="000000"/>
                <w:kern w:val="0"/>
                <w:szCs w:val="21"/>
              </w:rPr>
              <w:t xml:space="preserve">Supplementary </w:t>
            </w:r>
            <w:r w:rsidR="00660676">
              <w:rPr>
                <w:rFonts w:ascii="Times New Roman" w:eastAsia="等线" w:hAnsi="Times New Roman" w:cs="Times New Roman"/>
                <w:color w:val="000000"/>
                <w:kern w:val="0"/>
                <w:szCs w:val="21"/>
              </w:rPr>
              <w:t>Figure S</w:t>
            </w:r>
            <w:r w:rsidRPr="007C5A9D">
              <w:rPr>
                <w:rFonts w:ascii="Times New Roman" w:eastAsia="等线" w:hAnsi="Times New Roman" w:cs="Times New Roman"/>
                <w:color w:val="000000"/>
                <w:kern w:val="0"/>
                <w:szCs w:val="21"/>
              </w:rPr>
              <w:t>5</w:t>
            </w:r>
          </w:p>
        </w:tc>
        <w:tc>
          <w:tcPr>
            <w:tcW w:w="6662" w:type="dxa"/>
            <w:tcBorders>
              <w:top w:val="nil"/>
              <w:left w:val="nil"/>
              <w:bottom w:val="nil"/>
              <w:right w:val="nil"/>
            </w:tcBorders>
            <w:shd w:val="clear" w:color="auto" w:fill="auto"/>
            <w:noWrap/>
            <w:vAlign w:val="center"/>
            <w:hideMark/>
          </w:tcPr>
          <w:p w14:paraId="0DCDC276" w14:textId="77777777" w:rsidR="007C5A9D" w:rsidRPr="007C5A9D" w:rsidRDefault="007C5A9D" w:rsidP="007C5A9D">
            <w:pPr>
              <w:widowControl/>
              <w:jc w:val="left"/>
              <w:rPr>
                <w:rFonts w:ascii="Times New Roman" w:eastAsia="等线" w:hAnsi="Times New Roman" w:cs="Times New Roman"/>
                <w:color w:val="000000"/>
                <w:kern w:val="0"/>
                <w:szCs w:val="21"/>
              </w:rPr>
            </w:pPr>
            <w:r w:rsidRPr="007C5A9D">
              <w:rPr>
                <w:rFonts w:ascii="Times New Roman" w:eastAsia="等线" w:hAnsi="Times New Roman" w:cs="Times New Roman"/>
                <w:color w:val="000000"/>
                <w:kern w:val="0"/>
                <w:szCs w:val="21"/>
              </w:rPr>
              <w:t>Pie chart of hyper-methylation ratio of the five target genes.</w:t>
            </w:r>
          </w:p>
        </w:tc>
      </w:tr>
      <w:tr w:rsidR="007C5A9D" w:rsidRPr="007C5A9D" w14:paraId="393BA293" w14:textId="77777777" w:rsidTr="00660676">
        <w:trPr>
          <w:trHeight w:val="390"/>
          <w:jc w:val="center"/>
        </w:trPr>
        <w:tc>
          <w:tcPr>
            <w:tcW w:w="2552" w:type="dxa"/>
            <w:tcBorders>
              <w:top w:val="nil"/>
              <w:left w:val="nil"/>
              <w:bottom w:val="nil"/>
              <w:right w:val="nil"/>
            </w:tcBorders>
            <w:shd w:val="clear" w:color="auto" w:fill="auto"/>
            <w:noWrap/>
            <w:vAlign w:val="center"/>
            <w:hideMark/>
          </w:tcPr>
          <w:p w14:paraId="77A1892B" w14:textId="7C0CEF43" w:rsidR="007C5A9D" w:rsidRPr="007C5A9D" w:rsidRDefault="007C5A9D" w:rsidP="007C5A9D">
            <w:pPr>
              <w:widowControl/>
              <w:jc w:val="left"/>
              <w:rPr>
                <w:rFonts w:ascii="Times New Roman" w:eastAsia="等线" w:hAnsi="Times New Roman" w:cs="Times New Roman"/>
                <w:color w:val="000000"/>
                <w:kern w:val="0"/>
                <w:szCs w:val="21"/>
              </w:rPr>
            </w:pPr>
            <w:r w:rsidRPr="007C5A9D">
              <w:rPr>
                <w:rFonts w:ascii="Times New Roman" w:eastAsia="等线" w:hAnsi="Times New Roman" w:cs="Times New Roman"/>
                <w:color w:val="000000"/>
                <w:kern w:val="0"/>
                <w:szCs w:val="21"/>
              </w:rPr>
              <w:t xml:space="preserve">Supplementary </w:t>
            </w:r>
            <w:r w:rsidR="00660676">
              <w:rPr>
                <w:rFonts w:ascii="Times New Roman" w:eastAsia="等线" w:hAnsi="Times New Roman" w:cs="Times New Roman"/>
                <w:color w:val="000000"/>
                <w:kern w:val="0"/>
                <w:szCs w:val="21"/>
              </w:rPr>
              <w:t>Figure S</w:t>
            </w:r>
            <w:r w:rsidRPr="007C5A9D">
              <w:rPr>
                <w:rFonts w:ascii="Times New Roman" w:eastAsia="等线" w:hAnsi="Times New Roman" w:cs="Times New Roman"/>
                <w:color w:val="000000"/>
                <w:kern w:val="0"/>
                <w:szCs w:val="21"/>
              </w:rPr>
              <w:t>6</w:t>
            </w:r>
          </w:p>
        </w:tc>
        <w:tc>
          <w:tcPr>
            <w:tcW w:w="6662" w:type="dxa"/>
            <w:tcBorders>
              <w:top w:val="nil"/>
              <w:left w:val="nil"/>
              <w:bottom w:val="nil"/>
              <w:right w:val="nil"/>
            </w:tcBorders>
            <w:shd w:val="clear" w:color="auto" w:fill="auto"/>
            <w:noWrap/>
            <w:vAlign w:val="center"/>
            <w:hideMark/>
          </w:tcPr>
          <w:p w14:paraId="0B182B23" w14:textId="77777777" w:rsidR="007C5A9D" w:rsidRPr="007C5A9D" w:rsidRDefault="007C5A9D" w:rsidP="007C5A9D">
            <w:pPr>
              <w:widowControl/>
              <w:jc w:val="left"/>
              <w:rPr>
                <w:rFonts w:ascii="Times New Roman" w:eastAsia="等线" w:hAnsi="Times New Roman" w:cs="Times New Roman"/>
                <w:color w:val="000000"/>
                <w:kern w:val="0"/>
                <w:szCs w:val="21"/>
              </w:rPr>
            </w:pPr>
            <w:r w:rsidRPr="007C5A9D">
              <w:rPr>
                <w:rFonts w:ascii="Times New Roman" w:eastAsia="等线" w:hAnsi="Times New Roman" w:cs="Times New Roman"/>
                <w:color w:val="000000"/>
                <w:kern w:val="0"/>
                <w:szCs w:val="21"/>
              </w:rPr>
              <w:t>Performance of LPFSM in the training set.</w:t>
            </w:r>
          </w:p>
        </w:tc>
      </w:tr>
      <w:tr w:rsidR="007C5A9D" w:rsidRPr="007C5A9D" w14:paraId="72510899" w14:textId="77777777" w:rsidTr="00660676">
        <w:trPr>
          <w:trHeight w:val="390"/>
          <w:jc w:val="center"/>
        </w:trPr>
        <w:tc>
          <w:tcPr>
            <w:tcW w:w="2552" w:type="dxa"/>
            <w:tcBorders>
              <w:top w:val="nil"/>
              <w:left w:val="nil"/>
              <w:bottom w:val="nil"/>
              <w:right w:val="nil"/>
            </w:tcBorders>
            <w:shd w:val="clear" w:color="auto" w:fill="auto"/>
            <w:noWrap/>
            <w:vAlign w:val="center"/>
            <w:hideMark/>
          </w:tcPr>
          <w:p w14:paraId="3FD8B878" w14:textId="209FBA5E" w:rsidR="007C5A9D" w:rsidRPr="007C5A9D" w:rsidRDefault="007C5A9D" w:rsidP="007C5A9D">
            <w:pPr>
              <w:widowControl/>
              <w:jc w:val="left"/>
              <w:rPr>
                <w:rFonts w:ascii="Times New Roman" w:eastAsia="等线" w:hAnsi="Times New Roman" w:cs="Times New Roman"/>
                <w:color w:val="000000"/>
                <w:kern w:val="0"/>
                <w:szCs w:val="21"/>
              </w:rPr>
            </w:pPr>
            <w:r w:rsidRPr="007C5A9D">
              <w:rPr>
                <w:rFonts w:ascii="Times New Roman" w:eastAsia="等线" w:hAnsi="Times New Roman" w:cs="Times New Roman"/>
                <w:color w:val="000000"/>
                <w:kern w:val="0"/>
                <w:szCs w:val="21"/>
              </w:rPr>
              <w:t xml:space="preserve">Supplementary </w:t>
            </w:r>
            <w:r w:rsidR="00660676">
              <w:rPr>
                <w:rFonts w:ascii="Times New Roman" w:eastAsia="等线" w:hAnsi="Times New Roman" w:cs="Times New Roman"/>
                <w:color w:val="000000"/>
                <w:kern w:val="0"/>
                <w:szCs w:val="21"/>
              </w:rPr>
              <w:t>Figure S</w:t>
            </w:r>
            <w:r w:rsidRPr="007C5A9D">
              <w:rPr>
                <w:rFonts w:ascii="Times New Roman" w:eastAsia="等线" w:hAnsi="Times New Roman" w:cs="Times New Roman"/>
                <w:color w:val="000000"/>
                <w:kern w:val="0"/>
                <w:szCs w:val="21"/>
              </w:rPr>
              <w:t>7</w:t>
            </w:r>
          </w:p>
        </w:tc>
        <w:tc>
          <w:tcPr>
            <w:tcW w:w="6662" w:type="dxa"/>
            <w:tcBorders>
              <w:top w:val="nil"/>
              <w:left w:val="nil"/>
              <w:bottom w:val="nil"/>
              <w:right w:val="nil"/>
            </w:tcBorders>
            <w:shd w:val="clear" w:color="auto" w:fill="auto"/>
            <w:noWrap/>
            <w:vAlign w:val="center"/>
            <w:hideMark/>
          </w:tcPr>
          <w:p w14:paraId="7829AFFA" w14:textId="77777777" w:rsidR="007C5A9D" w:rsidRPr="007C5A9D" w:rsidRDefault="007C5A9D" w:rsidP="007C5A9D">
            <w:pPr>
              <w:widowControl/>
              <w:jc w:val="left"/>
              <w:rPr>
                <w:rFonts w:ascii="Times New Roman" w:eastAsia="等线" w:hAnsi="Times New Roman" w:cs="Times New Roman"/>
                <w:color w:val="000000"/>
                <w:kern w:val="0"/>
                <w:szCs w:val="21"/>
              </w:rPr>
            </w:pPr>
            <w:r w:rsidRPr="007C5A9D">
              <w:rPr>
                <w:rFonts w:ascii="Times New Roman" w:eastAsia="等线" w:hAnsi="Times New Roman" w:cs="Times New Roman"/>
                <w:color w:val="000000"/>
                <w:kern w:val="0"/>
                <w:szCs w:val="21"/>
              </w:rPr>
              <w:t>Performance of LPFSM in the validation set.</w:t>
            </w:r>
          </w:p>
        </w:tc>
      </w:tr>
      <w:tr w:rsidR="007C5A9D" w:rsidRPr="007C5A9D" w14:paraId="2DE209BD" w14:textId="77777777" w:rsidTr="00660676">
        <w:trPr>
          <w:trHeight w:val="390"/>
          <w:jc w:val="center"/>
        </w:trPr>
        <w:tc>
          <w:tcPr>
            <w:tcW w:w="2552" w:type="dxa"/>
            <w:tcBorders>
              <w:top w:val="nil"/>
              <w:left w:val="nil"/>
              <w:bottom w:val="nil"/>
              <w:right w:val="nil"/>
            </w:tcBorders>
            <w:shd w:val="clear" w:color="auto" w:fill="auto"/>
            <w:noWrap/>
            <w:vAlign w:val="center"/>
            <w:hideMark/>
          </w:tcPr>
          <w:p w14:paraId="29C3BC4F" w14:textId="3FC99FC5" w:rsidR="007C5A9D" w:rsidRPr="007C5A9D" w:rsidRDefault="007C5A9D" w:rsidP="007C5A9D">
            <w:pPr>
              <w:widowControl/>
              <w:jc w:val="left"/>
              <w:rPr>
                <w:rFonts w:ascii="Times New Roman" w:eastAsia="等线" w:hAnsi="Times New Roman" w:cs="Times New Roman"/>
                <w:color w:val="000000"/>
                <w:kern w:val="0"/>
                <w:szCs w:val="21"/>
              </w:rPr>
            </w:pPr>
            <w:r w:rsidRPr="007C5A9D">
              <w:rPr>
                <w:rFonts w:ascii="Times New Roman" w:eastAsia="等线" w:hAnsi="Times New Roman" w:cs="Times New Roman"/>
                <w:color w:val="000000"/>
                <w:kern w:val="0"/>
                <w:szCs w:val="21"/>
              </w:rPr>
              <w:t xml:space="preserve">Supplementary </w:t>
            </w:r>
            <w:r w:rsidR="00660676">
              <w:rPr>
                <w:rFonts w:ascii="Times New Roman" w:eastAsia="等线" w:hAnsi="Times New Roman" w:cs="Times New Roman"/>
                <w:color w:val="000000"/>
                <w:kern w:val="0"/>
                <w:szCs w:val="21"/>
              </w:rPr>
              <w:t>Figure S</w:t>
            </w:r>
            <w:r w:rsidRPr="007C5A9D">
              <w:rPr>
                <w:rFonts w:ascii="Times New Roman" w:eastAsia="等线" w:hAnsi="Times New Roman" w:cs="Times New Roman"/>
                <w:color w:val="000000"/>
                <w:kern w:val="0"/>
                <w:szCs w:val="21"/>
              </w:rPr>
              <w:t>8</w:t>
            </w:r>
          </w:p>
        </w:tc>
        <w:tc>
          <w:tcPr>
            <w:tcW w:w="6662" w:type="dxa"/>
            <w:tcBorders>
              <w:top w:val="nil"/>
              <w:left w:val="nil"/>
              <w:bottom w:val="nil"/>
              <w:right w:val="nil"/>
            </w:tcBorders>
            <w:shd w:val="clear" w:color="auto" w:fill="auto"/>
            <w:noWrap/>
            <w:vAlign w:val="center"/>
            <w:hideMark/>
          </w:tcPr>
          <w:p w14:paraId="551BFDBC" w14:textId="77777777" w:rsidR="007C5A9D" w:rsidRPr="007C5A9D" w:rsidRDefault="007C5A9D" w:rsidP="007C5A9D">
            <w:pPr>
              <w:widowControl/>
              <w:jc w:val="left"/>
              <w:rPr>
                <w:rFonts w:ascii="Times New Roman" w:eastAsia="等线" w:hAnsi="Times New Roman" w:cs="Times New Roman"/>
                <w:color w:val="000000"/>
                <w:kern w:val="0"/>
                <w:szCs w:val="21"/>
              </w:rPr>
            </w:pPr>
            <w:r w:rsidRPr="007C5A9D">
              <w:rPr>
                <w:rFonts w:ascii="Times New Roman" w:eastAsia="等线" w:hAnsi="Times New Roman" w:cs="Times New Roman"/>
                <w:color w:val="000000"/>
                <w:kern w:val="0"/>
                <w:szCs w:val="21"/>
              </w:rPr>
              <w:t>Mutation rates and types of three target genes in TCGA-CRC datasets.</w:t>
            </w:r>
          </w:p>
        </w:tc>
      </w:tr>
      <w:tr w:rsidR="007C5A9D" w:rsidRPr="007C5A9D" w14:paraId="0F167745" w14:textId="77777777" w:rsidTr="00660676">
        <w:trPr>
          <w:trHeight w:val="390"/>
          <w:jc w:val="center"/>
        </w:trPr>
        <w:tc>
          <w:tcPr>
            <w:tcW w:w="2552" w:type="dxa"/>
            <w:tcBorders>
              <w:top w:val="nil"/>
              <w:left w:val="nil"/>
              <w:bottom w:val="nil"/>
              <w:right w:val="nil"/>
            </w:tcBorders>
            <w:shd w:val="clear" w:color="auto" w:fill="auto"/>
            <w:noWrap/>
            <w:vAlign w:val="center"/>
            <w:hideMark/>
          </w:tcPr>
          <w:p w14:paraId="539C557A" w14:textId="51A2801A" w:rsidR="007C5A9D" w:rsidRPr="007C5A9D" w:rsidRDefault="007C5A9D" w:rsidP="007C5A9D">
            <w:pPr>
              <w:widowControl/>
              <w:jc w:val="left"/>
              <w:rPr>
                <w:rFonts w:ascii="Times New Roman" w:eastAsia="等线" w:hAnsi="Times New Roman" w:cs="Times New Roman"/>
                <w:color w:val="000000"/>
                <w:kern w:val="0"/>
                <w:szCs w:val="21"/>
              </w:rPr>
            </w:pPr>
            <w:r w:rsidRPr="007C5A9D">
              <w:rPr>
                <w:rFonts w:ascii="Times New Roman" w:eastAsia="等线" w:hAnsi="Times New Roman" w:cs="Times New Roman"/>
                <w:color w:val="000000"/>
                <w:kern w:val="0"/>
                <w:szCs w:val="21"/>
              </w:rPr>
              <w:t xml:space="preserve">Supplementary </w:t>
            </w:r>
            <w:r w:rsidR="00660676">
              <w:rPr>
                <w:rFonts w:ascii="Times New Roman" w:eastAsia="等线" w:hAnsi="Times New Roman" w:cs="Times New Roman"/>
                <w:color w:val="000000"/>
                <w:kern w:val="0"/>
                <w:szCs w:val="21"/>
              </w:rPr>
              <w:t>Figure S</w:t>
            </w:r>
            <w:r w:rsidRPr="007C5A9D">
              <w:rPr>
                <w:rFonts w:ascii="Times New Roman" w:eastAsia="等线" w:hAnsi="Times New Roman" w:cs="Times New Roman"/>
                <w:color w:val="000000"/>
                <w:kern w:val="0"/>
                <w:szCs w:val="21"/>
              </w:rPr>
              <w:t>9</w:t>
            </w:r>
          </w:p>
        </w:tc>
        <w:tc>
          <w:tcPr>
            <w:tcW w:w="6662" w:type="dxa"/>
            <w:tcBorders>
              <w:top w:val="nil"/>
              <w:left w:val="nil"/>
              <w:bottom w:val="nil"/>
              <w:right w:val="nil"/>
            </w:tcBorders>
            <w:shd w:val="clear" w:color="auto" w:fill="auto"/>
            <w:noWrap/>
            <w:vAlign w:val="center"/>
            <w:hideMark/>
          </w:tcPr>
          <w:p w14:paraId="2F87FD8B" w14:textId="77777777" w:rsidR="007C5A9D" w:rsidRPr="007C5A9D" w:rsidRDefault="007C5A9D" w:rsidP="007C5A9D">
            <w:pPr>
              <w:widowControl/>
              <w:jc w:val="left"/>
              <w:rPr>
                <w:rFonts w:ascii="Times New Roman" w:eastAsia="等线" w:hAnsi="Times New Roman" w:cs="Times New Roman"/>
                <w:color w:val="000000"/>
                <w:kern w:val="0"/>
                <w:szCs w:val="21"/>
              </w:rPr>
            </w:pPr>
            <w:r w:rsidRPr="007C5A9D">
              <w:rPr>
                <w:rFonts w:ascii="Times New Roman" w:eastAsia="等线" w:hAnsi="Times New Roman" w:cs="Times New Roman"/>
                <w:color w:val="000000"/>
                <w:kern w:val="0"/>
                <w:szCs w:val="21"/>
              </w:rPr>
              <w:t>Pan-cancer analysis of PRDM12 gene.</w:t>
            </w:r>
          </w:p>
        </w:tc>
      </w:tr>
      <w:tr w:rsidR="007C5A9D" w:rsidRPr="007C5A9D" w14:paraId="08254993" w14:textId="77777777" w:rsidTr="00660676">
        <w:trPr>
          <w:trHeight w:val="390"/>
          <w:jc w:val="center"/>
        </w:trPr>
        <w:tc>
          <w:tcPr>
            <w:tcW w:w="2552" w:type="dxa"/>
            <w:tcBorders>
              <w:top w:val="nil"/>
              <w:left w:val="nil"/>
              <w:bottom w:val="nil"/>
              <w:right w:val="nil"/>
            </w:tcBorders>
            <w:shd w:val="clear" w:color="auto" w:fill="auto"/>
            <w:noWrap/>
            <w:vAlign w:val="center"/>
            <w:hideMark/>
          </w:tcPr>
          <w:p w14:paraId="6BEA4743" w14:textId="002FE794" w:rsidR="007C5A9D" w:rsidRPr="007C5A9D" w:rsidRDefault="007C5A9D" w:rsidP="007C5A9D">
            <w:pPr>
              <w:widowControl/>
              <w:jc w:val="left"/>
              <w:rPr>
                <w:rFonts w:ascii="Times New Roman" w:eastAsia="等线" w:hAnsi="Times New Roman" w:cs="Times New Roman"/>
                <w:color w:val="000000"/>
                <w:kern w:val="0"/>
                <w:szCs w:val="21"/>
              </w:rPr>
            </w:pPr>
            <w:r w:rsidRPr="007C5A9D">
              <w:rPr>
                <w:rFonts w:ascii="Times New Roman" w:eastAsia="等线" w:hAnsi="Times New Roman" w:cs="Times New Roman"/>
                <w:color w:val="000000"/>
                <w:kern w:val="0"/>
                <w:szCs w:val="21"/>
              </w:rPr>
              <w:t xml:space="preserve">Supplementary </w:t>
            </w:r>
            <w:r w:rsidR="00660676">
              <w:rPr>
                <w:rFonts w:ascii="Times New Roman" w:eastAsia="等线" w:hAnsi="Times New Roman" w:cs="Times New Roman"/>
                <w:color w:val="000000"/>
                <w:kern w:val="0"/>
                <w:szCs w:val="21"/>
              </w:rPr>
              <w:t>Figure S</w:t>
            </w:r>
            <w:r w:rsidRPr="007C5A9D">
              <w:rPr>
                <w:rFonts w:ascii="Times New Roman" w:eastAsia="等线" w:hAnsi="Times New Roman" w:cs="Times New Roman"/>
                <w:color w:val="000000"/>
                <w:kern w:val="0"/>
                <w:szCs w:val="21"/>
              </w:rPr>
              <w:t>10</w:t>
            </w:r>
          </w:p>
        </w:tc>
        <w:tc>
          <w:tcPr>
            <w:tcW w:w="6662" w:type="dxa"/>
            <w:tcBorders>
              <w:top w:val="nil"/>
              <w:left w:val="nil"/>
              <w:bottom w:val="nil"/>
              <w:right w:val="nil"/>
            </w:tcBorders>
            <w:shd w:val="clear" w:color="auto" w:fill="auto"/>
            <w:noWrap/>
            <w:vAlign w:val="center"/>
            <w:hideMark/>
          </w:tcPr>
          <w:p w14:paraId="15BCD432" w14:textId="77777777" w:rsidR="007C5A9D" w:rsidRPr="007C5A9D" w:rsidRDefault="007C5A9D" w:rsidP="007C5A9D">
            <w:pPr>
              <w:widowControl/>
              <w:jc w:val="left"/>
              <w:rPr>
                <w:rFonts w:ascii="Times New Roman" w:eastAsia="等线" w:hAnsi="Times New Roman" w:cs="Times New Roman"/>
                <w:color w:val="000000"/>
                <w:kern w:val="0"/>
                <w:szCs w:val="21"/>
              </w:rPr>
            </w:pPr>
            <w:r w:rsidRPr="007C5A9D">
              <w:rPr>
                <w:rFonts w:ascii="Times New Roman" w:eastAsia="等线" w:hAnsi="Times New Roman" w:cs="Times New Roman"/>
                <w:color w:val="000000"/>
                <w:kern w:val="0"/>
                <w:szCs w:val="21"/>
              </w:rPr>
              <w:t>The relationship between methylation and gene expression of PRDM12.</w:t>
            </w:r>
          </w:p>
        </w:tc>
      </w:tr>
      <w:tr w:rsidR="007C5A9D" w:rsidRPr="007C5A9D" w14:paraId="6446BDBD" w14:textId="77777777" w:rsidTr="00660676">
        <w:trPr>
          <w:trHeight w:val="390"/>
          <w:jc w:val="center"/>
        </w:trPr>
        <w:tc>
          <w:tcPr>
            <w:tcW w:w="2552" w:type="dxa"/>
            <w:tcBorders>
              <w:top w:val="nil"/>
              <w:left w:val="nil"/>
              <w:bottom w:val="nil"/>
              <w:right w:val="nil"/>
            </w:tcBorders>
            <w:shd w:val="clear" w:color="auto" w:fill="auto"/>
            <w:noWrap/>
            <w:vAlign w:val="center"/>
            <w:hideMark/>
          </w:tcPr>
          <w:p w14:paraId="198443DA" w14:textId="028B3E77" w:rsidR="007C5A9D" w:rsidRPr="007C5A9D" w:rsidRDefault="007C5A9D" w:rsidP="007C5A9D">
            <w:pPr>
              <w:widowControl/>
              <w:jc w:val="left"/>
              <w:rPr>
                <w:rFonts w:ascii="Times New Roman" w:eastAsia="等线" w:hAnsi="Times New Roman" w:cs="Times New Roman"/>
                <w:color w:val="000000"/>
                <w:kern w:val="0"/>
                <w:szCs w:val="21"/>
              </w:rPr>
            </w:pPr>
            <w:r w:rsidRPr="007C5A9D">
              <w:rPr>
                <w:rFonts w:ascii="Times New Roman" w:eastAsia="等线" w:hAnsi="Times New Roman" w:cs="Times New Roman"/>
                <w:color w:val="000000"/>
                <w:kern w:val="0"/>
                <w:szCs w:val="21"/>
              </w:rPr>
              <w:t xml:space="preserve">Supplementary </w:t>
            </w:r>
            <w:r w:rsidR="00660676">
              <w:rPr>
                <w:rFonts w:ascii="Times New Roman" w:eastAsia="等线" w:hAnsi="Times New Roman" w:cs="Times New Roman"/>
                <w:color w:val="000000"/>
                <w:kern w:val="0"/>
                <w:szCs w:val="21"/>
              </w:rPr>
              <w:t>Figure S</w:t>
            </w:r>
            <w:r w:rsidRPr="007C5A9D">
              <w:rPr>
                <w:rFonts w:ascii="Times New Roman" w:eastAsia="等线" w:hAnsi="Times New Roman" w:cs="Times New Roman"/>
                <w:color w:val="000000"/>
                <w:kern w:val="0"/>
                <w:szCs w:val="21"/>
              </w:rPr>
              <w:t>11</w:t>
            </w:r>
          </w:p>
        </w:tc>
        <w:tc>
          <w:tcPr>
            <w:tcW w:w="6662" w:type="dxa"/>
            <w:tcBorders>
              <w:top w:val="nil"/>
              <w:left w:val="nil"/>
              <w:bottom w:val="nil"/>
              <w:right w:val="nil"/>
            </w:tcBorders>
            <w:shd w:val="clear" w:color="auto" w:fill="auto"/>
            <w:noWrap/>
            <w:vAlign w:val="center"/>
            <w:hideMark/>
          </w:tcPr>
          <w:p w14:paraId="022BC58F" w14:textId="77777777" w:rsidR="007C5A9D" w:rsidRPr="007C5A9D" w:rsidRDefault="007C5A9D" w:rsidP="007C5A9D">
            <w:pPr>
              <w:widowControl/>
              <w:jc w:val="left"/>
              <w:rPr>
                <w:rFonts w:ascii="Times New Roman" w:eastAsia="等线" w:hAnsi="Times New Roman" w:cs="Times New Roman"/>
                <w:color w:val="000000"/>
                <w:kern w:val="0"/>
                <w:szCs w:val="21"/>
              </w:rPr>
            </w:pPr>
            <w:r w:rsidRPr="007C5A9D">
              <w:rPr>
                <w:rFonts w:ascii="Times New Roman" w:eastAsia="等线" w:hAnsi="Times New Roman" w:cs="Times New Roman"/>
                <w:color w:val="000000"/>
                <w:kern w:val="0"/>
                <w:szCs w:val="21"/>
              </w:rPr>
              <w:t>Functional analysis of PRDM12.</w:t>
            </w:r>
          </w:p>
        </w:tc>
      </w:tr>
    </w:tbl>
    <w:p w14:paraId="431974ED" w14:textId="77777777" w:rsidR="007C5A9D" w:rsidRPr="0012467D" w:rsidRDefault="007C5A9D" w:rsidP="007C5A9D">
      <w:pPr>
        <w:rPr>
          <w:rFonts w:ascii="Times New Roman" w:hAnsi="Times New Roman" w:cs="Times New Roman"/>
          <w:b/>
          <w:bCs/>
          <w:sz w:val="28"/>
          <w:szCs w:val="28"/>
        </w:rPr>
      </w:pPr>
    </w:p>
    <w:p w14:paraId="4794BC4E" w14:textId="3D46CAD2" w:rsidR="0003157D" w:rsidRPr="009D3458" w:rsidRDefault="001B7C64">
      <w:pPr>
        <w:rPr>
          <w:rFonts w:ascii="Times New Roman" w:hAnsi="Times New Roman" w:cs="Times New Roman"/>
          <w:szCs w:val="21"/>
        </w:rPr>
      </w:pPr>
      <w:r w:rsidRPr="009D3458">
        <w:rPr>
          <w:rFonts w:ascii="Times New Roman" w:hAnsi="Times New Roman" w:cs="Times New Roman"/>
          <w:noProof/>
          <w:szCs w:val="21"/>
        </w:rPr>
        <w:drawing>
          <wp:inline distT="0" distB="0" distL="0" distR="0" wp14:anchorId="6115EAD4" wp14:editId="46C001DA">
            <wp:extent cx="5271135" cy="3503981"/>
            <wp:effectExtent l="0" t="0" r="5715" b="1270"/>
            <wp:docPr id="12377954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795472" name="图片 1"/>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t="649" b="3133"/>
                    <a:stretch/>
                  </pic:blipFill>
                  <pic:spPr bwMode="auto">
                    <a:xfrm>
                      <a:off x="0" y="0"/>
                      <a:ext cx="5271770" cy="3504403"/>
                    </a:xfrm>
                    <a:prstGeom prst="rect">
                      <a:avLst/>
                    </a:prstGeom>
                    <a:ln>
                      <a:noFill/>
                    </a:ln>
                    <a:extLst>
                      <a:ext uri="{53640926-AAD7-44D8-BBD7-CCE9431645EC}">
                        <a14:shadowObscured xmlns:a14="http://schemas.microsoft.com/office/drawing/2010/main"/>
                      </a:ext>
                    </a:extLst>
                  </pic:spPr>
                </pic:pic>
              </a:graphicData>
            </a:graphic>
          </wp:inline>
        </w:drawing>
      </w:r>
    </w:p>
    <w:p w14:paraId="75324BCE" w14:textId="0B74E856" w:rsidR="0003157D" w:rsidRPr="009D3458" w:rsidRDefault="00E60F52">
      <w:pPr>
        <w:rPr>
          <w:rFonts w:ascii="Times New Roman" w:hAnsi="Times New Roman" w:cs="Times New Roman"/>
          <w:szCs w:val="21"/>
        </w:rPr>
      </w:pPr>
      <w:r w:rsidRPr="009D3458">
        <w:rPr>
          <w:rFonts w:ascii="Times New Roman" w:hAnsi="Times New Roman" w:cs="Times New Roman"/>
          <w:b/>
          <w:bCs/>
          <w:szCs w:val="21"/>
        </w:rPr>
        <w:t xml:space="preserve">Supplementary </w:t>
      </w:r>
      <w:r w:rsidR="00660676">
        <w:rPr>
          <w:rFonts w:ascii="Times New Roman" w:hAnsi="Times New Roman" w:cs="Times New Roman"/>
          <w:b/>
          <w:bCs/>
          <w:szCs w:val="21"/>
        </w:rPr>
        <w:t>Figure S</w:t>
      </w:r>
      <w:r w:rsidRPr="009D3458">
        <w:rPr>
          <w:rFonts w:ascii="Times New Roman" w:hAnsi="Times New Roman" w:cs="Times New Roman"/>
          <w:b/>
          <w:bCs/>
          <w:szCs w:val="21"/>
        </w:rPr>
        <w:t>1</w:t>
      </w:r>
      <w:r w:rsidR="001B7C64" w:rsidRPr="009D3458">
        <w:rPr>
          <w:rFonts w:ascii="Times New Roman" w:hAnsi="Times New Roman" w:cs="Times New Roman"/>
          <w:b/>
          <w:bCs/>
          <w:szCs w:val="21"/>
        </w:rPr>
        <w:t>.</w:t>
      </w:r>
      <w:r w:rsidR="00E73301" w:rsidRPr="009D3458">
        <w:rPr>
          <w:b/>
          <w:bCs/>
          <w:szCs w:val="21"/>
        </w:rPr>
        <w:t xml:space="preserve"> </w:t>
      </w:r>
      <w:r w:rsidR="00E73301" w:rsidRPr="009D3458">
        <w:rPr>
          <w:rFonts w:ascii="Times New Roman" w:hAnsi="Times New Roman" w:cs="Times New Roman"/>
          <w:b/>
          <w:bCs/>
          <w:szCs w:val="21"/>
        </w:rPr>
        <w:t>Fecal pretreatment system.</w:t>
      </w:r>
      <w:r w:rsidR="00E73301" w:rsidRPr="009D3458">
        <w:rPr>
          <w:rFonts w:ascii="Times New Roman" w:hAnsi="Times New Roman" w:cs="Times New Roman"/>
          <w:szCs w:val="21"/>
        </w:rPr>
        <w:t xml:space="preserve"> (a)</w:t>
      </w:r>
      <w:r w:rsidR="006860D9" w:rsidRPr="009D3458">
        <w:rPr>
          <w:szCs w:val="21"/>
        </w:rPr>
        <w:t xml:space="preserve"> </w:t>
      </w:r>
      <w:r w:rsidR="006860D9" w:rsidRPr="009D3458">
        <w:rPr>
          <w:rFonts w:ascii="Times New Roman" w:hAnsi="Times New Roman" w:cs="Times New Roman"/>
          <w:szCs w:val="21"/>
        </w:rPr>
        <w:t xml:space="preserve">specimen collector. </w:t>
      </w:r>
      <w:r w:rsidR="00E73301" w:rsidRPr="009D3458">
        <w:rPr>
          <w:rFonts w:ascii="Times New Roman" w:hAnsi="Times New Roman" w:cs="Times New Roman"/>
          <w:szCs w:val="21"/>
        </w:rPr>
        <w:t>(b)</w:t>
      </w:r>
      <w:r w:rsidR="006860D9" w:rsidRPr="009D3458">
        <w:rPr>
          <w:szCs w:val="21"/>
        </w:rPr>
        <w:t xml:space="preserve"> </w:t>
      </w:r>
      <w:r w:rsidR="006860D9" w:rsidRPr="009D3458">
        <w:rPr>
          <w:rFonts w:ascii="Times New Roman" w:hAnsi="Times New Roman" w:cs="Times New Roman"/>
          <w:szCs w:val="21"/>
        </w:rPr>
        <w:t>Fecal liquefaction treatment equipment.</w:t>
      </w:r>
    </w:p>
    <w:p w14:paraId="4DB616B3" w14:textId="77777777" w:rsidR="000E2015" w:rsidRPr="009D3458" w:rsidRDefault="000E2015">
      <w:pPr>
        <w:rPr>
          <w:rFonts w:ascii="Times New Roman" w:hAnsi="Times New Roman" w:cs="Times New Roman"/>
          <w:szCs w:val="21"/>
        </w:rPr>
      </w:pPr>
    </w:p>
    <w:p w14:paraId="3BBEB101" w14:textId="77777777" w:rsidR="000E2015" w:rsidRPr="009D3458" w:rsidRDefault="000E2015">
      <w:pPr>
        <w:rPr>
          <w:rFonts w:ascii="Times New Roman" w:hAnsi="Times New Roman" w:cs="Times New Roman"/>
          <w:szCs w:val="21"/>
        </w:rPr>
      </w:pPr>
    </w:p>
    <w:p w14:paraId="1C5B4CA6" w14:textId="75249578" w:rsidR="00280D22" w:rsidRPr="009D3458" w:rsidRDefault="00280D22" w:rsidP="00280D22">
      <w:pPr>
        <w:widowControl/>
        <w:jc w:val="center"/>
        <w:rPr>
          <w:rFonts w:ascii="Times New Roman" w:hAnsi="Times New Roman" w:cs="Times New Roman"/>
          <w:szCs w:val="21"/>
        </w:rPr>
      </w:pPr>
    </w:p>
    <w:p w14:paraId="0054148D" w14:textId="3C68EC35" w:rsidR="00E60F52" w:rsidRPr="009D3458" w:rsidRDefault="00E60F52" w:rsidP="00E60F52">
      <w:pPr>
        <w:widowControl/>
        <w:jc w:val="center"/>
        <w:rPr>
          <w:rFonts w:ascii="Times New Roman" w:hAnsi="Times New Roman" w:cs="Times New Roman"/>
          <w:szCs w:val="21"/>
        </w:rPr>
      </w:pPr>
      <w:r w:rsidRPr="009D3458">
        <w:rPr>
          <w:rFonts w:ascii="Times New Roman" w:hAnsi="Times New Roman" w:cs="Times New Roman"/>
          <w:noProof/>
          <w:szCs w:val="21"/>
        </w:rPr>
        <w:lastRenderedPageBreak/>
        <w:drawing>
          <wp:inline distT="0" distB="0" distL="0" distR="0" wp14:anchorId="5F94F785" wp14:editId="53954BB9">
            <wp:extent cx="2687102" cy="3087578"/>
            <wp:effectExtent l="0" t="0" r="0" b="0"/>
            <wp:docPr id="14619296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98230" cy="3100364"/>
                    </a:xfrm>
                    <a:prstGeom prst="rect">
                      <a:avLst/>
                    </a:prstGeom>
                    <a:noFill/>
                    <a:ln>
                      <a:noFill/>
                    </a:ln>
                  </pic:spPr>
                </pic:pic>
              </a:graphicData>
            </a:graphic>
          </wp:inline>
        </w:drawing>
      </w:r>
    </w:p>
    <w:p w14:paraId="3C8EDE41" w14:textId="27BE3404" w:rsidR="00E60F52" w:rsidRPr="009D3458" w:rsidRDefault="005D18DF" w:rsidP="005D18DF">
      <w:pPr>
        <w:widowControl/>
        <w:jc w:val="left"/>
        <w:rPr>
          <w:rFonts w:ascii="Times New Roman" w:hAnsi="Times New Roman" w:cs="Times New Roman"/>
          <w:b/>
          <w:bCs/>
          <w:szCs w:val="21"/>
        </w:rPr>
      </w:pPr>
      <w:r w:rsidRPr="009D3458">
        <w:rPr>
          <w:rFonts w:ascii="Times New Roman" w:hAnsi="Times New Roman" w:cs="Times New Roman"/>
          <w:b/>
          <w:bCs/>
          <w:szCs w:val="21"/>
        </w:rPr>
        <w:t xml:space="preserve">Supplementary </w:t>
      </w:r>
      <w:r w:rsidR="00660676">
        <w:rPr>
          <w:rFonts w:ascii="Times New Roman" w:hAnsi="Times New Roman" w:cs="Times New Roman"/>
          <w:b/>
          <w:bCs/>
          <w:szCs w:val="21"/>
        </w:rPr>
        <w:t>Figure S</w:t>
      </w:r>
      <w:r w:rsidRPr="009D3458">
        <w:rPr>
          <w:rFonts w:ascii="Times New Roman" w:hAnsi="Times New Roman" w:cs="Times New Roman"/>
          <w:b/>
          <w:bCs/>
          <w:szCs w:val="21"/>
        </w:rPr>
        <w:t xml:space="preserve">2. </w:t>
      </w:r>
      <w:r w:rsidR="00756533" w:rsidRPr="009D3458">
        <w:rPr>
          <w:rFonts w:ascii="Times New Roman" w:hAnsi="Times New Roman" w:cs="Times New Roman" w:hint="eastAsia"/>
          <w:b/>
          <w:bCs/>
          <w:szCs w:val="21"/>
        </w:rPr>
        <w:t>Methylation</w:t>
      </w:r>
      <w:r w:rsidR="00756533" w:rsidRPr="009D3458">
        <w:rPr>
          <w:rFonts w:ascii="Times New Roman" w:hAnsi="Times New Roman" w:cs="Times New Roman"/>
          <w:b/>
          <w:bCs/>
          <w:szCs w:val="21"/>
        </w:rPr>
        <w:t xml:space="preserve"> </w:t>
      </w:r>
      <w:r w:rsidR="00756533" w:rsidRPr="009D3458">
        <w:rPr>
          <w:rFonts w:ascii="Times New Roman" w:hAnsi="Times New Roman" w:cs="Times New Roman" w:hint="eastAsia"/>
          <w:b/>
          <w:bCs/>
          <w:szCs w:val="21"/>
        </w:rPr>
        <w:t>levels</w:t>
      </w:r>
      <w:r w:rsidRPr="009D3458">
        <w:rPr>
          <w:rFonts w:ascii="Times New Roman" w:hAnsi="Times New Roman" w:cs="Times New Roman"/>
          <w:b/>
          <w:bCs/>
          <w:szCs w:val="21"/>
        </w:rPr>
        <w:t xml:space="preserve"> of DMPs between eCRC and aCRC in TCGA datasets.</w:t>
      </w:r>
    </w:p>
    <w:p w14:paraId="68470489" w14:textId="77777777" w:rsidR="00E60F52" w:rsidRPr="009D3458" w:rsidRDefault="00E60F52" w:rsidP="00280D22">
      <w:pPr>
        <w:widowControl/>
        <w:jc w:val="center"/>
        <w:rPr>
          <w:rFonts w:ascii="Times New Roman" w:hAnsi="Times New Roman" w:cs="Times New Roman"/>
          <w:szCs w:val="21"/>
        </w:rPr>
      </w:pPr>
    </w:p>
    <w:p w14:paraId="39EF7354" w14:textId="64DB0C6F" w:rsidR="00E60F52" w:rsidRPr="009D3458" w:rsidRDefault="00756533" w:rsidP="00280D22">
      <w:pPr>
        <w:widowControl/>
        <w:jc w:val="center"/>
        <w:rPr>
          <w:rFonts w:ascii="Times New Roman" w:hAnsi="Times New Roman" w:cs="Times New Roman"/>
          <w:szCs w:val="21"/>
        </w:rPr>
      </w:pPr>
      <w:r w:rsidRPr="009D3458">
        <w:rPr>
          <w:rFonts w:ascii="Times New Roman" w:hAnsi="Times New Roman" w:cs="Times New Roman"/>
          <w:noProof/>
          <w:szCs w:val="21"/>
        </w:rPr>
        <w:lastRenderedPageBreak/>
        <w:drawing>
          <wp:inline distT="0" distB="0" distL="0" distR="0" wp14:anchorId="4278FB9B" wp14:editId="4863504B">
            <wp:extent cx="5175849" cy="5107846"/>
            <wp:effectExtent l="0" t="0" r="6350" b="0"/>
            <wp:docPr id="7775838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7583802" name="图片 777583802"/>
                    <pic:cNvPicPr/>
                  </pic:nvPicPr>
                  <pic:blipFill rotWithShape="1">
                    <a:blip r:embed="rId8">
                      <a:extLst>
                        <a:ext uri="{28A0092B-C50C-407E-A947-70E740481C1C}">
                          <a14:useLocalDpi xmlns:a14="http://schemas.microsoft.com/office/drawing/2010/main" val="0"/>
                        </a:ext>
                      </a:extLst>
                    </a:blip>
                    <a:srcRect l="12104" r="14296" b="3150"/>
                    <a:stretch/>
                  </pic:blipFill>
                  <pic:spPr bwMode="auto">
                    <a:xfrm>
                      <a:off x="0" y="0"/>
                      <a:ext cx="5199370" cy="5131058"/>
                    </a:xfrm>
                    <a:prstGeom prst="rect">
                      <a:avLst/>
                    </a:prstGeom>
                    <a:ln>
                      <a:noFill/>
                    </a:ln>
                    <a:extLst>
                      <a:ext uri="{53640926-AAD7-44D8-BBD7-CCE9431645EC}">
                        <a14:shadowObscured xmlns:a14="http://schemas.microsoft.com/office/drawing/2010/main"/>
                      </a:ext>
                    </a:extLst>
                  </pic:spPr>
                </pic:pic>
              </a:graphicData>
            </a:graphic>
          </wp:inline>
        </w:drawing>
      </w:r>
    </w:p>
    <w:p w14:paraId="14ADC09C" w14:textId="56BCD879" w:rsidR="00756533" w:rsidRPr="009D3458" w:rsidRDefault="00756533" w:rsidP="009C6C35">
      <w:pPr>
        <w:rPr>
          <w:rFonts w:ascii="Times New Roman" w:hAnsi="Times New Roman" w:cs="Times New Roman"/>
          <w:szCs w:val="21"/>
        </w:rPr>
      </w:pPr>
      <w:r w:rsidRPr="009D3458">
        <w:rPr>
          <w:rFonts w:ascii="Times New Roman" w:hAnsi="Times New Roman" w:cs="Times New Roman"/>
          <w:b/>
          <w:bCs/>
          <w:szCs w:val="21"/>
        </w:rPr>
        <w:t xml:space="preserve">Supplementary </w:t>
      </w:r>
      <w:r w:rsidR="00660676">
        <w:rPr>
          <w:rFonts w:ascii="Times New Roman" w:hAnsi="Times New Roman" w:cs="Times New Roman"/>
          <w:b/>
          <w:bCs/>
          <w:szCs w:val="21"/>
        </w:rPr>
        <w:t>Figure S</w:t>
      </w:r>
      <w:r w:rsidRPr="009D3458">
        <w:rPr>
          <w:rFonts w:ascii="Times New Roman" w:hAnsi="Times New Roman" w:cs="Times New Roman"/>
          <w:b/>
          <w:bCs/>
          <w:szCs w:val="21"/>
        </w:rPr>
        <w:t xml:space="preserve">3. </w:t>
      </w:r>
      <w:r w:rsidR="009C6C35" w:rsidRPr="009D3458">
        <w:rPr>
          <w:rFonts w:ascii="Times New Roman" w:hAnsi="Times New Roman" w:cs="Times New Roman"/>
          <w:b/>
          <w:bCs/>
          <w:szCs w:val="21"/>
        </w:rPr>
        <w:t>Methylation β values of p</w:t>
      </w:r>
      <w:r w:rsidRPr="009D3458">
        <w:rPr>
          <w:rFonts w:ascii="Times New Roman" w:hAnsi="Times New Roman" w:cs="Times New Roman"/>
          <w:b/>
          <w:bCs/>
          <w:szCs w:val="21"/>
        </w:rPr>
        <w:t>robes with collinear</w:t>
      </w:r>
      <w:r w:rsidR="009C6C35" w:rsidRPr="009D3458">
        <w:rPr>
          <w:rFonts w:ascii="Times New Roman" w:hAnsi="Times New Roman" w:cs="Times New Roman" w:hint="eastAsia"/>
          <w:b/>
          <w:bCs/>
          <w:szCs w:val="21"/>
        </w:rPr>
        <w:t>.</w:t>
      </w:r>
      <w:r w:rsidRPr="009D3458">
        <w:rPr>
          <w:rFonts w:ascii="Times New Roman" w:hAnsi="Times New Roman" w:cs="Times New Roman"/>
          <w:szCs w:val="21"/>
        </w:rPr>
        <w:t xml:space="preserve"> </w:t>
      </w:r>
      <w:r w:rsidR="009C6C35" w:rsidRPr="009D3458">
        <w:rPr>
          <w:rFonts w:ascii="Times New Roman" w:hAnsi="Times New Roman" w:cs="Times New Roman"/>
          <w:szCs w:val="21"/>
        </w:rPr>
        <w:t>M</w:t>
      </w:r>
      <w:r w:rsidRPr="009D3458">
        <w:rPr>
          <w:rFonts w:ascii="Times New Roman" w:hAnsi="Times New Roman" w:cs="Times New Roman"/>
          <w:szCs w:val="21"/>
        </w:rPr>
        <w:t xml:space="preserve">ethylation β values are represented by darker colors, indicating that the correlation coefficient </w:t>
      </w:r>
      <w:r w:rsidRPr="009D3458">
        <w:rPr>
          <w:rFonts w:ascii="Times New Roman" w:hAnsi="Times New Roman" w:cs="Times New Roman" w:hint="eastAsia"/>
          <w:szCs w:val="21"/>
        </w:rPr>
        <w:t>r</w:t>
      </w:r>
      <w:r w:rsidRPr="009D3458">
        <w:rPr>
          <w:rFonts w:ascii="Times New Roman" w:hAnsi="Times New Roman" w:cs="Times New Roman"/>
          <w:szCs w:val="21"/>
        </w:rPr>
        <w:t xml:space="preserve"> is closer to 1. Conversely, lighter colors indicate that </w:t>
      </w:r>
      <w:r w:rsidRPr="009D3458">
        <w:rPr>
          <w:rFonts w:ascii="Times New Roman" w:hAnsi="Times New Roman" w:cs="Times New Roman" w:hint="eastAsia"/>
          <w:szCs w:val="21"/>
        </w:rPr>
        <w:t>r</w:t>
      </w:r>
      <w:r w:rsidRPr="009D3458">
        <w:rPr>
          <w:rFonts w:ascii="Times New Roman" w:hAnsi="Times New Roman" w:cs="Times New Roman"/>
          <w:szCs w:val="21"/>
        </w:rPr>
        <w:t xml:space="preserve"> is closer to 0. Probes with a correlation coefficient r</w:t>
      </w:r>
      <w:r w:rsidRPr="009D3458">
        <w:rPr>
          <w:rFonts w:ascii="Times New Roman" w:hAnsi="Times New Roman" w:cs="Times New Roman" w:hint="eastAsia"/>
          <w:szCs w:val="21"/>
        </w:rPr>
        <w:t xml:space="preserve"> </w:t>
      </w:r>
      <w:r w:rsidRPr="009D3458">
        <w:rPr>
          <w:rFonts w:ascii="Times New Roman" w:hAnsi="Times New Roman" w:cs="Times New Roman"/>
          <w:szCs w:val="21"/>
        </w:rPr>
        <w:t>&gt; 0.8 were considered to have collinear expression.</w:t>
      </w:r>
    </w:p>
    <w:p w14:paraId="66E4A51D" w14:textId="77777777" w:rsidR="00E60F52" w:rsidRPr="009D3458" w:rsidRDefault="00E60F52" w:rsidP="00756533">
      <w:pPr>
        <w:widowControl/>
        <w:rPr>
          <w:rFonts w:ascii="Times New Roman" w:hAnsi="Times New Roman" w:cs="Times New Roman"/>
          <w:szCs w:val="21"/>
        </w:rPr>
      </w:pPr>
    </w:p>
    <w:p w14:paraId="188CFA29" w14:textId="77777777" w:rsidR="009C6C35" w:rsidRPr="009D3458" w:rsidRDefault="009C6C35" w:rsidP="00756533">
      <w:pPr>
        <w:widowControl/>
        <w:rPr>
          <w:rFonts w:ascii="Times New Roman" w:hAnsi="Times New Roman" w:cs="Times New Roman"/>
          <w:szCs w:val="21"/>
        </w:rPr>
      </w:pPr>
    </w:p>
    <w:p w14:paraId="204E18C7" w14:textId="77777777" w:rsidR="009C6C35" w:rsidRPr="009D3458" w:rsidRDefault="009C6C35" w:rsidP="00756533">
      <w:pPr>
        <w:widowControl/>
        <w:rPr>
          <w:rFonts w:ascii="Times New Roman" w:hAnsi="Times New Roman" w:cs="Times New Roman"/>
          <w:szCs w:val="21"/>
        </w:rPr>
      </w:pPr>
    </w:p>
    <w:p w14:paraId="39885C07" w14:textId="77777777" w:rsidR="009C6C35" w:rsidRPr="009D3458" w:rsidRDefault="009C6C35" w:rsidP="00756533">
      <w:pPr>
        <w:widowControl/>
        <w:rPr>
          <w:rFonts w:ascii="Times New Roman" w:hAnsi="Times New Roman" w:cs="Times New Roman"/>
          <w:szCs w:val="21"/>
        </w:rPr>
      </w:pPr>
    </w:p>
    <w:p w14:paraId="7AC9D0F6" w14:textId="77777777" w:rsidR="009C6C35" w:rsidRPr="009D3458" w:rsidRDefault="009C6C35" w:rsidP="00756533">
      <w:pPr>
        <w:widowControl/>
        <w:rPr>
          <w:rFonts w:ascii="Times New Roman" w:hAnsi="Times New Roman" w:cs="Times New Roman"/>
          <w:szCs w:val="21"/>
        </w:rPr>
      </w:pPr>
    </w:p>
    <w:p w14:paraId="786E9EAA" w14:textId="77777777" w:rsidR="009C6C35" w:rsidRPr="009D3458" w:rsidRDefault="009C6C35" w:rsidP="00756533">
      <w:pPr>
        <w:widowControl/>
        <w:rPr>
          <w:rFonts w:ascii="Times New Roman" w:hAnsi="Times New Roman" w:cs="Times New Roman"/>
          <w:szCs w:val="21"/>
        </w:rPr>
      </w:pPr>
    </w:p>
    <w:p w14:paraId="48CA1BBD" w14:textId="77777777" w:rsidR="009C6C35" w:rsidRPr="009D3458" w:rsidRDefault="009C6C35" w:rsidP="00756533">
      <w:pPr>
        <w:widowControl/>
        <w:rPr>
          <w:rFonts w:ascii="Times New Roman" w:hAnsi="Times New Roman" w:cs="Times New Roman"/>
          <w:szCs w:val="21"/>
        </w:rPr>
      </w:pPr>
    </w:p>
    <w:p w14:paraId="177D4C33" w14:textId="77777777" w:rsidR="009C6C35" w:rsidRPr="009D3458" w:rsidRDefault="009C6C35" w:rsidP="00756533">
      <w:pPr>
        <w:widowControl/>
        <w:rPr>
          <w:rFonts w:ascii="Times New Roman" w:hAnsi="Times New Roman" w:cs="Times New Roman"/>
          <w:szCs w:val="21"/>
        </w:rPr>
      </w:pPr>
    </w:p>
    <w:p w14:paraId="1FF759C4" w14:textId="77777777" w:rsidR="009C6C35" w:rsidRPr="009D3458" w:rsidRDefault="009C6C35" w:rsidP="00756533">
      <w:pPr>
        <w:widowControl/>
        <w:rPr>
          <w:rFonts w:ascii="Times New Roman" w:hAnsi="Times New Roman" w:cs="Times New Roman"/>
          <w:szCs w:val="21"/>
        </w:rPr>
      </w:pPr>
    </w:p>
    <w:p w14:paraId="4603810C" w14:textId="3C90CDB5" w:rsidR="00E60F52" w:rsidRPr="009D3458" w:rsidRDefault="00F228A0" w:rsidP="00F228A0">
      <w:pPr>
        <w:widowControl/>
        <w:jc w:val="center"/>
        <w:rPr>
          <w:rFonts w:ascii="Times New Roman" w:hAnsi="Times New Roman" w:cs="Times New Roman"/>
          <w:szCs w:val="21"/>
        </w:rPr>
      </w:pPr>
      <w:r w:rsidRPr="009D3458">
        <w:rPr>
          <w:rFonts w:ascii="Times New Roman" w:hAnsi="Times New Roman" w:cs="Times New Roman"/>
          <w:noProof/>
          <w:szCs w:val="21"/>
        </w:rPr>
        <w:lastRenderedPageBreak/>
        <w:drawing>
          <wp:inline distT="0" distB="0" distL="0" distR="0" wp14:anchorId="7BCB6E28" wp14:editId="29048FBA">
            <wp:extent cx="4740294" cy="2723414"/>
            <wp:effectExtent l="0" t="0" r="3175" b="1270"/>
            <wp:docPr id="176810413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8104133" name="图片 1768104133"/>
                    <pic:cNvPicPr/>
                  </pic:nvPicPr>
                  <pic:blipFill>
                    <a:blip r:embed="rId9" cstate="print">
                      <a:extLst>
                        <a:ext uri="{28A0092B-C50C-407E-A947-70E740481C1C}">
                          <a14:useLocalDpi xmlns:a14="http://schemas.microsoft.com/office/drawing/2010/main" val="0"/>
                        </a:ext>
                      </a:extLst>
                    </a:blip>
                    <a:stretch>
                      <a:fillRect/>
                    </a:stretch>
                  </pic:blipFill>
                  <pic:spPr>
                    <a:xfrm>
                      <a:off x="0" y="0"/>
                      <a:ext cx="4774419" cy="2743020"/>
                    </a:xfrm>
                    <a:prstGeom prst="rect">
                      <a:avLst/>
                    </a:prstGeom>
                  </pic:spPr>
                </pic:pic>
              </a:graphicData>
            </a:graphic>
          </wp:inline>
        </w:drawing>
      </w:r>
    </w:p>
    <w:p w14:paraId="653886D8" w14:textId="4037BF12" w:rsidR="004439E1" w:rsidRPr="009D3458" w:rsidRDefault="009C6C35" w:rsidP="00290D7D">
      <w:pPr>
        <w:rPr>
          <w:rFonts w:ascii="Times New Roman" w:hAnsi="Times New Roman" w:cs="Times New Roman"/>
          <w:szCs w:val="21"/>
        </w:rPr>
      </w:pPr>
      <w:r w:rsidRPr="009D3458">
        <w:rPr>
          <w:rFonts w:ascii="Times New Roman" w:hAnsi="Times New Roman" w:cs="Times New Roman"/>
          <w:b/>
          <w:bCs/>
          <w:szCs w:val="21"/>
        </w:rPr>
        <w:t xml:space="preserve">Supplementary </w:t>
      </w:r>
      <w:r w:rsidR="00660676">
        <w:rPr>
          <w:rFonts w:ascii="Times New Roman" w:hAnsi="Times New Roman" w:cs="Times New Roman"/>
          <w:b/>
          <w:bCs/>
          <w:szCs w:val="21"/>
        </w:rPr>
        <w:t>Figure S</w:t>
      </w:r>
      <w:r w:rsidRPr="009D3458">
        <w:rPr>
          <w:rFonts w:ascii="Times New Roman" w:hAnsi="Times New Roman" w:cs="Times New Roman"/>
          <w:b/>
          <w:bCs/>
          <w:szCs w:val="21"/>
        </w:rPr>
        <w:t xml:space="preserve">4. </w:t>
      </w:r>
      <w:r w:rsidR="00F228A0" w:rsidRPr="009D3458">
        <w:rPr>
          <w:rFonts w:ascii="Times New Roman" w:hAnsi="Times New Roman" w:cs="Times New Roman"/>
          <w:b/>
          <w:bCs/>
          <w:szCs w:val="21"/>
        </w:rPr>
        <w:t>The methylation frequencies of five target DMPs in our nine specimens.</w:t>
      </w:r>
      <w:r w:rsidR="008E0F70" w:rsidRPr="009D3458">
        <w:rPr>
          <w:rFonts w:ascii="Times New Roman" w:hAnsi="Times New Roman" w:cs="Times New Roman"/>
          <w:b/>
          <w:bCs/>
          <w:szCs w:val="21"/>
        </w:rPr>
        <w:t xml:space="preserve"> </w:t>
      </w:r>
      <w:r w:rsidR="008E0F70" w:rsidRPr="009D3458">
        <w:rPr>
          <w:rFonts w:ascii="Times New Roman" w:hAnsi="Times New Roman" w:cs="Times New Roman"/>
          <w:szCs w:val="21"/>
        </w:rPr>
        <w:t xml:space="preserve">The </w:t>
      </w:r>
      <w:proofErr w:type="spellStart"/>
      <w:r w:rsidR="0095459B" w:rsidRPr="009D3458">
        <w:rPr>
          <w:rFonts w:ascii="Times New Roman" w:hAnsi="Times New Roman" w:cs="Times New Roman"/>
          <w:szCs w:val="21"/>
        </w:rPr>
        <w:t>MiGS</w:t>
      </w:r>
      <w:proofErr w:type="spellEnd"/>
      <w:r w:rsidR="0095459B" w:rsidRPr="009D3458">
        <w:rPr>
          <w:rFonts w:ascii="Times New Roman" w:hAnsi="Times New Roman" w:cs="Times New Roman"/>
          <w:szCs w:val="21"/>
        </w:rPr>
        <w:t xml:space="preserve"> </w:t>
      </w:r>
      <w:r w:rsidR="008E0F70" w:rsidRPr="009D3458">
        <w:rPr>
          <w:rFonts w:ascii="Times New Roman" w:hAnsi="Times New Roman" w:cs="Times New Roman"/>
          <w:szCs w:val="21"/>
        </w:rPr>
        <w:t xml:space="preserve">data were uploaded to </w:t>
      </w:r>
      <w:r w:rsidR="004439E1" w:rsidRPr="009D3458">
        <w:rPr>
          <w:rFonts w:ascii="Times New Roman" w:hAnsi="Times New Roman" w:cs="Times New Roman"/>
          <w:szCs w:val="21"/>
        </w:rPr>
        <w:t>UCSC Track Data Hubs,</w:t>
      </w:r>
      <w:r w:rsidR="0095459B" w:rsidRPr="009D3458">
        <w:rPr>
          <w:rFonts w:ascii="Times New Roman" w:hAnsi="Times New Roman" w:cs="Times New Roman"/>
          <w:szCs w:val="21"/>
        </w:rPr>
        <w:t xml:space="preserve"> and</w:t>
      </w:r>
      <w:r w:rsidR="004439E1" w:rsidRPr="009D3458">
        <w:rPr>
          <w:rFonts w:ascii="Times New Roman" w:hAnsi="Times New Roman" w:cs="Times New Roman"/>
          <w:szCs w:val="21"/>
        </w:rPr>
        <w:t xml:space="preserve"> each brown bar representing a CGI and the brown thick line indicating higher methylation frequency at the corresponding site.</w:t>
      </w:r>
    </w:p>
    <w:p w14:paraId="5AA26CD6" w14:textId="77777777" w:rsidR="00AF66B8" w:rsidRPr="009D3458" w:rsidRDefault="00AF66B8">
      <w:pPr>
        <w:widowControl/>
        <w:jc w:val="left"/>
        <w:rPr>
          <w:rFonts w:ascii="Times New Roman" w:hAnsi="Times New Roman" w:cs="Times New Roman"/>
          <w:szCs w:val="21"/>
        </w:rPr>
      </w:pPr>
    </w:p>
    <w:p w14:paraId="2D1E6587" w14:textId="77777777" w:rsidR="00290D7D" w:rsidRPr="009D3458" w:rsidRDefault="00290D7D">
      <w:pPr>
        <w:widowControl/>
        <w:jc w:val="left"/>
        <w:rPr>
          <w:rFonts w:ascii="Times New Roman" w:hAnsi="Times New Roman" w:cs="Times New Roman"/>
          <w:szCs w:val="21"/>
        </w:rPr>
      </w:pPr>
    </w:p>
    <w:p w14:paraId="1612525D" w14:textId="77777777" w:rsidR="00290D7D" w:rsidRPr="009D3458" w:rsidRDefault="00290D7D">
      <w:pPr>
        <w:widowControl/>
        <w:jc w:val="left"/>
        <w:rPr>
          <w:rFonts w:ascii="Times New Roman" w:hAnsi="Times New Roman" w:cs="Times New Roman"/>
          <w:szCs w:val="21"/>
        </w:rPr>
      </w:pPr>
    </w:p>
    <w:p w14:paraId="74522470" w14:textId="3513908A" w:rsidR="00290D7D" w:rsidRPr="009D3458" w:rsidRDefault="00290D7D" w:rsidP="00290D7D">
      <w:pPr>
        <w:widowControl/>
        <w:jc w:val="center"/>
        <w:rPr>
          <w:rFonts w:ascii="Times New Roman" w:hAnsi="Times New Roman" w:cs="Times New Roman"/>
          <w:szCs w:val="21"/>
        </w:rPr>
      </w:pPr>
      <w:r w:rsidRPr="009D3458">
        <w:rPr>
          <w:rFonts w:ascii="Times New Roman" w:hAnsi="Times New Roman" w:cs="Times New Roman" w:hint="eastAsia"/>
          <w:noProof/>
          <w:szCs w:val="21"/>
        </w:rPr>
        <w:drawing>
          <wp:inline distT="0" distB="0" distL="0" distR="0" wp14:anchorId="4A9CD44D" wp14:editId="13D77C36">
            <wp:extent cx="3751646" cy="2603288"/>
            <wp:effectExtent l="0" t="0" r="1270" b="6985"/>
            <wp:docPr id="18693358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33585" name="图片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751646" cy="2603288"/>
                    </a:xfrm>
                    <a:prstGeom prst="rect">
                      <a:avLst/>
                    </a:prstGeom>
                  </pic:spPr>
                </pic:pic>
              </a:graphicData>
            </a:graphic>
          </wp:inline>
        </w:drawing>
      </w:r>
    </w:p>
    <w:p w14:paraId="7602A7FE" w14:textId="5179C31E" w:rsidR="00290D7D" w:rsidRPr="009D3458" w:rsidRDefault="00290D7D" w:rsidP="00290D7D">
      <w:pPr>
        <w:widowControl/>
        <w:rPr>
          <w:rFonts w:ascii="Times New Roman" w:hAnsi="Times New Roman" w:cs="Times New Roman"/>
          <w:szCs w:val="21"/>
        </w:rPr>
      </w:pPr>
      <w:r w:rsidRPr="009D3458">
        <w:rPr>
          <w:rFonts w:ascii="Times New Roman" w:hAnsi="Times New Roman" w:cs="Times New Roman"/>
          <w:b/>
          <w:bCs/>
          <w:szCs w:val="21"/>
        </w:rPr>
        <w:t xml:space="preserve">Supplementary </w:t>
      </w:r>
      <w:r w:rsidR="00660676">
        <w:rPr>
          <w:rFonts w:ascii="Times New Roman" w:hAnsi="Times New Roman" w:cs="Times New Roman"/>
          <w:b/>
          <w:bCs/>
          <w:szCs w:val="21"/>
        </w:rPr>
        <w:t>Figure S</w:t>
      </w:r>
      <w:r w:rsidRPr="009D3458">
        <w:rPr>
          <w:rFonts w:ascii="Times New Roman" w:hAnsi="Times New Roman" w:cs="Times New Roman"/>
          <w:b/>
          <w:bCs/>
          <w:szCs w:val="21"/>
        </w:rPr>
        <w:t xml:space="preserve">5. </w:t>
      </w:r>
      <w:r w:rsidR="008629B7" w:rsidRPr="009D3458">
        <w:rPr>
          <w:rFonts w:ascii="Times New Roman" w:hAnsi="Times New Roman" w:cs="Times New Roman"/>
          <w:b/>
          <w:bCs/>
          <w:szCs w:val="21"/>
        </w:rPr>
        <w:t xml:space="preserve">Pie chart of hyper-methylation ratio of the five target genes </w:t>
      </w:r>
      <w:r w:rsidR="008629B7" w:rsidRPr="009D3458">
        <w:rPr>
          <w:rFonts w:ascii="Times New Roman" w:hAnsi="Times New Roman" w:cs="Times New Roman" w:hint="eastAsia"/>
          <w:b/>
          <w:bCs/>
          <w:szCs w:val="21"/>
        </w:rPr>
        <w:t>in</w:t>
      </w:r>
      <w:r w:rsidR="008629B7" w:rsidRPr="009D3458">
        <w:rPr>
          <w:rFonts w:ascii="Times New Roman" w:hAnsi="Times New Roman" w:cs="Times New Roman"/>
          <w:b/>
          <w:bCs/>
          <w:szCs w:val="21"/>
        </w:rPr>
        <w:t xml:space="preserve"> </w:t>
      </w:r>
      <w:r w:rsidR="008629B7" w:rsidRPr="009D3458">
        <w:rPr>
          <w:rFonts w:ascii="Times New Roman" w:hAnsi="Times New Roman" w:cs="Times New Roman" w:hint="eastAsia"/>
          <w:b/>
          <w:bCs/>
          <w:szCs w:val="21"/>
        </w:rPr>
        <w:t>cohort</w:t>
      </w:r>
      <w:r w:rsidR="008629B7" w:rsidRPr="009D3458">
        <w:rPr>
          <w:rFonts w:ascii="Times New Roman" w:hAnsi="Times New Roman" w:cs="Times New Roman"/>
          <w:b/>
          <w:bCs/>
          <w:szCs w:val="21"/>
        </w:rPr>
        <w:t xml:space="preserve"> Ⅲ</w:t>
      </w:r>
      <w:r w:rsidR="008629B7" w:rsidRPr="009D3458">
        <w:rPr>
          <w:rFonts w:ascii="Times New Roman" w:hAnsi="Times New Roman" w:cs="Times New Roman" w:hint="eastAsia"/>
          <w:b/>
          <w:bCs/>
          <w:szCs w:val="21"/>
        </w:rPr>
        <w:t xml:space="preserve"> </w:t>
      </w:r>
      <w:r w:rsidR="008629B7" w:rsidRPr="009D3458">
        <w:rPr>
          <w:rFonts w:ascii="Times New Roman" w:hAnsi="Times New Roman" w:cs="Times New Roman"/>
          <w:b/>
          <w:bCs/>
          <w:szCs w:val="21"/>
        </w:rPr>
        <w:t>(n = 31).</w:t>
      </w:r>
    </w:p>
    <w:p w14:paraId="43B1B401" w14:textId="77777777" w:rsidR="00290D7D" w:rsidRPr="009D3458" w:rsidRDefault="00290D7D" w:rsidP="00290D7D">
      <w:pPr>
        <w:widowControl/>
        <w:jc w:val="center"/>
        <w:rPr>
          <w:rFonts w:ascii="Times New Roman" w:hAnsi="Times New Roman" w:cs="Times New Roman"/>
          <w:szCs w:val="21"/>
        </w:rPr>
      </w:pPr>
    </w:p>
    <w:p w14:paraId="00439B8F" w14:textId="0F486BB2" w:rsidR="00290D7D" w:rsidRPr="009D3458" w:rsidRDefault="00290D7D" w:rsidP="00290D7D">
      <w:pPr>
        <w:widowControl/>
        <w:jc w:val="center"/>
        <w:rPr>
          <w:rFonts w:ascii="Times New Roman" w:hAnsi="Times New Roman" w:cs="Times New Roman"/>
          <w:szCs w:val="21"/>
        </w:rPr>
      </w:pPr>
      <w:r w:rsidRPr="009D3458">
        <w:rPr>
          <w:rFonts w:ascii="Times New Roman" w:hAnsi="Times New Roman" w:cs="Times New Roman"/>
          <w:noProof/>
          <w:szCs w:val="21"/>
        </w:rPr>
        <w:lastRenderedPageBreak/>
        <w:drawing>
          <wp:inline distT="0" distB="0" distL="0" distR="0" wp14:anchorId="6858505F" wp14:editId="3F83AE4A">
            <wp:extent cx="2062886" cy="2012468"/>
            <wp:effectExtent l="0" t="0" r="0" b="6985"/>
            <wp:docPr id="39247136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471369" name="图片 392471369"/>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079320" cy="2028501"/>
                    </a:xfrm>
                    <a:prstGeom prst="rect">
                      <a:avLst/>
                    </a:prstGeom>
                  </pic:spPr>
                </pic:pic>
              </a:graphicData>
            </a:graphic>
          </wp:inline>
        </w:drawing>
      </w:r>
    </w:p>
    <w:p w14:paraId="22172D4B" w14:textId="61924F3D" w:rsidR="00290D7D" w:rsidRPr="009D3458" w:rsidRDefault="00290D7D" w:rsidP="00290D7D">
      <w:pPr>
        <w:widowControl/>
        <w:rPr>
          <w:rFonts w:ascii="Times New Roman" w:hAnsi="Times New Roman" w:cs="Times New Roman"/>
          <w:szCs w:val="21"/>
        </w:rPr>
      </w:pPr>
      <w:r w:rsidRPr="009D3458">
        <w:rPr>
          <w:rFonts w:ascii="Times New Roman" w:hAnsi="Times New Roman" w:cs="Times New Roman"/>
          <w:b/>
          <w:bCs/>
          <w:szCs w:val="21"/>
        </w:rPr>
        <w:t xml:space="preserve">Supplementary </w:t>
      </w:r>
      <w:r w:rsidR="00660676">
        <w:rPr>
          <w:rFonts w:ascii="Times New Roman" w:hAnsi="Times New Roman" w:cs="Times New Roman"/>
          <w:b/>
          <w:bCs/>
          <w:szCs w:val="21"/>
        </w:rPr>
        <w:t>Figure S</w:t>
      </w:r>
      <w:r w:rsidRPr="009D3458">
        <w:rPr>
          <w:rFonts w:ascii="Times New Roman" w:hAnsi="Times New Roman" w:cs="Times New Roman"/>
          <w:b/>
          <w:bCs/>
          <w:szCs w:val="21"/>
        </w:rPr>
        <w:t xml:space="preserve">6. </w:t>
      </w:r>
      <w:r w:rsidR="008629B7" w:rsidRPr="009D3458">
        <w:rPr>
          <w:rFonts w:ascii="Times New Roman" w:hAnsi="Times New Roman" w:cs="Times New Roman"/>
          <w:b/>
          <w:bCs/>
          <w:szCs w:val="21"/>
        </w:rPr>
        <w:t>Performance of LPFSM in the training set.</w:t>
      </w:r>
      <w:r w:rsidR="00855A23" w:rsidRPr="009D3458">
        <w:rPr>
          <w:rFonts w:ascii="Times New Roman" w:hAnsi="Times New Roman" w:cs="Times New Roman"/>
          <w:b/>
          <w:bCs/>
          <w:szCs w:val="21"/>
        </w:rPr>
        <w:t xml:space="preserve"> </w:t>
      </w:r>
      <w:r w:rsidR="00855A23" w:rsidRPr="009D3458">
        <w:rPr>
          <w:rFonts w:ascii="Times New Roman" w:hAnsi="Times New Roman" w:cs="Times New Roman"/>
          <w:szCs w:val="21"/>
        </w:rPr>
        <w:t>When HCs serve as the control group, LPFSM performs diagnostic ROC curves on CRC (or CRC and AAD) diagnosis.</w:t>
      </w:r>
    </w:p>
    <w:p w14:paraId="73FF546E" w14:textId="023715FC" w:rsidR="009D3458" w:rsidRDefault="009D3458" w:rsidP="00290D7D">
      <w:pPr>
        <w:widowControl/>
        <w:jc w:val="center"/>
        <w:rPr>
          <w:rFonts w:ascii="Times New Roman" w:hAnsi="Times New Roman" w:cs="Times New Roman"/>
          <w:szCs w:val="21"/>
        </w:rPr>
      </w:pPr>
      <w:r w:rsidRPr="009D3458">
        <w:rPr>
          <w:rFonts w:ascii="Times New Roman" w:hAnsi="Times New Roman" w:cs="Times New Roman" w:hint="eastAsia"/>
          <w:noProof/>
          <w:szCs w:val="21"/>
        </w:rPr>
        <w:drawing>
          <wp:anchor distT="0" distB="0" distL="114300" distR="114300" simplePos="0" relativeHeight="251659264" behindDoc="0" locked="0" layoutInCell="1" allowOverlap="1" wp14:anchorId="23616027" wp14:editId="715AE2E9">
            <wp:simplePos x="0" y="0"/>
            <wp:positionH relativeFrom="margin">
              <wp:align>center</wp:align>
            </wp:positionH>
            <wp:positionV relativeFrom="paragraph">
              <wp:posOffset>265988</wp:posOffset>
            </wp:positionV>
            <wp:extent cx="6954062" cy="1860216"/>
            <wp:effectExtent l="0" t="0" r="0" b="6985"/>
            <wp:wrapNone/>
            <wp:docPr id="35513895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138958" name="图片 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954062" cy="1860216"/>
                    </a:xfrm>
                    <a:prstGeom prst="rect">
                      <a:avLst/>
                    </a:prstGeom>
                  </pic:spPr>
                </pic:pic>
              </a:graphicData>
            </a:graphic>
            <wp14:sizeRelH relativeFrom="page">
              <wp14:pctWidth>0</wp14:pctWidth>
            </wp14:sizeRelH>
            <wp14:sizeRelV relativeFrom="page">
              <wp14:pctHeight>0</wp14:pctHeight>
            </wp14:sizeRelV>
          </wp:anchor>
        </w:drawing>
      </w:r>
    </w:p>
    <w:p w14:paraId="0D856795" w14:textId="77777777" w:rsidR="009D3458" w:rsidRDefault="009D3458" w:rsidP="00290D7D">
      <w:pPr>
        <w:widowControl/>
        <w:jc w:val="center"/>
        <w:rPr>
          <w:rFonts w:ascii="Times New Roman" w:hAnsi="Times New Roman" w:cs="Times New Roman"/>
          <w:szCs w:val="21"/>
        </w:rPr>
      </w:pPr>
    </w:p>
    <w:p w14:paraId="279A40C2" w14:textId="0F6CBF18" w:rsidR="009D3458" w:rsidRDefault="009D3458" w:rsidP="00290D7D">
      <w:pPr>
        <w:widowControl/>
        <w:jc w:val="center"/>
        <w:rPr>
          <w:rFonts w:ascii="Times New Roman" w:hAnsi="Times New Roman" w:cs="Times New Roman"/>
          <w:szCs w:val="21"/>
        </w:rPr>
      </w:pPr>
    </w:p>
    <w:p w14:paraId="15777F64" w14:textId="2E248430" w:rsidR="009D3458" w:rsidRPr="009D3458" w:rsidRDefault="009D3458" w:rsidP="00290D7D">
      <w:pPr>
        <w:widowControl/>
        <w:jc w:val="center"/>
        <w:rPr>
          <w:rFonts w:ascii="Times New Roman" w:hAnsi="Times New Roman" w:cs="Times New Roman"/>
          <w:szCs w:val="21"/>
        </w:rPr>
      </w:pPr>
    </w:p>
    <w:p w14:paraId="51289A5F" w14:textId="70935300" w:rsidR="00290D7D" w:rsidRPr="009D3458" w:rsidRDefault="00290D7D" w:rsidP="00290D7D">
      <w:pPr>
        <w:widowControl/>
        <w:jc w:val="center"/>
        <w:rPr>
          <w:rFonts w:ascii="Times New Roman" w:hAnsi="Times New Roman" w:cs="Times New Roman"/>
          <w:szCs w:val="21"/>
        </w:rPr>
      </w:pPr>
    </w:p>
    <w:p w14:paraId="531A6570" w14:textId="77777777" w:rsidR="009D3458" w:rsidRDefault="009D3458" w:rsidP="009D3458">
      <w:pPr>
        <w:widowControl/>
        <w:rPr>
          <w:rFonts w:ascii="Times New Roman" w:hAnsi="Times New Roman" w:cs="Times New Roman"/>
          <w:b/>
          <w:bCs/>
          <w:szCs w:val="21"/>
        </w:rPr>
      </w:pPr>
    </w:p>
    <w:p w14:paraId="725232AD" w14:textId="77777777" w:rsidR="009D3458" w:rsidRDefault="009D3458" w:rsidP="009D3458">
      <w:pPr>
        <w:widowControl/>
        <w:rPr>
          <w:rFonts w:ascii="Times New Roman" w:hAnsi="Times New Roman" w:cs="Times New Roman"/>
          <w:b/>
          <w:bCs/>
          <w:szCs w:val="21"/>
        </w:rPr>
      </w:pPr>
    </w:p>
    <w:p w14:paraId="7F91D6EE" w14:textId="77777777" w:rsidR="009D3458" w:rsidRDefault="009D3458" w:rsidP="009D3458">
      <w:pPr>
        <w:widowControl/>
        <w:rPr>
          <w:rFonts w:ascii="Times New Roman" w:hAnsi="Times New Roman" w:cs="Times New Roman"/>
          <w:b/>
          <w:bCs/>
          <w:szCs w:val="21"/>
        </w:rPr>
      </w:pPr>
    </w:p>
    <w:p w14:paraId="3404EE21" w14:textId="77777777" w:rsidR="009D3458" w:rsidRDefault="009D3458" w:rsidP="009D3458">
      <w:pPr>
        <w:widowControl/>
        <w:rPr>
          <w:rFonts w:ascii="Times New Roman" w:hAnsi="Times New Roman" w:cs="Times New Roman"/>
          <w:b/>
          <w:bCs/>
          <w:szCs w:val="21"/>
        </w:rPr>
      </w:pPr>
    </w:p>
    <w:p w14:paraId="1FF5EF3C" w14:textId="77777777" w:rsidR="009D3458" w:rsidRDefault="009D3458" w:rsidP="009D3458">
      <w:pPr>
        <w:widowControl/>
        <w:rPr>
          <w:rFonts w:ascii="Times New Roman" w:hAnsi="Times New Roman" w:cs="Times New Roman"/>
          <w:b/>
          <w:bCs/>
          <w:szCs w:val="21"/>
        </w:rPr>
      </w:pPr>
    </w:p>
    <w:p w14:paraId="29C9698E" w14:textId="77777777" w:rsidR="009D3458" w:rsidRDefault="009D3458" w:rsidP="009D3458">
      <w:pPr>
        <w:widowControl/>
        <w:rPr>
          <w:rFonts w:ascii="Times New Roman" w:hAnsi="Times New Roman" w:cs="Times New Roman"/>
          <w:b/>
          <w:bCs/>
          <w:szCs w:val="21"/>
        </w:rPr>
      </w:pPr>
    </w:p>
    <w:p w14:paraId="5AEEA42E" w14:textId="4AE4F126" w:rsidR="000E2015" w:rsidRDefault="00290D7D" w:rsidP="009D3458">
      <w:pPr>
        <w:widowControl/>
        <w:rPr>
          <w:rFonts w:ascii="Times New Roman" w:hAnsi="Times New Roman" w:cs="Times New Roman"/>
          <w:szCs w:val="21"/>
        </w:rPr>
      </w:pPr>
      <w:r w:rsidRPr="009D3458">
        <w:rPr>
          <w:rFonts w:ascii="Times New Roman" w:hAnsi="Times New Roman" w:cs="Times New Roman"/>
          <w:b/>
          <w:bCs/>
          <w:szCs w:val="21"/>
        </w:rPr>
        <w:t xml:space="preserve">Supplementary </w:t>
      </w:r>
      <w:r w:rsidR="00660676">
        <w:rPr>
          <w:rFonts w:ascii="Times New Roman" w:hAnsi="Times New Roman" w:cs="Times New Roman"/>
          <w:b/>
          <w:bCs/>
          <w:szCs w:val="21"/>
        </w:rPr>
        <w:t>Figure S</w:t>
      </w:r>
      <w:r w:rsidRPr="009D3458">
        <w:rPr>
          <w:rFonts w:ascii="Times New Roman" w:hAnsi="Times New Roman" w:cs="Times New Roman"/>
          <w:b/>
          <w:bCs/>
          <w:szCs w:val="21"/>
        </w:rPr>
        <w:t xml:space="preserve">7. </w:t>
      </w:r>
      <w:r w:rsidR="00855A23" w:rsidRPr="009D3458">
        <w:rPr>
          <w:rFonts w:ascii="Times New Roman" w:hAnsi="Times New Roman" w:cs="Times New Roman"/>
          <w:b/>
          <w:bCs/>
          <w:szCs w:val="21"/>
        </w:rPr>
        <w:t>Performance of LPFSM in the validation set.</w:t>
      </w:r>
      <w:r w:rsidR="00855A23" w:rsidRPr="009D3458">
        <w:rPr>
          <w:rFonts w:ascii="Times New Roman" w:hAnsi="Times New Roman" w:cs="Times New Roman"/>
          <w:szCs w:val="21"/>
        </w:rPr>
        <w:t xml:space="preserve"> ROC and the associated AUCs showed the diagnosing efficiency of LPFSM. (A-B) When HCs serve as the control group, LPFSM performs diagnostic ROC curves on different case groups. (C) When HCs and IFD serve as the control group, LPFSM performs diagnostic ROC curves on CRC and AAD. (D) Using HC and IFD without STAD as the control group, LPFSM conducts diagnostic ROC curves for CRC and AAD. LPFSM: Combined diagnostic model. AAD: Advanced adenoma; IFD: Interfering disease; STAD: Stomach adenocarcinoma.</w:t>
      </w:r>
    </w:p>
    <w:p w14:paraId="67A87F6B" w14:textId="77777777" w:rsidR="009D3458" w:rsidRDefault="009D3458" w:rsidP="009D3458">
      <w:pPr>
        <w:widowControl/>
        <w:rPr>
          <w:rFonts w:ascii="Times New Roman" w:hAnsi="Times New Roman" w:cs="Times New Roman"/>
          <w:szCs w:val="21"/>
        </w:rPr>
      </w:pPr>
    </w:p>
    <w:p w14:paraId="716F5C77" w14:textId="77777777" w:rsidR="009D3458" w:rsidRDefault="009D3458" w:rsidP="009D3458">
      <w:pPr>
        <w:widowControl/>
        <w:rPr>
          <w:rFonts w:ascii="Times New Roman" w:hAnsi="Times New Roman" w:cs="Times New Roman"/>
          <w:szCs w:val="21"/>
        </w:rPr>
      </w:pPr>
    </w:p>
    <w:p w14:paraId="587EFF72" w14:textId="77777777" w:rsidR="009D3458" w:rsidRPr="009D3458" w:rsidRDefault="009D3458" w:rsidP="009D3458">
      <w:pPr>
        <w:widowControl/>
        <w:rPr>
          <w:rFonts w:ascii="Times New Roman" w:hAnsi="Times New Roman" w:cs="Times New Roman"/>
          <w:szCs w:val="21"/>
        </w:rPr>
      </w:pPr>
    </w:p>
    <w:p w14:paraId="0295AF32" w14:textId="4C049F99" w:rsidR="00290D7D" w:rsidRPr="009D3458" w:rsidRDefault="00290D7D" w:rsidP="00C72884">
      <w:pPr>
        <w:widowControl/>
        <w:jc w:val="left"/>
        <w:rPr>
          <w:rFonts w:ascii="Times New Roman" w:hAnsi="Times New Roman" w:cs="Times New Roman"/>
          <w:szCs w:val="21"/>
        </w:rPr>
      </w:pPr>
      <w:r w:rsidRPr="009D3458">
        <w:rPr>
          <w:rFonts w:ascii="Times New Roman" w:hAnsi="Times New Roman" w:cs="Times New Roman"/>
          <w:noProof/>
          <w:szCs w:val="21"/>
        </w:rPr>
        <w:drawing>
          <wp:anchor distT="0" distB="0" distL="114300" distR="114300" simplePos="0" relativeHeight="251658240" behindDoc="0" locked="0" layoutInCell="1" allowOverlap="1" wp14:anchorId="686B9E46" wp14:editId="59095923">
            <wp:simplePos x="0" y="0"/>
            <wp:positionH relativeFrom="margin">
              <wp:align>center</wp:align>
            </wp:positionH>
            <wp:positionV relativeFrom="paragraph">
              <wp:posOffset>27515</wp:posOffset>
            </wp:positionV>
            <wp:extent cx="7155912" cy="1228549"/>
            <wp:effectExtent l="0" t="0" r="0" b="0"/>
            <wp:wrapNone/>
            <wp:docPr id="88782568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7825687" name="图片 887825687"/>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155912" cy="1228549"/>
                    </a:xfrm>
                    <a:prstGeom prst="rect">
                      <a:avLst/>
                    </a:prstGeom>
                  </pic:spPr>
                </pic:pic>
              </a:graphicData>
            </a:graphic>
            <wp14:sizeRelH relativeFrom="page">
              <wp14:pctWidth>0</wp14:pctWidth>
            </wp14:sizeRelH>
            <wp14:sizeRelV relativeFrom="page">
              <wp14:pctHeight>0</wp14:pctHeight>
            </wp14:sizeRelV>
          </wp:anchor>
        </w:drawing>
      </w:r>
    </w:p>
    <w:p w14:paraId="5D7D4598" w14:textId="77777777" w:rsidR="000E2015" w:rsidRPr="009D3458" w:rsidRDefault="000E2015" w:rsidP="00290D7D">
      <w:pPr>
        <w:widowControl/>
        <w:rPr>
          <w:rFonts w:ascii="Times New Roman" w:hAnsi="Times New Roman" w:cs="Times New Roman"/>
          <w:b/>
          <w:bCs/>
          <w:szCs w:val="21"/>
        </w:rPr>
      </w:pPr>
    </w:p>
    <w:p w14:paraId="24238238" w14:textId="77777777" w:rsidR="000E2015" w:rsidRPr="009D3458" w:rsidRDefault="000E2015" w:rsidP="00290D7D">
      <w:pPr>
        <w:widowControl/>
        <w:rPr>
          <w:rFonts w:ascii="Times New Roman" w:hAnsi="Times New Roman" w:cs="Times New Roman"/>
          <w:b/>
          <w:bCs/>
          <w:szCs w:val="21"/>
        </w:rPr>
      </w:pPr>
    </w:p>
    <w:p w14:paraId="2C42471D" w14:textId="77777777" w:rsidR="000E2015" w:rsidRPr="009D3458" w:rsidRDefault="000E2015" w:rsidP="00290D7D">
      <w:pPr>
        <w:widowControl/>
        <w:rPr>
          <w:rFonts w:ascii="Times New Roman" w:hAnsi="Times New Roman" w:cs="Times New Roman"/>
          <w:b/>
          <w:bCs/>
          <w:szCs w:val="21"/>
        </w:rPr>
      </w:pPr>
    </w:p>
    <w:p w14:paraId="20DFDB3B" w14:textId="77777777" w:rsidR="000E2015" w:rsidRPr="009D3458" w:rsidRDefault="000E2015" w:rsidP="00290D7D">
      <w:pPr>
        <w:widowControl/>
        <w:rPr>
          <w:rFonts w:ascii="Times New Roman" w:hAnsi="Times New Roman" w:cs="Times New Roman"/>
          <w:b/>
          <w:bCs/>
          <w:szCs w:val="21"/>
        </w:rPr>
      </w:pPr>
    </w:p>
    <w:p w14:paraId="1E3A1E05" w14:textId="77777777" w:rsidR="000E2015" w:rsidRPr="009D3458" w:rsidRDefault="000E2015" w:rsidP="00290D7D">
      <w:pPr>
        <w:widowControl/>
        <w:rPr>
          <w:rFonts w:ascii="Times New Roman" w:hAnsi="Times New Roman" w:cs="Times New Roman"/>
          <w:b/>
          <w:bCs/>
          <w:szCs w:val="21"/>
        </w:rPr>
      </w:pPr>
    </w:p>
    <w:p w14:paraId="78215262" w14:textId="77777777" w:rsidR="000E2015" w:rsidRPr="009D3458" w:rsidRDefault="000E2015" w:rsidP="00290D7D">
      <w:pPr>
        <w:widowControl/>
        <w:rPr>
          <w:rFonts w:ascii="Times New Roman" w:hAnsi="Times New Roman" w:cs="Times New Roman"/>
          <w:b/>
          <w:bCs/>
          <w:szCs w:val="21"/>
        </w:rPr>
      </w:pPr>
    </w:p>
    <w:p w14:paraId="0D354557" w14:textId="5534F7F9" w:rsidR="00C72884" w:rsidRPr="009D3458" w:rsidRDefault="00290D7D" w:rsidP="00290D7D">
      <w:pPr>
        <w:widowControl/>
        <w:rPr>
          <w:rFonts w:ascii="Times New Roman" w:hAnsi="Times New Roman" w:cs="Times New Roman"/>
          <w:b/>
          <w:bCs/>
          <w:szCs w:val="21"/>
        </w:rPr>
      </w:pPr>
      <w:r w:rsidRPr="009D3458">
        <w:rPr>
          <w:rFonts w:ascii="Times New Roman" w:hAnsi="Times New Roman" w:cs="Times New Roman"/>
          <w:b/>
          <w:bCs/>
          <w:szCs w:val="21"/>
        </w:rPr>
        <w:t xml:space="preserve">Supplementary </w:t>
      </w:r>
      <w:r w:rsidR="00660676">
        <w:rPr>
          <w:rFonts w:ascii="Times New Roman" w:hAnsi="Times New Roman" w:cs="Times New Roman"/>
          <w:b/>
          <w:bCs/>
          <w:szCs w:val="21"/>
        </w:rPr>
        <w:t>Figure S</w:t>
      </w:r>
      <w:r w:rsidRPr="009D3458">
        <w:rPr>
          <w:rFonts w:ascii="Times New Roman" w:hAnsi="Times New Roman" w:cs="Times New Roman"/>
          <w:b/>
          <w:bCs/>
          <w:szCs w:val="21"/>
        </w:rPr>
        <w:t xml:space="preserve">8. </w:t>
      </w:r>
      <w:r w:rsidR="00C72884" w:rsidRPr="009D3458">
        <w:rPr>
          <w:rFonts w:ascii="Times New Roman" w:hAnsi="Times New Roman" w:cs="Times New Roman"/>
          <w:b/>
          <w:bCs/>
          <w:szCs w:val="21"/>
        </w:rPr>
        <w:t>Mutation rates and types of three target genes in TCGA-CRC datasets.</w:t>
      </w:r>
    </w:p>
    <w:p w14:paraId="414812A9" w14:textId="77777777" w:rsidR="00C72884" w:rsidRPr="009D3458" w:rsidRDefault="00C72884">
      <w:pPr>
        <w:widowControl/>
        <w:jc w:val="left"/>
        <w:rPr>
          <w:rFonts w:ascii="Times New Roman" w:hAnsi="Times New Roman" w:cs="Times New Roman"/>
          <w:b/>
          <w:bCs/>
          <w:szCs w:val="21"/>
        </w:rPr>
      </w:pPr>
      <w:r w:rsidRPr="009D3458">
        <w:rPr>
          <w:rFonts w:ascii="Times New Roman" w:hAnsi="Times New Roman" w:cs="Times New Roman"/>
          <w:b/>
          <w:bCs/>
          <w:szCs w:val="21"/>
        </w:rPr>
        <w:br w:type="page"/>
      </w:r>
    </w:p>
    <w:p w14:paraId="550479E7" w14:textId="7365319B" w:rsidR="00290D7D" w:rsidRPr="009D3458" w:rsidRDefault="00290D7D" w:rsidP="00290D7D">
      <w:pPr>
        <w:widowControl/>
        <w:jc w:val="center"/>
        <w:rPr>
          <w:rFonts w:ascii="Times New Roman" w:hAnsi="Times New Roman" w:cs="Times New Roman"/>
          <w:szCs w:val="21"/>
        </w:rPr>
      </w:pPr>
      <w:r w:rsidRPr="009D3458">
        <w:rPr>
          <w:rFonts w:ascii="Times New Roman" w:hAnsi="Times New Roman" w:cs="Times New Roman" w:hint="eastAsia"/>
          <w:noProof/>
          <w:szCs w:val="21"/>
        </w:rPr>
        <w:lastRenderedPageBreak/>
        <w:drawing>
          <wp:inline distT="0" distB="0" distL="0" distR="0" wp14:anchorId="0C2CEE90" wp14:editId="705B15A9">
            <wp:extent cx="5274310" cy="5132206"/>
            <wp:effectExtent l="0" t="0" r="2540" b="0"/>
            <wp:docPr id="155965906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9659068" name="图片 7"/>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5132206"/>
                    </a:xfrm>
                    <a:prstGeom prst="rect">
                      <a:avLst/>
                    </a:prstGeom>
                  </pic:spPr>
                </pic:pic>
              </a:graphicData>
            </a:graphic>
          </wp:inline>
        </w:drawing>
      </w:r>
    </w:p>
    <w:p w14:paraId="4B9C2F62" w14:textId="3A55D113" w:rsidR="00C536B2" w:rsidRPr="009D3458" w:rsidRDefault="00290D7D" w:rsidP="00290D7D">
      <w:pPr>
        <w:widowControl/>
        <w:rPr>
          <w:rFonts w:ascii="Times New Roman" w:hAnsi="Times New Roman" w:cs="Times New Roman"/>
          <w:szCs w:val="21"/>
        </w:rPr>
      </w:pPr>
      <w:r w:rsidRPr="009D3458">
        <w:rPr>
          <w:rFonts w:ascii="Times New Roman" w:hAnsi="Times New Roman" w:cs="Times New Roman"/>
          <w:b/>
          <w:bCs/>
          <w:szCs w:val="21"/>
        </w:rPr>
        <w:t xml:space="preserve">Supplementary </w:t>
      </w:r>
      <w:r w:rsidR="00660676">
        <w:rPr>
          <w:rFonts w:ascii="Times New Roman" w:hAnsi="Times New Roman" w:cs="Times New Roman"/>
          <w:b/>
          <w:bCs/>
          <w:szCs w:val="21"/>
        </w:rPr>
        <w:t>Figure S</w:t>
      </w:r>
      <w:r w:rsidRPr="009D3458">
        <w:rPr>
          <w:rFonts w:ascii="Times New Roman" w:hAnsi="Times New Roman" w:cs="Times New Roman"/>
          <w:b/>
          <w:bCs/>
          <w:szCs w:val="21"/>
        </w:rPr>
        <w:t xml:space="preserve">9. </w:t>
      </w:r>
      <w:r w:rsidR="00C72884" w:rsidRPr="009D3458">
        <w:rPr>
          <w:rFonts w:ascii="Times New Roman" w:hAnsi="Times New Roman" w:cs="Times New Roman"/>
          <w:b/>
          <w:bCs/>
          <w:szCs w:val="21"/>
        </w:rPr>
        <w:t>Pan-cancer analysis of PRDM12 gene.</w:t>
      </w:r>
      <w:r w:rsidRPr="009D3458">
        <w:rPr>
          <w:rFonts w:ascii="Times New Roman" w:hAnsi="Times New Roman" w:cs="Times New Roman"/>
          <w:b/>
          <w:bCs/>
          <w:szCs w:val="21"/>
        </w:rPr>
        <w:t xml:space="preserve"> </w:t>
      </w:r>
      <w:r w:rsidR="009A1049" w:rsidRPr="009D3458">
        <w:rPr>
          <w:rFonts w:ascii="Times New Roman" w:hAnsi="Times New Roman" w:cs="Times New Roman"/>
          <w:szCs w:val="21"/>
        </w:rPr>
        <w:t xml:space="preserve">(A) Comparison of PRDM12 expression levels between 33 types of </w:t>
      </w:r>
      <w:r w:rsidR="00AB4461" w:rsidRPr="009D3458">
        <w:rPr>
          <w:rFonts w:ascii="Times New Roman" w:hAnsi="Times New Roman" w:cs="Times New Roman"/>
          <w:szCs w:val="21"/>
        </w:rPr>
        <w:t>PTs</w:t>
      </w:r>
      <w:r w:rsidR="009A1049" w:rsidRPr="009D3458">
        <w:rPr>
          <w:rFonts w:ascii="Times New Roman" w:hAnsi="Times New Roman" w:cs="Times New Roman"/>
          <w:szCs w:val="21"/>
        </w:rPr>
        <w:t xml:space="preserve"> and their </w:t>
      </w:r>
      <w:r w:rsidR="00AB4461" w:rsidRPr="009D3458">
        <w:rPr>
          <w:rFonts w:ascii="Times New Roman" w:hAnsi="Times New Roman" w:cs="Times New Roman"/>
          <w:szCs w:val="21"/>
        </w:rPr>
        <w:t>NAT</w:t>
      </w:r>
      <w:r w:rsidR="009A1049" w:rsidRPr="009D3458">
        <w:rPr>
          <w:rFonts w:ascii="Times New Roman" w:hAnsi="Times New Roman" w:cs="Times New Roman"/>
          <w:szCs w:val="21"/>
        </w:rPr>
        <w:t>s.</w:t>
      </w:r>
      <w:r w:rsidR="003626AA" w:rsidRPr="009D3458">
        <w:rPr>
          <w:rFonts w:ascii="Times New Roman" w:hAnsi="Times New Roman" w:cs="Times New Roman"/>
          <w:szCs w:val="21"/>
        </w:rPr>
        <w:t xml:space="preserve"> </w:t>
      </w:r>
      <w:r w:rsidR="001971C1" w:rsidRPr="009D3458">
        <w:rPr>
          <w:rFonts w:ascii="Times New Roman" w:hAnsi="Times New Roman" w:cs="Times New Roman" w:hint="eastAsia"/>
          <w:szCs w:val="21"/>
        </w:rPr>
        <w:t>The</w:t>
      </w:r>
      <w:r w:rsidR="001971C1" w:rsidRPr="009D3458">
        <w:rPr>
          <w:rFonts w:ascii="Times New Roman" w:hAnsi="Times New Roman" w:cs="Times New Roman"/>
          <w:szCs w:val="21"/>
        </w:rPr>
        <w:t xml:space="preserve"> correlations </w:t>
      </w:r>
      <w:r w:rsidR="001971C1" w:rsidRPr="009D3458">
        <w:rPr>
          <w:rFonts w:ascii="Times New Roman" w:hAnsi="Times New Roman" w:cs="Times New Roman" w:hint="eastAsia"/>
          <w:szCs w:val="21"/>
        </w:rPr>
        <w:t>between</w:t>
      </w:r>
      <w:r w:rsidR="001971C1" w:rsidRPr="009D3458">
        <w:rPr>
          <w:rFonts w:ascii="Times New Roman" w:hAnsi="Times New Roman" w:cs="Times New Roman"/>
          <w:szCs w:val="21"/>
        </w:rPr>
        <w:t xml:space="preserve"> PRDM12 </w:t>
      </w:r>
      <w:r w:rsidR="001971C1" w:rsidRPr="009D3458">
        <w:rPr>
          <w:rFonts w:ascii="Times New Roman" w:hAnsi="Times New Roman" w:cs="Times New Roman" w:hint="eastAsia"/>
          <w:szCs w:val="21"/>
        </w:rPr>
        <w:t>levels</w:t>
      </w:r>
      <w:r w:rsidR="001971C1" w:rsidRPr="009D3458">
        <w:rPr>
          <w:rFonts w:ascii="Times New Roman" w:hAnsi="Times New Roman" w:cs="Times New Roman"/>
          <w:szCs w:val="21"/>
        </w:rPr>
        <w:t xml:space="preserve"> with tumor mutation burden (TMB) (B), microsatellite instability (MSI) </w:t>
      </w:r>
      <w:r w:rsidR="001971C1" w:rsidRPr="009D3458">
        <w:rPr>
          <w:rFonts w:ascii="Times New Roman" w:hAnsi="Times New Roman" w:cs="Times New Roman" w:hint="eastAsia"/>
          <w:szCs w:val="21"/>
        </w:rPr>
        <w:t>(</w:t>
      </w:r>
      <w:r w:rsidR="001971C1" w:rsidRPr="009D3458">
        <w:rPr>
          <w:rFonts w:ascii="Times New Roman" w:hAnsi="Times New Roman" w:cs="Times New Roman"/>
          <w:szCs w:val="21"/>
        </w:rPr>
        <w:t>C), and immune scores (D) in 33 types of cancer</w:t>
      </w:r>
      <w:r w:rsidR="001971C1" w:rsidRPr="009D3458">
        <w:rPr>
          <w:rFonts w:ascii="Times New Roman" w:hAnsi="Times New Roman" w:cs="Times New Roman" w:hint="eastAsia"/>
          <w:szCs w:val="21"/>
        </w:rPr>
        <w:t>.</w:t>
      </w:r>
      <w:r w:rsidR="00AA11E1" w:rsidRPr="009D3458">
        <w:rPr>
          <w:rFonts w:ascii="Times New Roman" w:hAnsi="Times New Roman" w:cs="Times New Roman"/>
          <w:szCs w:val="21"/>
        </w:rPr>
        <w:t xml:space="preserve"> The closer the correlation coefficient ® is to 1, the stronger the correlation with the corresponding index.</w:t>
      </w:r>
      <w:r w:rsidR="000E2015" w:rsidRPr="009D3458">
        <w:rPr>
          <w:rFonts w:ascii="Times New Roman" w:hAnsi="Times New Roman" w:cs="Times New Roman"/>
          <w:szCs w:val="21"/>
        </w:rPr>
        <w:t xml:space="preserve"> ACC: Adrenocortical carcinoma; BLCA: Bladder Urothelial Carcinoma; BRCA: Breast invasive carcinoma; CESC: Cervical squamous cell carcinoma and endocervical adenocarcinoma; CHOL: </w:t>
      </w:r>
      <w:proofErr w:type="spellStart"/>
      <w:r w:rsidR="000E2015" w:rsidRPr="009D3458">
        <w:rPr>
          <w:rFonts w:ascii="Times New Roman" w:hAnsi="Times New Roman" w:cs="Times New Roman"/>
          <w:szCs w:val="21"/>
        </w:rPr>
        <w:t>Cholangio</w:t>
      </w:r>
      <w:proofErr w:type="spellEnd"/>
      <w:r w:rsidR="000E2015" w:rsidRPr="009D3458">
        <w:rPr>
          <w:rFonts w:ascii="Times New Roman" w:hAnsi="Times New Roman" w:cs="Times New Roman"/>
          <w:szCs w:val="21"/>
        </w:rPr>
        <w:t xml:space="preserve"> carcinoma; COAD: Colon adenocarcinoma; DLBC: Lymphoid Neoplasm Diffuse Large B-cell Lymphoma; ESCA: Esophageal carcinoma; GBM: Glioblastoma multiforme; HNSC: Head and Neck squamous cell carcinoma; KICH: Kidney Chromophobe; KIRC: Kidney renal clear cell carcinoma; KIRP: Kidney renal papillary cell carcinoma; LAML: Acute Myeloid Leukemia; LGG: Brain Lower Grade Glioma; LIHC: Liver hepatocellular carcinoma; LUAD: Lung adenocarcinoma; LUSC: Lung squamous cell carcinoma; MESO: Mesothelioma; OV: Ovarian serous cystadenocarcinoma; PAAD: Pancreatic adenocarcinoma; PCPG: Pheochromocytoma and Paraganglioma; PRAD: Prostate adenocarcinoma; READ: Rectum adenocarcinoma; SARC: Sarcoma; SKCM: Skin Cutaneous Melanoma; STAD: Stomach adenocarcinoma; TGCT: Testicular Germ Cell Tumors; THCA: Thyroid carcinoma; THYM: Thymoma; UCEC: Uterine Corpus Endometrial Carcinoma; UCS: Uterine Carcinosarcoma; UVM: Uveal Melanoma.</w:t>
      </w:r>
    </w:p>
    <w:p w14:paraId="611EA6CC" w14:textId="55ECFF00" w:rsidR="00290D7D" w:rsidRPr="009D3458" w:rsidRDefault="002B6138" w:rsidP="00290D7D">
      <w:pPr>
        <w:widowControl/>
        <w:jc w:val="center"/>
        <w:rPr>
          <w:rFonts w:ascii="Times New Roman" w:hAnsi="Times New Roman" w:cs="Times New Roman"/>
          <w:szCs w:val="21"/>
        </w:rPr>
      </w:pPr>
      <w:r>
        <w:rPr>
          <w:rFonts w:ascii="Times New Roman" w:hAnsi="Times New Roman" w:cs="Times New Roman"/>
          <w:noProof/>
          <w:szCs w:val="21"/>
        </w:rPr>
        <w:lastRenderedPageBreak/>
        <w:drawing>
          <wp:inline distT="0" distB="0" distL="0" distR="0" wp14:anchorId="7FFF7F88" wp14:editId="72D4FF82">
            <wp:extent cx="5274310" cy="4495280"/>
            <wp:effectExtent l="0" t="0" r="2540" b="635"/>
            <wp:docPr id="20652991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5299111" name="图片 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4495280"/>
                    </a:xfrm>
                    <a:prstGeom prst="rect">
                      <a:avLst/>
                    </a:prstGeom>
                  </pic:spPr>
                </pic:pic>
              </a:graphicData>
            </a:graphic>
          </wp:inline>
        </w:drawing>
      </w:r>
    </w:p>
    <w:p w14:paraId="4BBDC0C3" w14:textId="585F3714" w:rsidR="00BB4D10" w:rsidRPr="009D3458" w:rsidRDefault="00290D7D" w:rsidP="00290D7D">
      <w:pPr>
        <w:widowControl/>
        <w:rPr>
          <w:rFonts w:ascii="Times New Roman" w:hAnsi="Times New Roman" w:cs="Times New Roman"/>
          <w:szCs w:val="21"/>
        </w:rPr>
      </w:pPr>
      <w:r w:rsidRPr="009D3458">
        <w:rPr>
          <w:rFonts w:ascii="Times New Roman" w:hAnsi="Times New Roman" w:cs="Times New Roman"/>
          <w:b/>
          <w:bCs/>
          <w:szCs w:val="21"/>
        </w:rPr>
        <w:t xml:space="preserve">Supplementary </w:t>
      </w:r>
      <w:r w:rsidR="00660676">
        <w:rPr>
          <w:rFonts w:ascii="Times New Roman" w:hAnsi="Times New Roman" w:cs="Times New Roman"/>
          <w:b/>
          <w:bCs/>
          <w:szCs w:val="21"/>
        </w:rPr>
        <w:t>Figure S</w:t>
      </w:r>
      <w:r w:rsidRPr="009D3458">
        <w:rPr>
          <w:rFonts w:ascii="Times New Roman" w:hAnsi="Times New Roman" w:cs="Times New Roman"/>
          <w:b/>
          <w:bCs/>
          <w:szCs w:val="21"/>
        </w:rPr>
        <w:t>10.</w:t>
      </w:r>
      <w:r w:rsidR="002B6138" w:rsidRPr="002B6138">
        <w:rPr>
          <w:rFonts w:ascii="Times New Roman" w:hAnsi="Times New Roman" w:cs="Times New Roman"/>
          <w:szCs w:val="21"/>
        </w:rPr>
        <w:t xml:space="preserve"> (A)</w:t>
      </w:r>
      <w:r w:rsidRPr="002B6138">
        <w:rPr>
          <w:rFonts w:ascii="Times New Roman" w:hAnsi="Times New Roman" w:cs="Times New Roman"/>
          <w:szCs w:val="21"/>
        </w:rPr>
        <w:t xml:space="preserve"> </w:t>
      </w:r>
      <w:r w:rsidR="002B6138" w:rsidRPr="002B6138">
        <w:rPr>
          <w:rFonts w:ascii="Times New Roman" w:hAnsi="Times New Roman" w:cs="Times New Roman"/>
          <w:szCs w:val="21"/>
        </w:rPr>
        <w:t>The consensus dataset consists of normalized expression (</w:t>
      </w:r>
      <w:proofErr w:type="spellStart"/>
      <w:r w:rsidR="002B6138" w:rsidRPr="002B6138">
        <w:rPr>
          <w:rFonts w:ascii="Times New Roman" w:hAnsi="Times New Roman" w:cs="Times New Roman"/>
          <w:szCs w:val="21"/>
        </w:rPr>
        <w:t>nTPM</w:t>
      </w:r>
      <w:proofErr w:type="spellEnd"/>
      <w:r w:rsidR="002B6138" w:rsidRPr="002B6138">
        <w:rPr>
          <w:rFonts w:ascii="Times New Roman" w:hAnsi="Times New Roman" w:cs="Times New Roman"/>
          <w:szCs w:val="21"/>
        </w:rPr>
        <w:t xml:space="preserve">) levels for 55 tissue types, created by combining the HPA and </w:t>
      </w:r>
      <w:proofErr w:type="spellStart"/>
      <w:r w:rsidR="002B6138" w:rsidRPr="002B6138">
        <w:rPr>
          <w:rFonts w:ascii="Times New Roman" w:hAnsi="Times New Roman" w:cs="Times New Roman"/>
          <w:szCs w:val="21"/>
        </w:rPr>
        <w:t>GTEx</w:t>
      </w:r>
      <w:proofErr w:type="spellEnd"/>
      <w:r w:rsidR="002B6138" w:rsidRPr="002B6138">
        <w:rPr>
          <w:rFonts w:ascii="Times New Roman" w:hAnsi="Times New Roman" w:cs="Times New Roman"/>
          <w:szCs w:val="21"/>
        </w:rPr>
        <w:t xml:space="preserve"> transcriptomics datasets using the internal normalization pipeline. Color-coding is based on tissue groups, each consisting of tissues with functional features in common</w:t>
      </w:r>
      <w:r w:rsidR="002B6138">
        <w:rPr>
          <w:rFonts w:ascii="Times New Roman" w:hAnsi="Times New Roman" w:cs="Times New Roman"/>
          <w:szCs w:val="21"/>
        </w:rPr>
        <w:t xml:space="preserve"> (</w:t>
      </w:r>
      <w:r w:rsidR="002B6138" w:rsidRPr="00487BA1">
        <w:rPr>
          <w:rFonts w:ascii="Times New Roman" w:hAnsi="Times New Roman" w:cs="Times New Roman"/>
          <w:sz w:val="24"/>
        </w:rPr>
        <w:t>https://www.proteinatlas.org/</w:t>
      </w:r>
      <w:r w:rsidR="002B6138">
        <w:rPr>
          <w:rFonts w:ascii="Times New Roman" w:hAnsi="Times New Roman" w:cs="Times New Roman"/>
          <w:szCs w:val="21"/>
        </w:rPr>
        <w:t>)</w:t>
      </w:r>
      <w:r w:rsidR="002B6138" w:rsidRPr="002B6138">
        <w:rPr>
          <w:rFonts w:ascii="Times New Roman" w:hAnsi="Times New Roman" w:cs="Times New Roman"/>
          <w:szCs w:val="21"/>
        </w:rPr>
        <w:t>.</w:t>
      </w:r>
      <w:r w:rsidR="002B6138">
        <w:rPr>
          <w:rFonts w:ascii="Times New Roman" w:hAnsi="Times New Roman" w:cs="Times New Roman"/>
          <w:szCs w:val="21"/>
        </w:rPr>
        <w:t xml:space="preserve"> </w:t>
      </w:r>
      <w:r w:rsidR="002B6138" w:rsidRPr="002B6138">
        <w:rPr>
          <w:rFonts w:ascii="Times New Roman" w:hAnsi="Times New Roman" w:cs="Times New Roman"/>
          <w:szCs w:val="21"/>
        </w:rPr>
        <w:t xml:space="preserve">(B) </w:t>
      </w:r>
      <w:r w:rsidR="00BB4D10" w:rsidRPr="009D3458">
        <w:rPr>
          <w:rFonts w:ascii="Times New Roman" w:hAnsi="Times New Roman" w:cs="Times New Roman"/>
          <w:szCs w:val="21"/>
        </w:rPr>
        <w:t>The β values of 8 probes (</w:t>
      </w:r>
      <w:r w:rsidR="00BB4D10" w:rsidRPr="009D3458">
        <w:rPr>
          <w:rFonts w:ascii="Times New Roman" w:hAnsi="Times New Roman" w:cs="Times New Roman" w:hint="eastAsia"/>
          <w:szCs w:val="21"/>
        </w:rPr>
        <w:t>cg139</w:t>
      </w:r>
      <w:r w:rsidR="00BB4D10" w:rsidRPr="009D3458">
        <w:rPr>
          <w:rFonts w:ascii="Times New Roman" w:hAnsi="Times New Roman" w:cs="Times New Roman"/>
          <w:szCs w:val="21"/>
        </w:rPr>
        <w:t>317</w:t>
      </w:r>
      <w:r w:rsidR="00BB4D10" w:rsidRPr="009D3458">
        <w:rPr>
          <w:rFonts w:ascii="Times New Roman" w:hAnsi="Times New Roman" w:cs="Times New Roman" w:hint="eastAsia"/>
          <w:szCs w:val="21"/>
        </w:rPr>
        <w:t>25</w:t>
      </w:r>
      <w:r w:rsidR="00BB4D10" w:rsidRPr="009D3458">
        <w:rPr>
          <w:rFonts w:ascii="Times New Roman" w:hAnsi="Times New Roman" w:cs="Times New Roman"/>
          <w:szCs w:val="21"/>
        </w:rPr>
        <w:t xml:space="preserve">, cg01621054, cg13795948, cg09191327, </w:t>
      </w:r>
      <w:bookmarkStart w:id="0" w:name="_Hlk159754388"/>
      <w:r w:rsidR="00BB4D10" w:rsidRPr="009D3458">
        <w:rPr>
          <w:rFonts w:ascii="Times New Roman" w:hAnsi="Times New Roman" w:cs="Times New Roman"/>
          <w:szCs w:val="21"/>
        </w:rPr>
        <w:t>cg13928649,</w:t>
      </w:r>
      <w:bookmarkEnd w:id="0"/>
      <w:r w:rsidR="00BB4D10" w:rsidRPr="009D3458">
        <w:rPr>
          <w:rFonts w:ascii="Times New Roman" w:hAnsi="Times New Roman" w:cs="Times New Roman"/>
          <w:szCs w:val="21"/>
        </w:rPr>
        <w:t xml:space="preserve"> cg15700165, cg13726887, and cg13943217) were significantly correlated with the expression level of PRDM12</w:t>
      </w:r>
      <w:r w:rsidR="002B6138">
        <w:rPr>
          <w:rFonts w:ascii="Times New Roman" w:hAnsi="Times New Roman" w:cs="Times New Roman"/>
          <w:szCs w:val="21"/>
        </w:rPr>
        <w:t xml:space="preserve"> (</w:t>
      </w:r>
      <w:r w:rsidR="002B6138" w:rsidRPr="0010014E">
        <w:rPr>
          <w:rFonts w:ascii="Times New Roman" w:hAnsi="Times New Roman" w:cs="Times New Roman"/>
          <w:sz w:val="24"/>
        </w:rPr>
        <w:t>https://mexpress.ugent.be/</w:t>
      </w:r>
      <w:r w:rsidR="002B6138">
        <w:rPr>
          <w:rFonts w:ascii="Times New Roman" w:hAnsi="Times New Roman" w:cs="Times New Roman"/>
          <w:szCs w:val="21"/>
        </w:rPr>
        <w:t>)</w:t>
      </w:r>
      <w:r w:rsidR="00BB4D10" w:rsidRPr="009D3458">
        <w:rPr>
          <w:rFonts w:ascii="Times New Roman" w:hAnsi="Times New Roman" w:cs="Times New Roman"/>
          <w:szCs w:val="21"/>
        </w:rPr>
        <w:t>.</w:t>
      </w:r>
    </w:p>
    <w:p w14:paraId="09C3E56C" w14:textId="619D6972" w:rsidR="00290D7D" w:rsidRPr="002B6138" w:rsidRDefault="00290D7D" w:rsidP="00290D7D">
      <w:pPr>
        <w:widowControl/>
        <w:jc w:val="center"/>
        <w:rPr>
          <w:rFonts w:ascii="Times New Roman" w:hAnsi="Times New Roman" w:cs="Times New Roman"/>
          <w:szCs w:val="21"/>
        </w:rPr>
      </w:pPr>
    </w:p>
    <w:p w14:paraId="66902214" w14:textId="77777777" w:rsidR="00290D7D" w:rsidRPr="009D3458" w:rsidRDefault="00290D7D" w:rsidP="00290D7D">
      <w:pPr>
        <w:widowControl/>
        <w:jc w:val="center"/>
        <w:rPr>
          <w:rFonts w:ascii="Times New Roman" w:hAnsi="Times New Roman" w:cs="Times New Roman"/>
          <w:szCs w:val="21"/>
        </w:rPr>
      </w:pPr>
    </w:p>
    <w:p w14:paraId="191C5B2C" w14:textId="168DEF42" w:rsidR="00290D7D" w:rsidRPr="009D3458" w:rsidRDefault="00290D7D" w:rsidP="00290D7D">
      <w:pPr>
        <w:widowControl/>
        <w:jc w:val="center"/>
        <w:rPr>
          <w:rFonts w:ascii="Times New Roman" w:hAnsi="Times New Roman" w:cs="Times New Roman"/>
          <w:szCs w:val="21"/>
        </w:rPr>
      </w:pPr>
      <w:r w:rsidRPr="009D3458">
        <w:rPr>
          <w:rFonts w:ascii="Times New Roman" w:hAnsi="Times New Roman" w:cs="Times New Roman"/>
          <w:noProof/>
          <w:szCs w:val="21"/>
        </w:rPr>
        <w:lastRenderedPageBreak/>
        <w:drawing>
          <wp:inline distT="0" distB="0" distL="0" distR="0" wp14:anchorId="5E206AC0" wp14:editId="11EE0225">
            <wp:extent cx="5274310" cy="4312576"/>
            <wp:effectExtent l="0" t="0" r="2540" b="0"/>
            <wp:docPr id="168989730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9897308" name="图片 9"/>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4310" cy="4312576"/>
                    </a:xfrm>
                    <a:prstGeom prst="rect">
                      <a:avLst/>
                    </a:prstGeom>
                  </pic:spPr>
                </pic:pic>
              </a:graphicData>
            </a:graphic>
          </wp:inline>
        </w:drawing>
      </w:r>
    </w:p>
    <w:p w14:paraId="08FFC849" w14:textId="037C896E" w:rsidR="00290D7D" w:rsidRPr="009D3458" w:rsidRDefault="00290D7D" w:rsidP="008A28CE">
      <w:pPr>
        <w:widowControl/>
        <w:rPr>
          <w:rFonts w:ascii="Times New Roman" w:hAnsi="Times New Roman" w:cs="Times New Roman"/>
          <w:szCs w:val="21"/>
        </w:rPr>
      </w:pPr>
      <w:r w:rsidRPr="009D3458">
        <w:rPr>
          <w:rFonts w:ascii="Times New Roman" w:hAnsi="Times New Roman" w:cs="Times New Roman"/>
          <w:b/>
          <w:bCs/>
          <w:szCs w:val="21"/>
        </w:rPr>
        <w:t xml:space="preserve">Supplementary </w:t>
      </w:r>
      <w:r w:rsidR="00660676">
        <w:rPr>
          <w:rFonts w:ascii="Times New Roman" w:hAnsi="Times New Roman" w:cs="Times New Roman"/>
          <w:b/>
          <w:bCs/>
          <w:szCs w:val="21"/>
        </w:rPr>
        <w:t>Figure S</w:t>
      </w:r>
      <w:r w:rsidRPr="009D3458">
        <w:rPr>
          <w:rFonts w:ascii="Times New Roman" w:hAnsi="Times New Roman" w:cs="Times New Roman"/>
          <w:b/>
          <w:bCs/>
          <w:szCs w:val="21"/>
        </w:rPr>
        <w:t xml:space="preserve">11. </w:t>
      </w:r>
      <w:r w:rsidR="00743287" w:rsidRPr="009D3458">
        <w:rPr>
          <w:rFonts w:ascii="Times New Roman" w:hAnsi="Times New Roman" w:cs="Times New Roman"/>
          <w:b/>
          <w:bCs/>
          <w:szCs w:val="21"/>
        </w:rPr>
        <w:t>Functional analysis of PRDM12 gene.</w:t>
      </w:r>
      <w:r w:rsidR="00743287" w:rsidRPr="009D3458">
        <w:rPr>
          <w:szCs w:val="21"/>
        </w:rPr>
        <w:t xml:space="preserve"> </w:t>
      </w:r>
      <w:r w:rsidR="00743287" w:rsidRPr="009D3458">
        <w:rPr>
          <w:rFonts w:ascii="Times New Roman" w:hAnsi="Times New Roman" w:cs="Times New Roman"/>
          <w:szCs w:val="21"/>
        </w:rPr>
        <w:t>According to the RNA expression level of PRDM12 in PTs, CRC cases in the TCGA public dataset were divided into low-expression group (n=321) and high-expression group (n=319). (A</w:t>
      </w:r>
      <w:r w:rsidR="00743287" w:rsidRPr="009D3458">
        <w:rPr>
          <w:rFonts w:ascii="Times New Roman" w:hAnsi="Times New Roman" w:cs="Times New Roman" w:hint="eastAsia"/>
          <w:szCs w:val="21"/>
        </w:rPr>
        <w:t xml:space="preserve">) </w:t>
      </w:r>
      <w:r w:rsidR="00BB4D10" w:rsidRPr="009D3458">
        <w:rPr>
          <w:rFonts w:ascii="Times New Roman" w:hAnsi="Times New Roman" w:cs="Times New Roman" w:hint="eastAsia"/>
          <w:szCs w:val="21"/>
        </w:rPr>
        <w:t>Top</w:t>
      </w:r>
      <w:r w:rsidR="00BB4D10" w:rsidRPr="009D3458">
        <w:rPr>
          <w:rFonts w:ascii="Times New Roman" w:hAnsi="Times New Roman" w:cs="Times New Roman"/>
          <w:szCs w:val="21"/>
        </w:rPr>
        <w:t xml:space="preserve"> 20 </w:t>
      </w:r>
      <w:r w:rsidR="00F469A2" w:rsidRPr="009D3458">
        <w:rPr>
          <w:rFonts w:ascii="Times New Roman" w:hAnsi="Times New Roman" w:cs="Times New Roman"/>
          <w:szCs w:val="21"/>
        </w:rPr>
        <w:t xml:space="preserve">upregulated </w:t>
      </w:r>
      <w:r w:rsidR="00743287" w:rsidRPr="009D3458">
        <w:rPr>
          <w:rFonts w:ascii="Times New Roman" w:hAnsi="Times New Roman" w:cs="Times New Roman"/>
          <w:szCs w:val="21"/>
        </w:rPr>
        <w:t xml:space="preserve">DEGs </w:t>
      </w:r>
      <w:r w:rsidR="00F469A2" w:rsidRPr="009D3458">
        <w:rPr>
          <w:rFonts w:ascii="Times New Roman" w:hAnsi="Times New Roman" w:cs="Times New Roman"/>
          <w:szCs w:val="21"/>
        </w:rPr>
        <w:t>and top 20 downregulated DEGs</w:t>
      </w:r>
      <w:r w:rsidR="00F97790" w:rsidRPr="009D3458">
        <w:rPr>
          <w:rFonts w:ascii="Times New Roman" w:hAnsi="Times New Roman" w:cs="Times New Roman"/>
          <w:szCs w:val="21"/>
        </w:rPr>
        <w:t xml:space="preserve"> </w:t>
      </w:r>
      <w:r w:rsidR="00743287" w:rsidRPr="009D3458">
        <w:rPr>
          <w:rFonts w:ascii="Times New Roman" w:hAnsi="Times New Roman" w:cs="Times New Roman" w:hint="eastAsia"/>
          <w:szCs w:val="21"/>
        </w:rPr>
        <w:t>between</w:t>
      </w:r>
      <w:r w:rsidR="00743287" w:rsidRPr="009D3458">
        <w:rPr>
          <w:rFonts w:ascii="Times New Roman" w:hAnsi="Times New Roman" w:cs="Times New Roman"/>
          <w:szCs w:val="21"/>
        </w:rPr>
        <w:t xml:space="preserve"> low-expression group and high-expression group</w:t>
      </w:r>
      <w:r w:rsidR="00F97790" w:rsidRPr="009D3458">
        <w:rPr>
          <w:rFonts w:ascii="Times New Roman" w:hAnsi="Times New Roman" w:cs="Times New Roman"/>
          <w:szCs w:val="21"/>
        </w:rPr>
        <w:t xml:space="preserve">. </w:t>
      </w:r>
      <w:r w:rsidR="00175581" w:rsidRPr="009D3458">
        <w:rPr>
          <w:rFonts w:ascii="Times New Roman" w:hAnsi="Times New Roman" w:cs="Times New Roman"/>
          <w:szCs w:val="21"/>
        </w:rPr>
        <w:t xml:space="preserve">DMFold2 </w:t>
      </w:r>
      <w:r w:rsidR="00175581" w:rsidRPr="009D3458">
        <w:rPr>
          <w:rFonts w:ascii="Times New Roman" w:hAnsi="Times New Roman" w:cs="Times New Roman" w:hint="eastAsia"/>
          <w:szCs w:val="21"/>
        </w:rPr>
        <w:t>predicted</w:t>
      </w:r>
      <w:r w:rsidR="00175581" w:rsidRPr="009D3458">
        <w:rPr>
          <w:rFonts w:ascii="Times New Roman" w:hAnsi="Times New Roman" w:cs="Times New Roman"/>
          <w:szCs w:val="21"/>
        </w:rPr>
        <w:t xml:space="preserve"> Gene Ontology (GO) Terms </w:t>
      </w:r>
      <w:r w:rsidR="00175581" w:rsidRPr="009D3458">
        <w:rPr>
          <w:rFonts w:ascii="Times New Roman" w:hAnsi="Times New Roman" w:cs="Times New Roman" w:hint="eastAsia"/>
          <w:szCs w:val="21"/>
        </w:rPr>
        <w:t>on</w:t>
      </w:r>
      <w:r w:rsidR="00175581" w:rsidRPr="009D3458">
        <w:rPr>
          <w:rFonts w:ascii="Times New Roman" w:hAnsi="Times New Roman" w:cs="Times New Roman"/>
          <w:szCs w:val="21"/>
        </w:rPr>
        <w:t xml:space="preserve"> </w:t>
      </w:r>
      <w:r w:rsidR="00175581" w:rsidRPr="009D3458">
        <w:rPr>
          <w:rFonts w:ascii="Times New Roman" w:hAnsi="Times New Roman" w:cs="Times New Roman" w:hint="eastAsia"/>
          <w:szCs w:val="21"/>
        </w:rPr>
        <w:t>biological</w:t>
      </w:r>
      <w:r w:rsidR="00175581" w:rsidRPr="009D3458">
        <w:rPr>
          <w:rFonts w:ascii="Times New Roman" w:hAnsi="Times New Roman" w:cs="Times New Roman"/>
          <w:szCs w:val="21"/>
        </w:rPr>
        <w:t xml:space="preserve"> </w:t>
      </w:r>
      <w:r w:rsidR="00175581" w:rsidRPr="009D3458">
        <w:rPr>
          <w:rFonts w:ascii="Times New Roman" w:hAnsi="Times New Roman" w:cs="Times New Roman" w:hint="eastAsia"/>
          <w:szCs w:val="21"/>
        </w:rPr>
        <w:t>process</w:t>
      </w:r>
      <w:r w:rsidR="00175581" w:rsidRPr="009D3458">
        <w:rPr>
          <w:rFonts w:ascii="Times New Roman" w:hAnsi="Times New Roman" w:cs="Times New Roman"/>
          <w:szCs w:val="21"/>
        </w:rPr>
        <w:t xml:space="preserve"> (BP) (B), Cellular Component (CC)</w:t>
      </w:r>
      <w:r w:rsidR="00557764" w:rsidRPr="009D3458">
        <w:rPr>
          <w:rFonts w:ascii="Times New Roman" w:hAnsi="Times New Roman" w:cs="Times New Roman"/>
          <w:szCs w:val="21"/>
        </w:rPr>
        <w:t xml:space="preserve"> (C)</w:t>
      </w:r>
      <w:r w:rsidR="00175581" w:rsidRPr="009D3458">
        <w:rPr>
          <w:rFonts w:ascii="Times New Roman" w:hAnsi="Times New Roman" w:cs="Times New Roman"/>
          <w:szCs w:val="21"/>
        </w:rPr>
        <w:t>, and Molecular Function (MF)</w:t>
      </w:r>
      <w:r w:rsidR="00557764" w:rsidRPr="009D3458">
        <w:rPr>
          <w:rFonts w:ascii="Times New Roman" w:hAnsi="Times New Roman" w:cs="Times New Roman"/>
          <w:szCs w:val="21"/>
        </w:rPr>
        <w:t xml:space="preserve"> (D)</w:t>
      </w:r>
      <w:r w:rsidR="00175581" w:rsidRPr="009D3458">
        <w:rPr>
          <w:rFonts w:ascii="Times New Roman" w:hAnsi="Times New Roman" w:cs="Times New Roman"/>
          <w:szCs w:val="21"/>
        </w:rPr>
        <w:t>.</w:t>
      </w:r>
      <w:r w:rsidR="000554B7" w:rsidRPr="009D3458">
        <w:rPr>
          <w:rFonts w:ascii="Times New Roman" w:hAnsi="Times New Roman" w:cs="Times New Roman"/>
          <w:szCs w:val="21"/>
        </w:rPr>
        <w:t xml:space="preserve"> </w:t>
      </w:r>
      <w:r w:rsidR="008A28CE" w:rsidRPr="009D3458">
        <w:rPr>
          <w:rFonts w:ascii="Times New Roman" w:hAnsi="Times New Roman" w:cs="Times New Roman"/>
          <w:szCs w:val="21"/>
        </w:rPr>
        <w:t xml:space="preserve">The base color of the prediction terms represents different predicted values, red represents </w:t>
      </w:r>
      <w:r w:rsidR="008A28CE" w:rsidRPr="009D3458">
        <w:rPr>
          <w:rFonts w:ascii="Times New Roman" w:hAnsi="Times New Roman" w:cs="Times New Roman"/>
          <w:szCs w:val="21"/>
          <w:highlight w:val="red"/>
        </w:rPr>
        <w:t>[0.9,1.0]</w:t>
      </w:r>
      <w:r w:rsidR="008A28CE" w:rsidRPr="009D3458">
        <w:rPr>
          <w:rFonts w:ascii="Times New Roman" w:hAnsi="Times New Roman" w:cs="Times New Roman"/>
          <w:szCs w:val="21"/>
        </w:rPr>
        <w:t xml:space="preserve">, purple represents </w:t>
      </w:r>
      <w:r w:rsidR="008A28CE" w:rsidRPr="009D3458">
        <w:rPr>
          <w:rFonts w:ascii="Times New Roman" w:hAnsi="Times New Roman" w:cs="Times New Roman"/>
          <w:szCs w:val="21"/>
          <w:highlight w:val="magenta"/>
        </w:rPr>
        <w:t>[0.4,0.5)</w:t>
      </w:r>
      <w:r w:rsidR="008A28CE" w:rsidRPr="009D3458">
        <w:rPr>
          <w:rFonts w:ascii="Times New Roman" w:hAnsi="Times New Roman" w:cs="Times New Roman"/>
          <w:szCs w:val="21"/>
        </w:rPr>
        <w:t>, a higher value indicates a better confidence in predicting the function using the template.</w:t>
      </w:r>
    </w:p>
    <w:p w14:paraId="5E12AE31" w14:textId="77777777" w:rsidR="00290D7D" w:rsidRPr="009D3458" w:rsidRDefault="00290D7D" w:rsidP="00290D7D">
      <w:pPr>
        <w:widowControl/>
        <w:jc w:val="center"/>
        <w:rPr>
          <w:rFonts w:ascii="Times New Roman" w:hAnsi="Times New Roman" w:cs="Times New Roman"/>
          <w:szCs w:val="21"/>
        </w:rPr>
      </w:pPr>
    </w:p>
    <w:p w14:paraId="6A072E91" w14:textId="77777777" w:rsidR="00290D7D" w:rsidRPr="009D3458" w:rsidRDefault="00290D7D" w:rsidP="00290D7D">
      <w:pPr>
        <w:widowControl/>
        <w:jc w:val="center"/>
        <w:rPr>
          <w:rFonts w:ascii="Times New Roman" w:hAnsi="Times New Roman" w:cs="Times New Roman"/>
          <w:szCs w:val="21"/>
        </w:rPr>
      </w:pPr>
    </w:p>
    <w:sectPr w:rsidR="00290D7D" w:rsidRPr="009D3458" w:rsidSect="008B081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C7D04E" w14:textId="77777777" w:rsidR="00D31668" w:rsidRDefault="00D31668" w:rsidP="00AB014C">
      <w:r>
        <w:separator/>
      </w:r>
    </w:p>
  </w:endnote>
  <w:endnote w:type="continuationSeparator" w:id="0">
    <w:p w14:paraId="72172014" w14:textId="77777777" w:rsidR="00D31668" w:rsidRDefault="00D31668" w:rsidP="00AB01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542562" w14:textId="77777777" w:rsidR="00D31668" w:rsidRDefault="00D31668" w:rsidP="00AB014C">
      <w:r>
        <w:separator/>
      </w:r>
    </w:p>
  </w:footnote>
  <w:footnote w:type="continuationSeparator" w:id="0">
    <w:p w14:paraId="556C3782" w14:textId="77777777" w:rsidR="00D31668" w:rsidRDefault="00D31668" w:rsidP="00AB014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0B6D"/>
    <w:rsid w:val="0003157D"/>
    <w:rsid w:val="000554B7"/>
    <w:rsid w:val="00092123"/>
    <w:rsid w:val="000E0B6D"/>
    <w:rsid w:val="000E2015"/>
    <w:rsid w:val="00117502"/>
    <w:rsid w:val="0012467D"/>
    <w:rsid w:val="0013615C"/>
    <w:rsid w:val="0014721E"/>
    <w:rsid w:val="00175581"/>
    <w:rsid w:val="001971C1"/>
    <w:rsid w:val="001A466A"/>
    <w:rsid w:val="001A4B49"/>
    <w:rsid w:val="001B7C64"/>
    <w:rsid w:val="001D5CD8"/>
    <w:rsid w:val="001F2091"/>
    <w:rsid w:val="00227D2A"/>
    <w:rsid w:val="00277D6B"/>
    <w:rsid w:val="00280D22"/>
    <w:rsid w:val="00283C84"/>
    <w:rsid w:val="00290D7D"/>
    <w:rsid w:val="002B6138"/>
    <w:rsid w:val="002D7D44"/>
    <w:rsid w:val="003626AA"/>
    <w:rsid w:val="00362B9C"/>
    <w:rsid w:val="003C034F"/>
    <w:rsid w:val="004439E1"/>
    <w:rsid w:val="00485AA9"/>
    <w:rsid w:val="004A1C78"/>
    <w:rsid w:val="004B4F22"/>
    <w:rsid w:val="004E7AAD"/>
    <w:rsid w:val="00502595"/>
    <w:rsid w:val="00506040"/>
    <w:rsid w:val="00526A6B"/>
    <w:rsid w:val="00526E8C"/>
    <w:rsid w:val="00537EC7"/>
    <w:rsid w:val="00557764"/>
    <w:rsid w:val="00594B66"/>
    <w:rsid w:val="005C28BB"/>
    <w:rsid w:val="005D18DF"/>
    <w:rsid w:val="005E17D3"/>
    <w:rsid w:val="0063159B"/>
    <w:rsid w:val="00632826"/>
    <w:rsid w:val="00633A3C"/>
    <w:rsid w:val="00635A6C"/>
    <w:rsid w:val="00660676"/>
    <w:rsid w:val="006860D9"/>
    <w:rsid w:val="006B1045"/>
    <w:rsid w:val="006B39BD"/>
    <w:rsid w:val="006C2240"/>
    <w:rsid w:val="006D0CAD"/>
    <w:rsid w:val="006E22DA"/>
    <w:rsid w:val="00743287"/>
    <w:rsid w:val="00756533"/>
    <w:rsid w:val="00763007"/>
    <w:rsid w:val="007813CF"/>
    <w:rsid w:val="007C0760"/>
    <w:rsid w:val="007C5A9D"/>
    <w:rsid w:val="007E62F1"/>
    <w:rsid w:val="00855A23"/>
    <w:rsid w:val="008629B7"/>
    <w:rsid w:val="008751C7"/>
    <w:rsid w:val="008A06B0"/>
    <w:rsid w:val="008A28CE"/>
    <w:rsid w:val="008B081F"/>
    <w:rsid w:val="008E0F70"/>
    <w:rsid w:val="008E77F9"/>
    <w:rsid w:val="00924C9F"/>
    <w:rsid w:val="00936F96"/>
    <w:rsid w:val="00942ECE"/>
    <w:rsid w:val="0095459B"/>
    <w:rsid w:val="009702A2"/>
    <w:rsid w:val="0099161F"/>
    <w:rsid w:val="00996494"/>
    <w:rsid w:val="009A1049"/>
    <w:rsid w:val="009C6C35"/>
    <w:rsid w:val="009D3458"/>
    <w:rsid w:val="00A15CC2"/>
    <w:rsid w:val="00A76F95"/>
    <w:rsid w:val="00AA11E1"/>
    <w:rsid w:val="00AB014C"/>
    <w:rsid w:val="00AB4461"/>
    <w:rsid w:val="00AF0AFB"/>
    <w:rsid w:val="00AF66B8"/>
    <w:rsid w:val="00B113A2"/>
    <w:rsid w:val="00B437A5"/>
    <w:rsid w:val="00BA6349"/>
    <w:rsid w:val="00BB4D10"/>
    <w:rsid w:val="00BC4F7C"/>
    <w:rsid w:val="00BE0625"/>
    <w:rsid w:val="00C07392"/>
    <w:rsid w:val="00C536B2"/>
    <w:rsid w:val="00C72884"/>
    <w:rsid w:val="00D13526"/>
    <w:rsid w:val="00D13654"/>
    <w:rsid w:val="00D15D03"/>
    <w:rsid w:val="00D31668"/>
    <w:rsid w:val="00D6475D"/>
    <w:rsid w:val="00DA4706"/>
    <w:rsid w:val="00DB50B1"/>
    <w:rsid w:val="00DF177F"/>
    <w:rsid w:val="00E25A55"/>
    <w:rsid w:val="00E60F52"/>
    <w:rsid w:val="00E73301"/>
    <w:rsid w:val="00EA49D4"/>
    <w:rsid w:val="00EB5BB7"/>
    <w:rsid w:val="00EC6766"/>
    <w:rsid w:val="00F22355"/>
    <w:rsid w:val="00F228A0"/>
    <w:rsid w:val="00F41CA7"/>
    <w:rsid w:val="00F469A2"/>
    <w:rsid w:val="00F97790"/>
    <w:rsid w:val="00FF6A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B15A8E"/>
  <w15:chartTrackingRefBased/>
  <w15:docId w15:val="{94A65554-3B3C-4761-A40F-72B5D8CE7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56533"/>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semiHidden/>
    <w:unhideWhenUsed/>
    <w:qFormat/>
    <w:rsid w:val="00632826"/>
    <w:rPr>
      <w:rFonts w:ascii="Times New Roman" w:eastAsia="宋体" w:hAnsi="Times New Roman" w:cs="Times New Roman"/>
      <w:kern w:val="0"/>
      <w:sz w:val="20"/>
      <w:szCs w:val="20"/>
    </w:rPr>
    <w:tblPr>
      <w:tblCellMar>
        <w:top w:w="0" w:type="dxa"/>
        <w:left w:w="0" w:type="dxa"/>
        <w:bottom w:w="0" w:type="dxa"/>
        <w:right w:w="0" w:type="dxa"/>
      </w:tblCellMar>
    </w:tblPr>
  </w:style>
  <w:style w:type="paragraph" w:styleId="a3">
    <w:name w:val="header"/>
    <w:basedOn w:val="a"/>
    <w:link w:val="a4"/>
    <w:uiPriority w:val="99"/>
    <w:unhideWhenUsed/>
    <w:rsid w:val="00AB014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B014C"/>
    <w:rPr>
      <w:sz w:val="18"/>
      <w:szCs w:val="18"/>
    </w:rPr>
  </w:style>
  <w:style w:type="paragraph" w:styleId="a5">
    <w:name w:val="footer"/>
    <w:basedOn w:val="a"/>
    <w:link w:val="a6"/>
    <w:uiPriority w:val="99"/>
    <w:unhideWhenUsed/>
    <w:rsid w:val="00AB014C"/>
    <w:pPr>
      <w:tabs>
        <w:tab w:val="center" w:pos="4153"/>
        <w:tab w:val="right" w:pos="8306"/>
      </w:tabs>
      <w:snapToGrid w:val="0"/>
      <w:jc w:val="left"/>
    </w:pPr>
    <w:rPr>
      <w:sz w:val="18"/>
      <w:szCs w:val="18"/>
    </w:rPr>
  </w:style>
  <w:style w:type="character" w:customStyle="1" w:styleId="a6">
    <w:name w:val="页脚 字符"/>
    <w:basedOn w:val="a0"/>
    <w:link w:val="a5"/>
    <w:uiPriority w:val="99"/>
    <w:rsid w:val="00AB014C"/>
    <w:rPr>
      <w:sz w:val="18"/>
      <w:szCs w:val="18"/>
    </w:rPr>
  </w:style>
  <w:style w:type="paragraph" w:styleId="a7">
    <w:name w:val="List Paragraph"/>
    <w:basedOn w:val="a"/>
    <w:uiPriority w:val="34"/>
    <w:qFormat/>
    <w:rsid w:val="0003157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9794">
      <w:bodyDiv w:val="1"/>
      <w:marLeft w:val="0"/>
      <w:marRight w:val="0"/>
      <w:marTop w:val="0"/>
      <w:marBottom w:val="0"/>
      <w:divBdr>
        <w:top w:val="none" w:sz="0" w:space="0" w:color="auto"/>
        <w:left w:val="none" w:sz="0" w:space="0" w:color="auto"/>
        <w:bottom w:val="none" w:sz="0" w:space="0" w:color="auto"/>
        <w:right w:val="none" w:sz="0" w:space="0" w:color="auto"/>
      </w:divBdr>
    </w:div>
    <w:div w:id="106046509">
      <w:bodyDiv w:val="1"/>
      <w:marLeft w:val="0"/>
      <w:marRight w:val="0"/>
      <w:marTop w:val="0"/>
      <w:marBottom w:val="0"/>
      <w:divBdr>
        <w:top w:val="none" w:sz="0" w:space="0" w:color="auto"/>
        <w:left w:val="none" w:sz="0" w:space="0" w:color="auto"/>
        <w:bottom w:val="none" w:sz="0" w:space="0" w:color="auto"/>
        <w:right w:val="none" w:sz="0" w:space="0" w:color="auto"/>
      </w:divBdr>
    </w:div>
    <w:div w:id="335378413">
      <w:bodyDiv w:val="1"/>
      <w:marLeft w:val="0"/>
      <w:marRight w:val="0"/>
      <w:marTop w:val="0"/>
      <w:marBottom w:val="0"/>
      <w:divBdr>
        <w:top w:val="none" w:sz="0" w:space="0" w:color="auto"/>
        <w:left w:val="none" w:sz="0" w:space="0" w:color="auto"/>
        <w:bottom w:val="none" w:sz="0" w:space="0" w:color="auto"/>
        <w:right w:val="none" w:sz="0" w:space="0" w:color="auto"/>
      </w:divBdr>
    </w:div>
    <w:div w:id="1026950390">
      <w:bodyDiv w:val="1"/>
      <w:marLeft w:val="0"/>
      <w:marRight w:val="0"/>
      <w:marTop w:val="0"/>
      <w:marBottom w:val="0"/>
      <w:divBdr>
        <w:top w:val="none" w:sz="0" w:space="0" w:color="auto"/>
        <w:left w:val="none" w:sz="0" w:space="0" w:color="auto"/>
        <w:bottom w:val="none" w:sz="0" w:space="0" w:color="auto"/>
        <w:right w:val="none" w:sz="0" w:space="0" w:color="auto"/>
      </w:divBdr>
    </w:div>
    <w:div w:id="1108543684">
      <w:bodyDiv w:val="1"/>
      <w:marLeft w:val="0"/>
      <w:marRight w:val="0"/>
      <w:marTop w:val="0"/>
      <w:marBottom w:val="0"/>
      <w:divBdr>
        <w:top w:val="none" w:sz="0" w:space="0" w:color="auto"/>
        <w:left w:val="none" w:sz="0" w:space="0" w:color="auto"/>
        <w:bottom w:val="none" w:sz="0" w:space="0" w:color="auto"/>
        <w:right w:val="none" w:sz="0" w:space="0" w:color="auto"/>
      </w:divBdr>
    </w:div>
    <w:div w:id="1247575587">
      <w:bodyDiv w:val="1"/>
      <w:marLeft w:val="0"/>
      <w:marRight w:val="0"/>
      <w:marTop w:val="0"/>
      <w:marBottom w:val="0"/>
      <w:divBdr>
        <w:top w:val="none" w:sz="0" w:space="0" w:color="auto"/>
        <w:left w:val="none" w:sz="0" w:space="0" w:color="auto"/>
        <w:bottom w:val="none" w:sz="0" w:space="0" w:color="auto"/>
        <w:right w:val="none" w:sz="0" w:space="0" w:color="auto"/>
      </w:divBdr>
    </w:div>
    <w:div w:id="1418598736">
      <w:bodyDiv w:val="1"/>
      <w:marLeft w:val="0"/>
      <w:marRight w:val="0"/>
      <w:marTop w:val="0"/>
      <w:marBottom w:val="0"/>
      <w:divBdr>
        <w:top w:val="none" w:sz="0" w:space="0" w:color="auto"/>
        <w:left w:val="none" w:sz="0" w:space="0" w:color="auto"/>
        <w:bottom w:val="none" w:sz="0" w:space="0" w:color="auto"/>
        <w:right w:val="none" w:sz="0" w:space="0" w:color="auto"/>
      </w:divBdr>
    </w:div>
    <w:div w:id="1543521057">
      <w:bodyDiv w:val="1"/>
      <w:marLeft w:val="0"/>
      <w:marRight w:val="0"/>
      <w:marTop w:val="0"/>
      <w:marBottom w:val="0"/>
      <w:divBdr>
        <w:top w:val="none" w:sz="0" w:space="0" w:color="auto"/>
        <w:left w:val="none" w:sz="0" w:space="0" w:color="auto"/>
        <w:bottom w:val="none" w:sz="0" w:space="0" w:color="auto"/>
        <w:right w:val="none" w:sz="0" w:space="0" w:color="auto"/>
      </w:divBdr>
    </w:div>
    <w:div w:id="1682658895">
      <w:bodyDiv w:val="1"/>
      <w:marLeft w:val="0"/>
      <w:marRight w:val="0"/>
      <w:marTop w:val="0"/>
      <w:marBottom w:val="0"/>
      <w:divBdr>
        <w:top w:val="none" w:sz="0" w:space="0" w:color="auto"/>
        <w:left w:val="none" w:sz="0" w:space="0" w:color="auto"/>
        <w:bottom w:val="none" w:sz="0" w:space="0" w:color="auto"/>
        <w:right w:val="none" w:sz="0" w:space="0" w:color="auto"/>
      </w:divBdr>
    </w:div>
    <w:div w:id="1773698622">
      <w:bodyDiv w:val="1"/>
      <w:marLeft w:val="0"/>
      <w:marRight w:val="0"/>
      <w:marTop w:val="0"/>
      <w:marBottom w:val="0"/>
      <w:divBdr>
        <w:top w:val="none" w:sz="0" w:space="0" w:color="auto"/>
        <w:left w:val="none" w:sz="0" w:space="0" w:color="auto"/>
        <w:bottom w:val="none" w:sz="0" w:space="0" w:color="auto"/>
        <w:right w:val="none" w:sz="0" w:space="0" w:color="auto"/>
      </w:divBdr>
    </w:div>
    <w:div w:id="1884173996">
      <w:bodyDiv w:val="1"/>
      <w:marLeft w:val="0"/>
      <w:marRight w:val="0"/>
      <w:marTop w:val="0"/>
      <w:marBottom w:val="0"/>
      <w:divBdr>
        <w:top w:val="none" w:sz="0" w:space="0" w:color="auto"/>
        <w:left w:val="none" w:sz="0" w:space="0" w:color="auto"/>
        <w:bottom w:val="none" w:sz="0" w:space="0" w:color="auto"/>
        <w:right w:val="none" w:sz="0" w:space="0" w:color="auto"/>
      </w:divBdr>
    </w:div>
    <w:div w:id="1913081972">
      <w:bodyDiv w:val="1"/>
      <w:marLeft w:val="0"/>
      <w:marRight w:val="0"/>
      <w:marTop w:val="0"/>
      <w:marBottom w:val="0"/>
      <w:divBdr>
        <w:top w:val="none" w:sz="0" w:space="0" w:color="auto"/>
        <w:left w:val="none" w:sz="0" w:space="0" w:color="auto"/>
        <w:bottom w:val="none" w:sz="0" w:space="0" w:color="auto"/>
        <w:right w:val="none" w:sz="0" w:space="0" w:color="auto"/>
      </w:divBdr>
    </w:div>
    <w:div w:id="2100638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image" Target="media/image7.tiff"/><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tiff"/><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tiff"/><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image" Target="media/image9.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439</TotalTime>
  <Pages>8</Pages>
  <Words>828</Words>
  <Characters>4725</Characters>
  <Application>Microsoft Office Word</Application>
  <DocSecurity>0</DocSecurity>
  <Lines>39</Lines>
  <Paragraphs>11</Paragraphs>
  <ScaleCrop>false</ScaleCrop>
  <Company/>
  <LinksUpToDate>false</LinksUpToDate>
  <CharactersWithSpaces>5542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78</cp:revision>
  <dcterms:created xsi:type="dcterms:W3CDTF">2023-04-20T12:11:00Z</dcterms:created>
  <dcterms:modified xsi:type="dcterms:W3CDTF">2024-03-27T08:47:00Z</dcterms:modified>
</cp:coreProperties>
</file>