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937C29" w14:textId="77777777" w:rsidR="00547E0C" w:rsidRDefault="00113F0C">
      <w:pPr>
        <w:pStyle w:val="Paragraph"/>
        <w:spacing w:before="0" w:line="360" w:lineRule="auto"/>
        <w:ind w:firstLine="0"/>
        <w:jc w:val="center"/>
        <w:rPr>
          <w:b/>
        </w:rPr>
      </w:pPr>
      <w:r>
        <w:rPr>
          <w:b/>
        </w:rPr>
        <w:t xml:space="preserve">Supplementary Materials </w:t>
      </w:r>
    </w:p>
    <w:p w14:paraId="2D0F1BD2" w14:textId="77777777" w:rsidR="00547E0C" w:rsidRDefault="00113F0C">
      <w:pPr>
        <w:spacing w:line="360" w:lineRule="auto"/>
        <w:jc w:val="center"/>
        <w:rPr>
          <w:b/>
          <w:bCs/>
          <w:kern w:val="44"/>
          <w:sz w:val="24"/>
          <w:szCs w:val="24"/>
          <w:lang w:eastAsia="zh-CN"/>
        </w:rPr>
      </w:pPr>
      <w:bookmarkStart w:id="0" w:name="OLE_LINK34"/>
      <w:r>
        <w:rPr>
          <w:rFonts w:hint="eastAsia"/>
          <w:b/>
          <w:bCs/>
          <w:kern w:val="44"/>
          <w:sz w:val="24"/>
          <w:szCs w:val="24"/>
          <w:lang w:eastAsia="zh-CN"/>
        </w:rPr>
        <w:t>Dual-wavelength</w:t>
      </w:r>
      <w:r>
        <w:rPr>
          <w:b/>
          <w:bCs/>
          <w:kern w:val="44"/>
          <w:sz w:val="24"/>
          <w:szCs w:val="24"/>
        </w:rPr>
        <w:t xml:space="preserve"> </w:t>
      </w:r>
      <w:r>
        <w:rPr>
          <w:rFonts w:hint="eastAsia"/>
          <w:b/>
          <w:bCs/>
          <w:kern w:val="44"/>
          <w:sz w:val="24"/>
          <w:szCs w:val="24"/>
          <w:lang w:eastAsia="zh-CN"/>
        </w:rPr>
        <w:t xml:space="preserve">switchable </w:t>
      </w:r>
      <w:r>
        <w:rPr>
          <w:b/>
          <w:bCs/>
          <w:kern w:val="44"/>
          <w:sz w:val="24"/>
          <w:szCs w:val="24"/>
        </w:rPr>
        <w:t xml:space="preserve">single-mode </w:t>
      </w:r>
      <w:r>
        <w:rPr>
          <w:rFonts w:hint="eastAsia"/>
          <w:b/>
          <w:bCs/>
          <w:kern w:val="44"/>
          <w:sz w:val="24"/>
          <w:szCs w:val="24"/>
          <w:lang w:eastAsia="zh-CN"/>
        </w:rPr>
        <w:t>lasing from</w:t>
      </w:r>
      <w:r>
        <w:rPr>
          <w:b/>
          <w:bCs/>
          <w:kern w:val="44"/>
          <w:sz w:val="24"/>
          <w:szCs w:val="24"/>
        </w:rPr>
        <w:t xml:space="preserve"> </w:t>
      </w:r>
      <w:r>
        <w:rPr>
          <w:rFonts w:hint="eastAsia"/>
          <w:b/>
          <w:bCs/>
          <w:kern w:val="44"/>
          <w:sz w:val="24"/>
          <w:szCs w:val="24"/>
          <w:lang w:eastAsia="zh-CN"/>
        </w:rPr>
        <w:t xml:space="preserve">a </w:t>
      </w:r>
      <w:r>
        <w:rPr>
          <w:b/>
          <w:bCs/>
          <w:kern w:val="44"/>
          <w:sz w:val="24"/>
          <w:szCs w:val="24"/>
        </w:rPr>
        <w:t xml:space="preserve">lanthanide-doped </w:t>
      </w:r>
      <w:r>
        <w:rPr>
          <w:rFonts w:hint="eastAsia"/>
          <w:b/>
          <w:bCs/>
          <w:kern w:val="44"/>
          <w:sz w:val="24"/>
          <w:szCs w:val="24"/>
          <w:lang w:eastAsia="zh-CN"/>
        </w:rPr>
        <w:t>resonator</w:t>
      </w:r>
    </w:p>
    <w:bookmarkEnd w:id="0"/>
    <w:p w14:paraId="37AB027C" w14:textId="77777777" w:rsidR="00547E0C" w:rsidRDefault="00113F0C">
      <w:pPr>
        <w:pStyle w:val="Teaser"/>
        <w:spacing w:before="0" w:line="360" w:lineRule="auto"/>
        <w:jc w:val="center"/>
        <w:rPr>
          <w:rFonts w:eastAsia="宋体"/>
          <w:bCs/>
          <w:lang w:eastAsia="zh-CN"/>
        </w:rPr>
      </w:pPr>
      <w:r>
        <w:rPr>
          <w:rFonts w:eastAsia="宋体" w:hint="eastAsia"/>
          <w:bCs/>
          <w:lang w:eastAsia="zh-CN"/>
        </w:rPr>
        <w:t>Yunkai Wu</w:t>
      </w:r>
      <w:r>
        <w:rPr>
          <w:rFonts w:eastAsia="宋体"/>
          <w:bCs/>
          <w:vertAlign w:val="superscript"/>
          <w:lang w:eastAsia="zh-CN"/>
        </w:rPr>
        <w:t>#</w:t>
      </w:r>
      <w:r>
        <w:rPr>
          <w:rFonts w:eastAsia="宋体" w:hint="eastAsia"/>
          <w:bCs/>
          <w:vertAlign w:val="superscript"/>
          <w:lang w:eastAsia="zh-CN"/>
        </w:rPr>
        <w:t>1</w:t>
      </w:r>
      <w:r>
        <w:rPr>
          <w:rFonts w:eastAsia="宋体" w:hint="eastAsia"/>
          <w:bCs/>
          <w:lang w:eastAsia="zh-CN"/>
        </w:rPr>
        <w:t xml:space="preserve">, </w:t>
      </w:r>
      <w:r>
        <w:rPr>
          <w:bCs/>
        </w:rPr>
        <w:t>Xian Chen</w:t>
      </w:r>
      <w:bookmarkStart w:id="1" w:name="OLE_LINK28"/>
      <w:r>
        <w:rPr>
          <w:rFonts w:eastAsia="宋体" w:hint="eastAsia"/>
          <w:bCs/>
          <w:vertAlign w:val="superscript"/>
          <w:lang w:eastAsia="zh-CN"/>
        </w:rPr>
        <w:t>#</w:t>
      </w:r>
      <w:bookmarkStart w:id="2" w:name="OLE_LINK155"/>
      <w:bookmarkEnd w:id="1"/>
      <w:r>
        <w:rPr>
          <w:rFonts w:eastAsia="宋体" w:hint="eastAsia"/>
          <w:bCs/>
          <w:vertAlign w:val="superscript"/>
          <w:lang w:eastAsia="zh-CN"/>
        </w:rPr>
        <w:t>2</w:t>
      </w:r>
      <w:r>
        <w:rPr>
          <w:vertAlign w:val="superscript"/>
        </w:rPr>
        <w:t>†</w:t>
      </w:r>
      <w:bookmarkEnd w:id="2"/>
      <w:r>
        <w:rPr>
          <w:bCs/>
        </w:rPr>
        <w:t>,</w:t>
      </w:r>
      <w:r>
        <w:rPr>
          <w:rFonts w:eastAsia="宋体" w:hint="eastAsia"/>
          <w:bCs/>
          <w:lang w:eastAsia="zh-CN"/>
        </w:rPr>
        <w:t xml:space="preserve"> </w:t>
      </w:r>
      <w:r>
        <w:rPr>
          <w:bCs/>
        </w:rPr>
        <w:t>Limin Jin</w:t>
      </w:r>
      <w:r>
        <w:rPr>
          <w:rFonts w:eastAsia="宋体" w:hint="eastAsia"/>
          <w:bCs/>
          <w:vertAlign w:val="superscript"/>
          <w:lang w:eastAsia="zh-CN"/>
        </w:rPr>
        <w:t>#1</w:t>
      </w:r>
      <w:r>
        <w:rPr>
          <w:vertAlign w:val="superscript"/>
        </w:rPr>
        <w:t>†</w:t>
      </w:r>
      <w:r>
        <w:rPr>
          <w:bCs/>
        </w:rPr>
        <w:t>,</w:t>
      </w:r>
      <w:r>
        <w:rPr>
          <w:rFonts w:eastAsia="宋体" w:hint="eastAsia"/>
          <w:bCs/>
          <w:lang w:eastAsia="zh-CN"/>
        </w:rPr>
        <w:t xml:space="preserve"> </w:t>
      </w:r>
      <w:r>
        <w:rPr>
          <w:rFonts w:eastAsia="宋体" w:hint="eastAsia"/>
          <w:bCs/>
          <w:lang w:eastAsia="zh-CN"/>
        </w:rPr>
        <w:t>Xiangzhe Ai</w:t>
      </w:r>
      <w:r>
        <w:rPr>
          <w:rFonts w:eastAsia="宋体" w:hint="eastAsia"/>
          <w:bCs/>
          <w:vertAlign w:val="superscript"/>
          <w:lang w:eastAsia="zh-CN"/>
        </w:rPr>
        <w:t>2</w:t>
      </w:r>
      <w:r>
        <w:rPr>
          <w:rFonts w:eastAsia="宋体" w:hint="eastAsia"/>
          <w:bCs/>
          <w:lang w:eastAsia="zh-CN"/>
        </w:rPr>
        <w:t>, X</w:t>
      </w:r>
      <w:r>
        <w:rPr>
          <w:rFonts w:eastAsia="宋体" w:hint="eastAsia"/>
          <w:bCs/>
          <w:lang w:eastAsia="zh-CN"/>
        </w:rPr>
        <w:t>iaoli</w:t>
      </w:r>
      <w:r>
        <w:rPr>
          <w:rFonts w:eastAsia="宋体" w:hint="eastAsia"/>
          <w:bCs/>
          <w:lang w:eastAsia="zh-CN"/>
        </w:rPr>
        <w:t xml:space="preserve"> Yang</w:t>
      </w:r>
      <w:r>
        <w:rPr>
          <w:rFonts w:eastAsia="宋体" w:hint="eastAsia"/>
          <w:bCs/>
          <w:vertAlign w:val="superscript"/>
          <w:lang w:eastAsia="zh-CN"/>
        </w:rPr>
        <w:t>1</w:t>
      </w:r>
      <w:r>
        <w:rPr>
          <w:rFonts w:eastAsia="宋体" w:hint="eastAsia"/>
          <w:bCs/>
          <w:lang w:eastAsia="zh-CN"/>
        </w:rPr>
        <w:t>,</w:t>
      </w:r>
      <w:r>
        <w:rPr>
          <w:bCs/>
        </w:rPr>
        <w:t xml:space="preserve"> </w:t>
      </w:r>
      <w:r>
        <w:rPr>
          <w:rFonts w:eastAsia="宋体" w:hint="eastAsia"/>
          <w:bCs/>
          <w:lang w:eastAsia="zh-CN"/>
        </w:rPr>
        <w:t>S</w:t>
      </w:r>
      <w:r>
        <w:rPr>
          <w:rFonts w:eastAsia="宋体"/>
          <w:bCs/>
          <w:lang w:eastAsia="zh-CN"/>
        </w:rPr>
        <w:t>humin</w:t>
      </w:r>
      <w:r>
        <w:rPr>
          <w:rFonts w:eastAsia="宋体" w:hint="eastAsia"/>
          <w:bCs/>
          <w:lang w:eastAsia="zh-CN"/>
        </w:rPr>
        <w:t xml:space="preserve"> Xiao</w:t>
      </w:r>
      <w:r>
        <w:rPr>
          <w:rFonts w:eastAsia="宋体" w:hint="eastAsia"/>
          <w:bCs/>
          <w:vertAlign w:val="superscript"/>
          <w:lang w:eastAsia="zh-CN"/>
        </w:rPr>
        <w:t>13</w:t>
      </w:r>
      <w:r>
        <w:rPr>
          <w:vertAlign w:val="superscript"/>
        </w:rPr>
        <w:t>†</w:t>
      </w:r>
      <w:r>
        <w:rPr>
          <w:rFonts w:eastAsia="宋体" w:hint="eastAsia"/>
          <w:bCs/>
          <w:lang w:eastAsia="zh-CN"/>
        </w:rPr>
        <w:t>, Q</w:t>
      </w:r>
      <w:r>
        <w:rPr>
          <w:rFonts w:eastAsia="宋体"/>
          <w:bCs/>
          <w:lang w:eastAsia="zh-CN"/>
        </w:rPr>
        <w:t>inghai</w:t>
      </w:r>
      <w:r>
        <w:rPr>
          <w:rFonts w:eastAsia="宋体" w:hint="eastAsia"/>
          <w:bCs/>
          <w:lang w:eastAsia="zh-CN"/>
        </w:rPr>
        <w:t xml:space="preserve"> Song</w:t>
      </w:r>
      <w:bookmarkStart w:id="3" w:name="OLE_LINK111"/>
      <w:r>
        <w:rPr>
          <w:rFonts w:eastAsia="宋体" w:hint="eastAsia"/>
          <w:bCs/>
          <w:vertAlign w:val="superscript"/>
          <w:lang w:eastAsia="zh-CN"/>
        </w:rPr>
        <w:t>13</w:t>
      </w:r>
      <w:bookmarkEnd w:id="3"/>
      <w:r>
        <w:rPr>
          <w:vertAlign w:val="superscript"/>
        </w:rPr>
        <w:t>†</w:t>
      </w:r>
    </w:p>
    <w:p w14:paraId="368B158E" w14:textId="77777777" w:rsidR="00547E0C" w:rsidRDefault="00113F0C">
      <w:pPr>
        <w:pStyle w:val="Addresses"/>
        <w:spacing w:line="360" w:lineRule="auto"/>
        <w:rPr>
          <w:rFonts w:eastAsia="等线"/>
          <w:lang w:eastAsia="zh-CN"/>
        </w:rPr>
      </w:pPr>
      <w:r>
        <w:rPr>
          <w:rFonts w:eastAsia="等线" w:hint="eastAsia"/>
          <w:lang w:eastAsia="zh-CN"/>
        </w:rPr>
        <w:t xml:space="preserve">(#These authors contributed equally to this </w:t>
      </w:r>
      <w:r>
        <w:rPr>
          <w:rFonts w:eastAsia="等线" w:hint="eastAsia"/>
          <w:lang w:eastAsia="zh-CN"/>
        </w:rPr>
        <w:t>work.)</w:t>
      </w:r>
    </w:p>
    <w:p w14:paraId="10C6BF82" w14:textId="77777777" w:rsidR="00547E0C" w:rsidRDefault="00113F0C">
      <w:pPr>
        <w:pStyle w:val="Addresses"/>
        <w:spacing w:line="360" w:lineRule="auto"/>
        <w:jc w:val="both"/>
      </w:pPr>
      <w:r>
        <w:rPr>
          <w:rFonts w:hint="eastAsia"/>
          <w:vertAlign w:val="superscript"/>
          <w:lang w:eastAsia="zh-CN"/>
        </w:rPr>
        <w:t>1</w:t>
      </w:r>
      <w:r>
        <w:t>Y.</w:t>
      </w:r>
      <w:r>
        <w:rPr>
          <w:rFonts w:hint="eastAsia"/>
          <w:lang w:eastAsia="zh-CN"/>
        </w:rPr>
        <w:t xml:space="preserve"> </w:t>
      </w:r>
      <w:r>
        <w:t>Wu,</w:t>
      </w:r>
      <w:r>
        <w:rPr>
          <w:rFonts w:hint="eastAsia"/>
          <w:lang w:eastAsia="zh-CN"/>
        </w:rPr>
        <w:t xml:space="preserve"> X. Yang, </w:t>
      </w:r>
      <w:r>
        <w:t xml:space="preserve">Dr. L. Jin, </w:t>
      </w:r>
      <w:bookmarkStart w:id="4" w:name="OLE_LINK138"/>
      <w:r>
        <w:rPr>
          <w:rFonts w:hint="eastAsia"/>
          <w:lang w:eastAsia="zh-CN"/>
        </w:rPr>
        <w:t>Dr.</w:t>
      </w:r>
      <w:r>
        <w:t xml:space="preserve"> S. Xiao</w:t>
      </w:r>
      <w:r>
        <w:rPr>
          <w:rFonts w:hint="eastAsia"/>
          <w:lang w:eastAsia="zh-CN"/>
        </w:rPr>
        <w:t>, Dr.</w:t>
      </w:r>
      <w:r>
        <w:t xml:space="preserve"> Q. Song</w:t>
      </w:r>
      <w:bookmarkEnd w:id="4"/>
    </w:p>
    <w:p w14:paraId="33AD8650" w14:textId="77777777" w:rsidR="00547E0C" w:rsidRDefault="00113F0C">
      <w:pPr>
        <w:pStyle w:val="Addresses"/>
        <w:spacing w:line="360" w:lineRule="auto"/>
        <w:jc w:val="both"/>
      </w:pPr>
      <w:r>
        <w:t xml:space="preserve">State Key Laboratory on Tunable laser Technology, Ministry of Industry and Information Technology Key Lab of Micro-Nano Optoelectronic Information System, Harbin Institute of Technology, Shenzhen, 518055, P. R. China </w:t>
      </w:r>
      <w:r>
        <w:br/>
        <w:t>E-mail: jinlimin@hit.edu.cn, shumin.xi</w:t>
      </w:r>
      <w:r>
        <w:t xml:space="preserve">ao@hit.edu.cn, qinghai.song@hit.edu.cn </w:t>
      </w:r>
    </w:p>
    <w:p w14:paraId="23068BB9" w14:textId="77777777" w:rsidR="00547E0C" w:rsidRDefault="00113F0C">
      <w:pPr>
        <w:pStyle w:val="Addresses"/>
        <w:spacing w:line="360" w:lineRule="auto"/>
        <w:jc w:val="both"/>
      </w:pPr>
      <w:r>
        <w:rPr>
          <w:rFonts w:eastAsia="等线" w:hint="eastAsia"/>
          <w:vertAlign w:val="superscript"/>
          <w:lang w:eastAsia="zh-CN"/>
        </w:rPr>
        <w:t>2</w:t>
      </w:r>
      <w:r>
        <w:rPr>
          <w:rFonts w:eastAsia="等线" w:hint="eastAsia"/>
          <w:lang w:eastAsia="zh-CN"/>
        </w:rPr>
        <w:t>D</w:t>
      </w:r>
      <w:r>
        <w:rPr>
          <w:rFonts w:eastAsia="等线"/>
          <w:lang w:eastAsia="zh-CN"/>
        </w:rPr>
        <w:t>r. X. Chen</w:t>
      </w:r>
      <w:r>
        <w:rPr>
          <w:rFonts w:eastAsia="等线" w:hint="eastAsia"/>
          <w:lang w:eastAsia="zh-CN"/>
        </w:rPr>
        <w:t xml:space="preserve">, </w:t>
      </w:r>
      <w:r>
        <w:rPr>
          <w:rFonts w:eastAsia="等线" w:hint="eastAsia"/>
          <w:bCs/>
          <w:lang w:eastAsia="zh-CN"/>
        </w:rPr>
        <w:t>X. Ai</w:t>
      </w:r>
      <w:r>
        <w:br/>
      </w:r>
      <w:r>
        <w:rPr>
          <w:rFonts w:hint="eastAsia"/>
        </w:rPr>
        <w:t>College</w:t>
      </w:r>
      <w:r>
        <w:t xml:space="preserve"> </w:t>
      </w:r>
      <w:r>
        <w:rPr>
          <w:rFonts w:hint="eastAsia"/>
        </w:rPr>
        <w:t>of</w:t>
      </w:r>
      <w:r>
        <w:t xml:space="preserve"> </w:t>
      </w:r>
      <w:r>
        <w:rPr>
          <w:rFonts w:hint="eastAsia"/>
        </w:rPr>
        <w:t>Materials</w:t>
      </w:r>
      <w:r>
        <w:t xml:space="preserve"> </w:t>
      </w:r>
      <w:r>
        <w:rPr>
          <w:rFonts w:hint="eastAsia"/>
        </w:rPr>
        <w:t>Science</w:t>
      </w:r>
      <w:r>
        <w:t xml:space="preserve"> of Engineering, Shenzhen University, Shenzhen 518060, P. R. China. </w:t>
      </w:r>
      <w:r>
        <w:br/>
        <w:t>E-mail: x.chen87@outlook.com</w:t>
      </w:r>
    </w:p>
    <w:p w14:paraId="4D2AF7D2" w14:textId="77777777" w:rsidR="00547E0C" w:rsidRDefault="00113F0C">
      <w:pPr>
        <w:pStyle w:val="Addresses"/>
        <w:spacing w:line="360" w:lineRule="auto"/>
        <w:jc w:val="both"/>
      </w:pPr>
      <w:r>
        <w:rPr>
          <w:rFonts w:hint="eastAsia"/>
          <w:vertAlign w:val="superscript"/>
          <w:lang w:eastAsia="zh-CN"/>
        </w:rPr>
        <w:t>3</w:t>
      </w:r>
      <w:r>
        <w:rPr>
          <w:rFonts w:hint="eastAsia"/>
          <w:lang w:eastAsia="zh-CN"/>
        </w:rPr>
        <w:t>Dr.</w:t>
      </w:r>
      <w:r>
        <w:t xml:space="preserve"> S. Xiao</w:t>
      </w:r>
      <w:r>
        <w:rPr>
          <w:rFonts w:hint="eastAsia"/>
          <w:lang w:eastAsia="zh-CN"/>
        </w:rPr>
        <w:t>, Dr.</w:t>
      </w:r>
      <w:r>
        <w:t xml:space="preserve"> Q. Song</w:t>
      </w:r>
    </w:p>
    <w:p w14:paraId="0472154D" w14:textId="77777777" w:rsidR="00547E0C" w:rsidRDefault="00113F0C">
      <w:pPr>
        <w:pStyle w:val="Addresses"/>
        <w:spacing w:line="360" w:lineRule="auto"/>
        <w:jc w:val="both"/>
      </w:pPr>
      <w:r>
        <w:t>Collaborative Innovation Center of Extreme O</w:t>
      </w:r>
      <w:r>
        <w:t>ptics, Shanxi University, Taiyuan, 030006, Shanxi, P. R. China</w:t>
      </w:r>
    </w:p>
    <w:p w14:paraId="27A7CE91" w14:textId="77777777" w:rsidR="00547E0C" w:rsidRDefault="00547E0C">
      <w:pPr>
        <w:spacing w:line="360" w:lineRule="auto"/>
        <w:jc w:val="both"/>
        <w:rPr>
          <w:b/>
          <w:bCs/>
          <w:sz w:val="24"/>
          <w:szCs w:val="24"/>
          <w:lang w:eastAsia="zh-CN"/>
        </w:rPr>
      </w:pPr>
    </w:p>
    <w:p w14:paraId="6BAC4EDD" w14:textId="77777777" w:rsidR="00547E0C" w:rsidRDefault="00113F0C">
      <w:pPr>
        <w:spacing w:line="360" w:lineRule="auto"/>
        <w:jc w:val="both"/>
        <w:rPr>
          <w:b/>
          <w:bCs/>
          <w:sz w:val="24"/>
          <w:szCs w:val="24"/>
          <w:lang w:eastAsia="zh-CN"/>
        </w:rPr>
      </w:pPr>
      <w:r>
        <w:rPr>
          <w:b/>
          <w:bCs/>
          <w:sz w:val="24"/>
          <w:szCs w:val="24"/>
          <w:lang w:eastAsia="zh-CN"/>
        </w:rPr>
        <w:t>Section-1. Synthesis and characterization of upconversion nano</w:t>
      </w:r>
      <w:r>
        <w:rPr>
          <w:rFonts w:hint="eastAsia"/>
          <w:b/>
          <w:bCs/>
          <w:sz w:val="24"/>
          <w:szCs w:val="24"/>
          <w:lang w:eastAsia="zh-CN"/>
        </w:rPr>
        <w:t>crystal</w:t>
      </w:r>
      <w:r>
        <w:rPr>
          <w:b/>
          <w:bCs/>
          <w:sz w:val="24"/>
          <w:szCs w:val="24"/>
          <w:lang w:eastAsia="zh-CN"/>
        </w:rPr>
        <w:t>s (UCN</w:t>
      </w:r>
      <w:r>
        <w:rPr>
          <w:rFonts w:hint="eastAsia"/>
          <w:b/>
          <w:bCs/>
          <w:sz w:val="24"/>
          <w:szCs w:val="24"/>
          <w:lang w:eastAsia="zh-CN"/>
        </w:rPr>
        <w:t>C</w:t>
      </w:r>
      <w:r>
        <w:rPr>
          <w:b/>
          <w:bCs/>
          <w:sz w:val="24"/>
          <w:szCs w:val="24"/>
          <w:lang w:eastAsia="zh-CN"/>
        </w:rPr>
        <w:t>s) and photonic device</w:t>
      </w:r>
    </w:p>
    <w:p w14:paraId="4C5A6B59" w14:textId="77777777" w:rsidR="00547E0C" w:rsidRDefault="00113F0C">
      <w:pPr>
        <w:spacing w:line="360" w:lineRule="auto"/>
        <w:jc w:val="both"/>
        <w:rPr>
          <w:sz w:val="24"/>
          <w:szCs w:val="24"/>
        </w:rPr>
      </w:pPr>
      <w:r>
        <w:rPr>
          <w:b/>
          <w:bCs/>
          <w:sz w:val="24"/>
          <w:szCs w:val="24"/>
        </w:rPr>
        <w:t>Reagents:</w:t>
      </w:r>
      <w:r>
        <w:rPr>
          <w:sz w:val="24"/>
          <w:szCs w:val="24"/>
        </w:rPr>
        <w:t xml:space="preserve"> Y(CH</w:t>
      </w:r>
      <w:r>
        <w:rPr>
          <w:sz w:val="24"/>
          <w:szCs w:val="24"/>
          <w:vertAlign w:val="subscript"/>
        </w:rPr>
        <w:t>3</w:t>
      </w:r>
      <w:r>
        <w:rPr>
          <w:sz w:val="24"/>
          <w:szCs w:val="24"/>
        </w:rPr>
        <w:t>CO</w:t>
      </w:r>
      <w:r>
        <w:rPr>
          <w:sz w:val="24"/>
          <w:szCs w:val="24"/>
          <w:vertAlign w:val="subscript"/>
        </w:rPr>
        <w:t>2</w:t>
      </w:r>
      <w:r>
        <w:rPr>
          <w:sz w:val="24"/>
          <w:szCs w:val="24"/>
        </w:rPr>
        <w:t>)</w:t>
      </w:r>
      <w:r>
        <w:rPr>
          <w:sz w:val="24"/>
          <w:szCs w:val="24"/>
          <w:vertAlign w:val="subscript"/>
        </w:rPr>
        <w:t>3</w:t>
      </w:r>
      <w:r>
        <w:rPr>
          <w:sz w:val="24"/>
          <w:szCs w:val="24"/>
        </w:rPr>
        <w:t>·xH</w:t>
      </w:r>
      <w:r>
        <w:rPr>
          <w:sz w:val="24"/>
          <w:szCs w:val="24"/>
          <w:vertAlign w:val="subscript"/>
        </w:rPr>
        <w:t>2</w:t>
      </w:r>
      <w:r>
        <w:rPr>
          <w:sz w:val="24"/>
          <w:szCs w:val="24"/>
        </w:rPr>
        <w:t>O (99.9%), Yb(CH</w:t>
      </w:r>
      <w:r>
        <w:rPr>
          <w:sz w:val="24"/>
          <w:szCs w:val="24"/>
          <w:vertAlign w:val="subscript"/>
        </w:rPr>
        <w:t>3</w:t>
      </w:r>
      <w:r>
        <w:rPr>
          <w:sz w:val="24"/>
          <w:szCs w:val="24"/>
        </w:rPr>
        <w:t>CO</w:t>
      </w:r>
      <w:r>
        <w:rPr>
          <w:sz w:val="24"/>
          <w:szCs w:val="24"/>
          <w:vertAlign w:val="subscript"/>
        </w:rPr>
        <w:t>2</w:t>
      </w:r>
      <w:r>
        <w:rPr>
          <w:sz w:val="24"/>
          <w:szCs w:val="24"/>
        </w:rPr>
        <w:t>)</w:t>
      </w:r>
      <w:r>
        <w:rPr>
          <w:sz w:val="24"/>
          <w:szCs w:val="24"/>
          <w:vertAlign w:val="subscript"/>
        </w:rPr>
        <w:t>3</w:t>
      </w:r>
      <w:r>
        <w:rPr>
          <w:sz w:val="24"/>
          <w:szCs w:val="24"/>
        </w:rPr>
        <w:t>·xH</w:t>
      </w:r>
      <w:r>
        <w:rPr>
          <w:sz w:val="24"/>
          <w:szCs w:val="24"/>
          <w:vertAlign w:val="subscript"/>
        </w:rPr>
        <w:t>2</w:t>
      </w:r>
      <w:r>
        <w:rPr>
          <w:sz w:val="24"/>
          <w:szCs w:val="24"/>
        </w:rPr>
        <w:t>O, Nd(CH</w:t>
      </w:r>
      <w:r>
        <w:rPr>
          <w:sz w:val="24"/>
          <w:szCs w:val="24"/>
          <w:vertAlign w:val="subscript"/>
        </w:rPr>
        <w:t>3</w:t>
      </w:r>
      <w:r>
        <w:rPr>
          <w:sz w:val="24"/>
          <w:szCs w:val="24"/>
        </w:rPr>
        <w:t>CO</w:t>
      </w:r>
      <w:r>
        <w:rPr>
          <w:sz w:val="24"/>
          <w:szCs w:val="24"/>
          <w:vertAlign w:val="subscript"/>
        </w:rPr>
        <w:t>2</w:t>
      </w:r>
      <w:r>
        <w:rPr>
          <w:sz w:val="24"/>
          <w:szCs w:val="24"/>
        </w:rPr>
        <w:t>)</w:t>
      </w:r>
      <w:r>
        <w:rPr>
          <w:sz w:val="24"/>
          <w:szCs w:val="24"/>
          <w:vertAlign w:val="subscript"/>
        </w:rPr>
        <w:t>3</w:t>
      </w:r>
      <w:r>
        <w:rPr>
          <w:sz w:val="24"/>
          <w:szCs w:val="24"/>
        </w:rPr>
        <w:t>·xH</w:t>
      </w:r>
      <w:r>
        <w:rPr>
          <w:sz w:val="24"/>
          <w:szCs w:val="24"/>
          <w:vertAlign w:val="subscript"/>
        </w:rPr>
        <w:t>2</w:t>
      </w:r>
      <w:r>
        <w:rPr>
          <w:sz w:val="24"/>
          <w:szCs w:val="24"/>
        </w:rPr>
        <w:t>O (99.9%),</w:t>
      </w:r>
      <w:r>
        <w:rPr>
          <w:rFonts w:hint="eastAsia"/>
          <w:sz w:val="24"/>
          <w:szCs w:val="24"/>
          <w:lang w:eastAsia="zh-CN"/>
        </w:rPr>
        <w:t xml:space="preserve"> </w:t>
      </w:r>
      <w:r>
        <w:rPr>
          <w:sz w:val="24"/>
          <w:szCs w:val="24"/>
        </w:rPr>
        <w:t>Gd(CH</w:t>
      </w:r>
      <w:r>
        <w:rPr>
          <w:sz w:val="24"/>
          <w:szCs w:val="24"/>
          <w:vertAlign w:val="subscript"/>
        </w:rPr>
        <w:t>3</w:t>
      </w:r>
      <w:r>
        <w:rPr>
          <w:sz w:val="24"/>
          <w:szCs w:val="24"/>
        </w:rPr>
        <w:t>CO</w:t>
      </w:r>
      <w:r>
        <w:rPr>
          <w:sz w:val="24"/>
          <w:szCs w:val="24"/>
          <w:vertAlign w:val="subscript"/>
        </w:rPr>
        <w:t>2</w:t>
      </w:r>
      <w:r>
        <w:rPr>
          <w:sz w:val="24"/>
          <w:szCs w:val="24"/>
        </w:rPr>
        <w:t>)</w:t>
      </w:r>
      <w:r>
        <w:rPr>
          <w:sz w:val="24"/>
          <w:szCs w:val="24"/>
          <w:vertAlign w:val="subscript"/>
        </w:rPr>
        <w:t>3</w:t>
      </w:r>
      <w:r>
        <w:rPr>
          <w:sz w:val="24"/>
          <w:szCs w:val="24"/>
        </w:rPr>
        <w:t>·xH</w:t>
      </w:r>
      <w:r>
        <w:rPr>
          <w:sz w:val="24"/>
          <w:szCs w:val="24"/>
          <w:vertAlign w:val="subscript"/>
        </w:rPr>
        <w:t>2</w:t>
      </w:r>
      <w:r>
        <w:rPr>
          <w:sz w:val="24"/>
          <w:szCs w:val="24"/>
        </w:rPr>
        <w:t>O (99.9%), Tm(CH</w:t>
      </w:r>
      <w:r>
        <w:rPr>
          <w:sz w:val="24"/>
          <w:szCs w:val="24"/>
          <w:vertAlign w:val="subscript"/>
        </w:rPr>
        <w:t>3</w:t>
      </w:r>
      <w:r>
        <w:rPr>
          <w:sz w:val="24"/>
          <w:szCs w:val="24"/>
        </w:rPr>
        <w:t>CO</w:t>
      </w:r>
      <w:r>
        <w:rPr>
          <w:sz w:val="24"/>
          <w:szCs w:val="24"/>
          <w:vertAlign w:val="subscript"/>
        </w:rPr>
        <w:t>2</w:t>
      </w:r>
      <w:r>
        <w:rPr>
          <w:sz w:val="24"/>
          <w:szCs w:val="24"/>
        </w:rPr>
        <w:t>)</w:t>
      </w:r>
      <w:r>
        <w:rPr>
          <w:sz w:val="24"/>
          <w:szCs w:val="24"/>
          <w:vertAlign w:val="subscript"/>
        </w:rPr>
        <w:t>3</w:t>
      </w:r>
      <w:r>
        <w:rPr>
          <w:sz w:val="24"/>
          <w:szCs w:val="24"/>
        </w:rPr>
        <w:t>·xH</w:t>
      </w:r>
      <w:r>
        <w:rPr>
          <w:sz w:val="24"/>
          <w:szCs w:val="24"/>
          <w:vertAlign w:val="subscript"/>
        </w:rPr>
        <w:t>2</w:t>
      </w:r>
      <w:r>
        <w:rPr>
          <w:sz w:val="24"/>
          <w:szCs w:val="24"/>
        </w:rPr>
        <w:t>O (99.9%), Ho(CH</w:t>
      </w:r>
      <w:r>
        <w:rPr>
          <w:sz w:val="24"/>
          <w:szCs w:val="24"/>
          <w:vertAlign w:val="subscript"/>
        </w:rPr>
        <w:t>3</w:t>
      </w:r>
      <w:r>
        <w:rPr>
          <w:sz w:val="24"/>
          <w:szCs w:val="24"/>
        </w:rPr>
        <w:t>CO</w:t>
      </w:r>
      <w:r>
        <w:rPr>
          <w:sz w:val="24"/>
          <w:szCs w:val="24"/>
          <w:vertAlign w:val="subscript"/>
        </w:rPr>
        <w:t>2</w:t>
      </w:r>
      <w:r>
        <w:rPr>
          <w:sz w:val="24"/>
          <w:szCs w:val="24"/>
        </w:rPr>
        <w:t>)</w:t>
      </w:r>
      <w:r>
        <w:rPr>
          <w:sz w:val="24"/>
          <w:szCs w:val="24"/>
          <w:vertAlign w:val="subscript"/>
        </w:rPr>
        <w:t>3</w:t>
      </w:r>
      <w:r>
        <w:rPr>
          <w:sz w:val="24"/>
          <w:szCs w:val="24"/>
        </w:rPr>
        <w:t>·xH</w:t>
      </w:r>
      <w:r>
        <w:rPr>
          <w:sz w:val="24"/>
          <w:szCs w:val="24"/>
          <w:vertAlign w:val="subscript"/>
        </w:rPr>
        <w:t>2</w:t>
      </w:r>
      <w:r>
        <w:rPr>
          <w:sz w:val="24"/>
          <w:szCs w:val="24"/>
        </w:rPr>
        <w:t>O (99.9%), Ho(CH</w:t>
      </w:r>
      <w:r>
        <w:rPr>
          <w:sz w:val="24"/>
          <w:szCs w:val="24"/>
          <w:vertAlign w:val="subscript"/>
        </w:rPr>
        <w:t>3</w:t>
      </w:r>
      <w:r>
        <w:rPr>
          <w:sz w:val="24"/>
          <w:szCs w:val="24"/>
        </w:rPr>
        <w:t>CO</w:t>
      </w:r>
      <w:r>
        <w:rPr>
          <w:sz w:val="24"/>
          <w:szCs w:val="24"/>
          <w:vertAlign w:val="subscript"/>
        </w:rPr>
        <w:t>2</w:t>
      </w:r>
      <w:r>
        <w:rPr>
          <w:sz w:val="24"/>
          <w:szCs w:val="24"/>
        </w:rPr>
        <w:t>)</w:t>
      </w:r>
      <w:r>
        <w:rPr>
          <w:sz w:val="24"/>
          <w:szCs w:val="24"/>
          <w:vertAlign w:val="subscript"/>
        </w:rPr>
        <w:t>3</w:t>
      </w:r>
      <w:r>
        <w:rPr>
          <w:sz w:val="24"/>
          <w:szCs w:val="24"/>
        </w:rPr>
        <w:t>·xH</w:t>
      </w:r>
      <w:r>
        <w:rPr>
          <w:sz w:val="24"/>
          <w:szCs w:val="24"/>
          <w:vertAlign w:val="subscript"/>
        </w:rPr>
        <w:t>2</w:t>
      </w:r>
      <w:r>
        <w:rPr>
          <w:sz w:val="24"/>
          <w:szCs w:val="24"/>
        </w:rPr>
        <w:t>O (99.9%), Ca(CH</w:t>
      </w:r>
      <w:r>
        <w:rPr>
          <w:sz w:val="24"/>
          <w:szCs w:val="24"/>
          <w:vertAlign w:val="subscript"/>
        </w:rPr>
        <w:t>3</w:t>
      </w:r>
      <w:r>
        <w:rPr>
          <w:sz w:val="24"/>
          <w:szCs w:val="24"/>
        </w:rPr>
        <w:t>CO</w:t>
      </w:r>
      <w:r>
        <w:rPr>
          <w:sz w:val="24"/>
          <w:szCs w:val="24"/>
          <w:vertAlign w:val="subscript"/>
        </w:rPr>
        <w:t>2</w:t>
      </w:r>
      <w:r>
        <w:rPr>
          <w:sz w:val="24"/>
          <w:szCs w:val="24"/>
        </w:rPr>
        <w:t>)</w:t>
      </w:r>
      <w:r>
        <w:rPr>
          <w:sz w:val="24"/>
          <w:szCs w:val="24"/>
          <w:vertAlign w:val="subscript"/>
        </w:rPr>
        <w:t>2</w:t>
      </w:r>
      <w:r>
        <w:rPr>
          <w:sz w:val="24"/>
          <w:szCs w:val="24"/>
        </w:rPr>
        <w:t>·H</w:t>
      </w:r>
      <w:r>
        <w:rPr>
          <w:sz w:val="24"/>
          <w:szCs w:val="24"/>
          <w:vertAlign w:val="subscript"/>
        </w:rPr>
        <w:t>2</w:t>
      </w:r>
      <w:r>
        <w:rPr>
          <w:sz w:val="24"/>
          <w:szCs w:val="24"/>
        </w:rPr>
        <w:t>O (99.9%), NaOH (&gt;98%), NH</w:t>
      </w:r>
      <w:r>
        <w:rPr>
          <w:sz w:val="24"/>
          <w:szCs w:val="24"/>
          <w:vertAlign w:val="subscript"/>
        </w:rPr>
        <w:t>4</w:t>
      </w:r>
      <w:r>
        <w:rPr>
          <w:sz w:val="24"/>
          <w:szCs w:val="24"/>
        </w:rPr>
        <w:t>F (&gt;98%), 1-octadecene (ODE) (90%), oleic acid (OA) (90%), were all purchased from Sigma-Aldrich. Absolute ethanol (99.85%</w:t>
      </w:r>
      <w:r>
        <w:rPr>
          <w:sz w:val="24"/>
          <w:szCs w:val="24"/>
        </w:rPr>
        <w:t xml:space="preserve">), methyl alcohol (99.99%), and cyclohexane (99.9%) were purchased from J&amp;K. All chemicals were used as received without further purification. </w:t>
      </w:r>
    </w:p>
    <w:p w14:paraId="43D500EF" w14:textId="77777777" w:rsidR="00547E0C" w:rsidRDefault="00113F0C">
      <w:pPr>
        <w:spacing w:line="360" w:lineRule="auto"/>
        <w:jc w:val="both"/>
        <w:rPr>
          <w:sz w:val="24"/>
          <w:szCs w:val="24"/>
        </w:rPr>
      </w:pPr>
      <w:r>
        <w:rPr>
          <w:b/>
          <w:bCs/>
          <w:sz w:val="24"/>
          <w:szCs w:val="24"/>
        </w:rPr>
        <w:t>Synthesis of NaGdF</w:t>
      </w:r>
      <w:r>
        <w:rPr>
          <w:b/>
          <w:bCs/>
          <w:sz w:val="24"/>
          <w:szCs w:val="24"/>
          <w:vertAlign w:val="subscript"/>
        </w:rPr>
        <w:t>4</w:t>
      </w:r>
      <w:r>
        <w:rPr>
          <w:b/>
          <w:bCs/>
          <w:sz w:val="24"/>
          <w:szCs w:val="24"/>
        </w:rPr>
        <w:t>:Yb/Nd core nanoparticles.</w:t>
      </w:r>
      <w:r>
        <w:rPr>
          <w:sz w:val="24"/>
          <w:szCs w:val="24"/>
        </w:rPr>
        <w:t xml:space="preserve"> The NaGdF</w:t>
      </w:r>
      <w:r>
        <w:rPr>
          <w:sz w:val="24"/>
          <w:szCs w:val="24"/>
          <w:vertAlign w:val="subscript"/>
        </w:rPr>
        <w:t>4</w:t>
      </w:r>
      <w:r>
        <w:rPr>
          <w:sz w:val="24"/>
          <w:szCs w:val="24"/>
        </w:rPr>
        <w:t>:Yb/Nd core nanoparticle was synthesized by using our pr</w:t>
      </w:r>
      <w:r>
        <w:rPr>
          <w:sz w:val="24"/>
          <w:szCs w:val="24"/>
        </w:rPr>
        <w:t>eviously established methods</w:t>
      </w:r>
      <w:r>
        <w:rPr>
          <w:rFonts w:eastAsia="宋体" w:hint="eastAsia"/>
          <w:color w:val="0000FF"/>
          <w:sz w:val="24"/>
          <w:szCs w:val="24"/>
          <w:lang w:eastAsia="zh-CN"/>
        </w:rPr>
        <w:t>[1]</w:t>
      </w:r>
      <w:r>
        <w:rPr>
          <w:rFonts w:eastAsia="宋体" w:hint="eastAsia"/>
          <w:color w:val="0000FF"/>
          <w:lang w:eastAsia="zh-CN"/>
        </w:rPr>
        <w:t>.</w:t>
      </w:r>
      <w:r>
        <w:rPr>
          <w:sz w:val="24"/>
          <w:szCs w:val="24"/>
        </w:rPr>
        <w:t xml:space="preserve"> Firstly, 4-mL water solution of  RE(CH</w:t>
      </w:r>
      <w:r>
        <w:rPr>
          <w:sz w:val="24"/>
          <w:szCs w:val="24"/>
          <w:vertAlign w:val="subscript"/>
        </w:rPr>
        <w:t>3</w:t>
      </w:r>
      <w:r>
        <w:rPr>
          <w:sz w:val="24"/>
          <w:szCs w:val="24"/>
        </w:rPr>
        <w:t>CO</w:t>
      </w:r>
      <w:r>
        <w:rPr>
          <w:sz w:val="24"/>
          <w:szCs w:val="24"/>
          <w:vertAlign w:val="subscript"/>
        </w:rPr>
        <w:t>2</w:t>
      </w:r>
      <w:r>
        <w:rPr>
          <w:sz w:val="24"/>
          <w:szCs w:val="24"/>
        </w:rPr>
        <w:t>)</w:t>
      </w:r>
      <w:r>
        <w:rPr>
          <w:sz w:val="24"/>
          <w:szCs w:val="24"/>
          <w:vertAlign w:val="subscript"/>
        </w:rPr>
        <w:t>3</w:t>
      </w:r>
      <w:r>
        <w:rPr>
          <w:sz w:val="24"/>
          <w:szCs w:val="24"/>
        </w:rPr>
        <w:t xml:space="preserve"> (0.2 M, RE = Gd, Yb and Nd) was added to a </w:t>
      </w:r>
      <w:r>
        <w:rPr>
          <w:sz w:val="24"/>
          <w:szCs w:val="24"/>
        </w:rPr>
        <w:lastRenderedPageBreak/>
        <w:t xml:space="preserve">binary solvent mixture of OA (8 mL) and ODE (12 mL) in a 50 mL flask. The mixture was heated at 160 </w:t>
      </w:r>
      <w:r>
        <w:rPr>
          <w:sz w:val="24"/>
          <w:szCs w:val="24"/>
          <w:vertAlign w:val="superscript"/>
        </w:rPr>
        <w:t>o</w:t>
      </w:r>
      <w:r>
        <w:rPr>
          <w:sz w:val="24"/>
          <w:szCs w:val="24"/>
        </w:rPr>
        <w:t xml:space="preserve">C for 60 min before cooling down to 45 </w:t>
      </w:r>
      <w:r>
        <w:rPr>
          <w:sz w:val="24"/>
          <w:szCs w:val="24"/>
          <w:vertAlign w:val="superscript"/>
        </w:rPr>
        <w:t>o</w:t>
      </w:r>
      <w:r>
        <w:rPr>
          <w:sz w:val="24"/>
          <w:szCs w:val="24"/>
        </w:rPr>
        <w:t>C. Thereafter, 6.5 ml of NH</w:t>
      </w:r>
      <w:r>
        <w:rPr>
          <w:sz w:val="24"/>
          <w:szCs w:val="24"/>
          <w:vertAlign w:val="subscript"/>
        </w:rPr>
        <w:t>4</w:t>
      </w:r>
      <w:r>
        <w:rPr>
          <w:sz w:val="24"/>
          <w:szCs w:val="24"/>
        </w:rPr>
        <w:t xml:space="preserve">F (0.4 M) and 2 mL of NaOH (1 M) in methanol solution was added, and the resultant solution was stirred for 90 min. After the methanol was evaporated, the solution was heated to 300 </w:t>
      </w:r>
      <w:r>
        <w:rPr>
          <w:sz w:val="24"/>
          <w:szCs w:val="24"/>
          <w:vertAlign w:val="superscript"/>
        </w:rPr>
        <w:t>o</w:t>
      </w:r>
      <w:r>
        <w:rPr>
          <w:sz w:val="24"/>
          <w:szCs w:val="24"/>
        </w:rPr>
        <w:t>C und</w:t>
      </w:r>
      <w:r>
        <w:rPr>
          <w:sz w:val="24"/>
          <w:szCs w:val="24"/>
        </w:rPr>
        <w:t>er argon protection for 1 h and then cooled down to room temperature. The resulting nanoparticles in mixture were precipitated by addition of ethanol, collected by centrifugation at 6000 rpm for 3 min, washed with ethanol and methanol for 3 times, and fina</w:t>
      </w:r>
      <w:r>
        <w:rPr>
          <w:sz w:val="24"/>
          <w:szCs w:val="24"/>
        </w:rPr>
        <w:t>lly re-dispersed in 4 mL cyclohexane for further use.</w:t>
      </w:r>
    </w:p>
    <w:p w14:paraId="5D91B53A" w14:textId="77777777" w:rsidR="00547E0C" w:rsidRDefault="00113F0C">
      <w:pPr>
        <w:spacing w:line="360" w:lineRule="auto"/>
        <w:jc w:val="both"/>
        <w:rPr>
          <w:sz w:val="24"/>
          <w:szCs w:val="24"/>
        </w:rPr>
      </w:pPr>
      <w:r>
        <w:rPr>
          <w:b/>
          <w:bCs/>
          <w:sz w:val="24"/>
          <w:szCs w:val="24"/>
        </w:rPr>
        <w:t>General procedure for the epitaxial growth of shell layers:</w:t>
      </w:r>
      <w:r>
        <w:rPr>
          <w:sz w:val="24"/>
          <w:szCs w:val="24"/>
        </w:rPr>
        <w:t xml:space="preserve"> The shell precursor was first prepared by mixing 4</w:t>
      </w:r>
      <w:r>
        <w:rPr>
          <w:rFonts w:hint="eastAsia"/>
          <w:sz w:val="24"/>
          <w:szCs w:val="24"/>
          <w:lang w:eastAsia="zh-CN"/>
        </w:rPr>
        <w:t xml:space="preserve"> </w:t>
      </w:r>
      <w:r>
        <w:rPr>
          <w:sz w:val="24"/>
          <w:szCs w:val="24"/>
        </w:rPr>
        <w:t xml:space="preserve">mL water solution of corresponding lanthanide acetates (0.2 M) with 8 mL of oleic acid and </w:t>
      </w:r>
      <w:r>
        <w:rPr>
          <w:sz w:val="24"/>
          <w:szCs w:val="24"/>
        </w:rPr>
        <w:t>12 mL of 1-octadecene in a 50</w:t>
      </w:r>
      <w:r>
        <w:rPr>
          <w:rFonts w:hint="eastAsia"/>
          <w:sz w:val="24"/>
          <w:szCs w:val="24"/>
          <w:lang w:eastAsia="zh-CN"/>
        </w:rPr>
        <w:t xml:space="preserve"> </w:t>
      </w:r>
      <w:r>
        <w:rPr>
          <w:sz w:val="24"/>
          <w:szCs w:val="24"/>
        </w:rPr>
        <w:t xml:space="preserve">mL flask followed by heating at 160 </w:t>
      </w:r>
      <w:r>
        <w:rPr>
          <w:sz w:val="24"/>
          <w:szCs w:val="24"/>
          <w:vertAlign w:val="superscript"/>
        </w:rPr>
        <w:t>o</w:t>
      </w:r>
      <w:r>
        <w:rPr>
          <w:sz w:val="24"/>
          <w:szCs w:val="24"/>
        </w:rPr>
        <w:t xml:space="preserve">C for 40 min. After cooling down to 50 </w:t>
      </w:r>
      <w:r>
        <w:rPr>
          <w:sz w:val="24"/>
          <w:szCs w:val="24"/>
          <w:vertAlign w:val="superscript"/>
        </w:rPr>
        <w:t>o</w:t>
      </w:r>
      <w:r>
        <w:rPr>
          <w:sz w:val="24"/>
          <w:szCs w:val="24"/>
        </w:rPr>
        <w:t>C, preformed core nanoparticles dispersed in 4 mL of cyclohexane were added along with a 5</w:t>
      </w:r>
      <w:r>
        <w:rPr>
          <w:rFonts w:hint="eastAsia"/>
          <w:sz w:val="24"/>
          <w:szCs w:val="24"/>
          <w:lang w:eastAsia="zh-CN"/>
        </w:rPr>
        <w:t xml:space="preserve"> </w:t>
      </w:r>
      <w:r>
        <w:rPr>
          <w:sz w:val="24"/>
          <w:szCs w:val="24"/>
        </w:rPr>
        <w:t>mL methanol solution of NH</w:t>
      </w:r>
      <w:r>
        <w:rPr>
          <w:sz w:val="24"/>
          <w:szCs w:val="24"/>
          <w:vertAlign w:val="subscript"/>
        </w:rPr>
        <w:t>4</w:t>
      </w:r>
      <w:r>
        <w:rPr>
          <w:sz w:val="24"/>
          <w:szCs w:val="24"/>
        </w:rPr>
        <w:t>F (1.5 mmol) and NaOH (1 mmol).</w:t>
      </w:r>
      <w:r>
        <w:rPr>
          <w:sz w:val="24"/>
          <w:szCs w:val="24"/>
        </w:rPr>
        <w:t xml:space="preserve"> The resulting mixture was stirred at 50 </w:t>
      </w:r>
      <w:r>
        <w:rPr>
          <w:sz w:val="24"/>
          <w:szCs w:val="24"/>
          <w:vertAlign w:val="superscript"/>
        </w:rPr>
        <w:t>o</w:t>
      </w:r>
      <w:r>
        <w:rPr>
          <w:sz w:val="24"/>
          <w:szCs w:val="24"/>
        </w:rPr>
        <w:t xml:space="preserve">C for 30 min, at which time the solution was heated to 290 </w:t>
      </w:r>
      <w:r>
        <w:rPr>
          <w:sz w:val="24"/>
          <w:szCs w:val="24"/>
          <w:vertAlign w:val="superscript"/>
        </w:rPr>
        <w:t>o</w:t>
      </w:r>
      <w:r>
        <w:rPr>
          <w:sz w:val="24"/>
          <w:szCs w:val="24"/>
        </w:rPr>
        <w:t>C under argon for 1 h and then cooled down to room temperature. The resulting nanoparticles were precipitated by addition of ethanol, collected by centrif</w:t>
      </w:r>
      <w:r>
        <w:rPr>
          <w:sz w:val="24"/>
          <w:szCs w:val="24"/>
        </w:rPr>
        <w:t>ugation at 6000 rpm for 5 min, washed with ethanol several times, and re-dispersed in 4 mL of cyclohexane. The procedures were repeated for layer-by-layer growth of multishelled nano</w:t>
      </w:r>
      <w:r>
        <w:rPr>
          <w:rFonts w:hint="eastAsia"/>
          <w:sz w:val="24"/>
          <w:szCs w:val="24"/>
          <w:lang w:eastAsia="zh-CN"/>
        </w:rPr>
        <w:t>crystal</w:t>
      </w:r>
      <w:r>
        <w:rPr>
          <w:sz w:val="24"/>
          <w:szCs w:val="24"/>
        </w:rPr>
        <w:t>s.</w:t>
      </w:r>
    </w:p>
    <w:p w14:paraId="39E25B32" w14:textId="77777777" w:rsidR="00547E0C" w:rsidRDefault="00113F0C">
      <w:pPr>
        <w:spacing w:line="360" w:lineRule="auto"/>
        <w:jc w:val="both"/>
        <w:rPr>
          <w:sz w:val="24"/>
          <w:szCs w:val="24"/>
          <w:lang w:eastAsia="zh-CN"/>
        </w:rPr>
      </w:pPr>
      <w:r>
        <w:rPr>
          <w:b/>
          <w:bCs/>
          <w:sz w:val="24"/>
          <w:szCs w:val="24"/>
        </w:rPr>
        <w:t>General sample characterizations:</w:t>
      </w:r>
      <w:r>
        <w:rPr>
          <w:sz w:val="24"/>
          <w:szCs w:val="24"/>
        </w:rPr>
        <w:t xml:space="preserve"> Powder X-ray diffraction (XRD)</w:t>
      </w:r>
      <w:r>
        <w:rPr>
          <w:sz w:val="24"/>
          <w:szCs w:val="24"/>
        </w:rPr>
        <w:t xml:space="preserve"> analysis was performed on a Bruker AXS D2 phaser with a graphite-monochromatized Cu Kα radiation (λ = 1.5406 Å). Low-resolution transmission electron microscopy (TEM) measurement w</w:t>
      </w:r>
      <w:r>
        <w:rPr>
          <w:rFonts w:hint="eastAsia"/>
          <w:sz w:val="24"/>
          <w:szCs w:val="24"/>
          <w:lang w:eastAsia="zh-CN"/>
        </w:rPr>
        <w:t>as</w:t>
      </w:r>
      <w:r>
        <w:rPr>
          <w:sz w:val="24"/>
          <w:szCs w:val="24"/>
        </w:rPr>
        <w:t xml:space="preserve"> carried out on a FEI spirit T12 transmission electron microscope operati</w:t>
      </w:r>
      <w:r>
        <w:rPr>
          <w:sz w:val="24"/>
          <w:szCs w:val="24"/>
        </w:rPr>
        <w:t xml:space="preserve">ng at an acceleration voltage of 120 kV. High-resolution TEM was performed on a FEI F30 transmission electron microscope operating at an acceleration voltage of 200 kV. </w:t>
      </w:r>
      <w:r>
        <w:rPr>
          <w:sz w:val="24"/>
          <w:szCs w:val="24"/>
          <w:lang w:eastAsia="zh-CN"/>
        </w:rPr>
        <w:t xml:space="preserve">Scanning electron microscopy (SEM) images were </w:t>
      </w:r>
      <w:r>
        <w:rPr>
          <w:rFonts w:hint="eastAsia"/>
          <w:sz w:val="24"/>
          <w:szCs w:val="24"/>
          <w:lang w:eastAsia="zh-CN"/>
        </w:rPr>
        <w:t>obtaine</w:t>
      </w:r>
      <w:r>
        <w:rPr>
          <w:sz w:val="24"/>
          <w:szCs w:val="24"/>
          <w:lang w:eastAsia="zh-CN"/>
        </w:rPr>
        <w:t xml:space="preserve">d </w:t>
      </w:r>
      <w:r>
        <w:rPr>
          <w:rFonts w:hint="eastAsia"/>
          <w:sz w:val="24"/>
          <w:szCs w:val="24"/>
          <w:lang w:eastAsia="zh-CN"/>
        </w:rPr>
        <w:t>from</w:t>
      </w:r>
      <w:r>
        <w:rPr>
          <w:sz w:val="24"/>
          <w:szCs w:val="24"/>
          <w:lang w:eastAsia="zh-CN"/>
        </w:rPr>
        <w:t xml:space="preserve"> a Hitachi Model S-4700 sca</w:t>
      </w:r>
      <w:r>
        <w:rPr>
          <w:sz w:val="24"/>
          <w:szCs w:val="24"/>
          <w:lang w:eastAsia="zh-CN"/>
        </w:rPr>
        <w:t xml:space="preserve">nning electron microscope with an accelerating voltage of 10-30 kV. The thickness of the film was analyzed by Dektak 150 thickness gauge. </w:t>
      </w:r>
      <w:r>
        <w:rPr>
          <w:sz w:val="24"/>
          <w:szCs w:val="24"/>
        </w:rPr>
        <w:t xml:space="preserve">Photoluminescence spectra were recorded from cyclohexane dispersion of nanoparticles (1 wt %) </w:t>
      </w:r>
      <w:r>
        <w:rPr>
          <w:sz w:val="24"/>
          <w:szCs w:val="24"/>
          <w:lang w:eastAsia="zh-CN"/>
        </w:rPr>
        <w:t xml:space="preserve">under the excitation of </w:t>
      </w:r>
      <w:r>
        <w:rPr>
          <w:sz w:val="24"/>
          <w:szCs w:val="24"/>
        </w:rPr>
        <w:t>808</w:t>
      </w:r>
      <w:r>
        <w:rPr>
          <w:rFonts w:hint="eastAsia"/>
          <w:sz w:val="24"/>
          <w:szCs w:val="24"/>
          <w:lang w:eastAsia="zh-CN"/>
        </w:rPr>
        <w:t>/980</w:t>
      </w:r>
      <w:r>
        <w:rPr>
          <w:sz w:val="24"/>
          <w:szCs w:val="24"/>
        </w:rPr>
        <w:t xml:space="preserve"> nm diode</w:t>
      </w:r>
      <w:r>
        <w:rPr>
          <w:sz w:val="24"/>
          <w:szCs w:val="24"/>
          <w:lang w:eastAsia="zh-CN"/>
        </w:rPr>
        <w:t xml:space="preserve"> </w:t>
      </w:r>
      <w:r>
        <w:rPr>
          <w:sz w:val="24"/>
          <w:szCs w:val="24"/>
        </w:rPr>
        <w:t>laser</w:t>
      </w:r>
      <w:r>
        <w:rPr>
          <w:sz w:val="24"/>
          <w:szCs w:val="24"/>
          <w:lang w:eastAsia="zh-CN"/>
        </w:rPr>
        <w:t>s (</w:t>
      </w:r>
      <w:r>
        <w:rPr>
          <w:sz w:val="24"/>
          <w:szCs w:val="24"/>
        </w:rPr>
        <w:t>20 W</w:t>
      </w:r>
      <w:r>
        <w:rPr>
          <w:sz w:val="24"/>
          <w:szCs w:val="24"/>
          <w:lang w:eastAsia="zh-CN"/>
        </w:rPr>
        <w:t xml:space="preserve"> </w:t>
      </w:r>
      <w:r>
        <w:rPr>
          <w:sz w:val="24"/>
          <w:szCs w:val="24"/>
        </w:rPr>
        <w:t>cm</w:t>
      </w:r>
      <w:r>
        <w:rPr>
          <w:sz w:val="24"/>
          <w:szCs w:val="24"/>
          <w:vertAlign w:val="superscript"/>
          <w:lang w:eastAsia="zh-CN"/>
        </w:rPr>
        <w:t>-</w:t>
      </w:r>
      <w:r>
        <w:rPr>
          <w:sz w:val="24"/>
          <w:szCs w:val="24"/>
          <w:vertAlign w:val="superscript"/>
        </w:rPr>
        <w:t>2</w:t>
      </w:r>
      <w:r>
        <w:rPr>
          <w:sz w:val="24"/>
          <w:szCs w:val="24"/>
          <w:lang w:eastAsia="zh-CN"/>
        </w:rPr>
        <w:t>)</w:t>
      </w:r>
      <w:r>
        <w:rPr>
          <w:sz w:val="24"/>
          <w:szCs w:val="24"/>
        </w:rPr>
        <w:t>.</w:t>
      </w:r>
      <w:r>
        <w:rPr>
          <w:sz w:val="24"/>
          <w:szCs w:val="24"/>
          <w:lang w:eastAsia="zh-CN"/>
        </w:rPr>
        <w:t xml:space="preserve"> </w:t>
      </w:r>
    </w:p>
    <w:p w14:paraId="6A808D82" w14:textId="1CD03C98" w:rsidR="00547E0C" w:rsidRDefault="00113F0C" w:rsidP="00025D10">
      <w:pPr>
        <w:rPr>
          <w:sz w:val="24"/>
          <w:szCs w:val="24"/>
          <w:lang w:eastAsia="zh-CN"/>
        </w:rPr>
      </w:pPr>
      <w:r>
        <w:rPr>
          <w:rFonts w:hint="eastAsia"/>
          <w:b/>
          <w:bCs/>
          <w:sz w:val="24"/>
          <w:szCs w:val="24"/>
          <w:lang w:eastAsia="zh-CN"/>
        </w:rPr>
        <w:br w:type="page"/>
      </w:r>
      <w:r>
        <w:rPr>
          <w:rFonts w:hint="eastAsia"/>
          <w:sz w:val="24"/>
          <w:szCs w:val="24"/>
          <w:lang w:eastAsia="zh-CN"/>
        </w:rPr>
        <w:lastRenderedPageBreak/>
        <w:t>Table 1 The previously reported tunable laser from a fixed luminescent material</w:t>
      </w:r>
    </w:p>
    <w:tbl>
      <w:tblPr>
        <w:tblStyle w:val="a9"/>
        <w:tblW w:w="0" w:type="auto"/>
        <w:jc w:val="center"/>
        <w:tblBorders>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608"/>
        <w:gridCol w:w="727"/>
        <w:gridCol w:w="1124"/>
        <w:gridCol w:w="1447"/>
        <w:gridCol w:w="1694"/>
        <w:gridCol w:w="2572"/>
      </w:tblGrid>
      <w:tr w:rsidR="00547E0C" w14:paraId="49E467D6" w14:textId="77777777">
        <w:trPr>
          <w:jc w:val="center"/>
        </w:trPr>
        <w:tc>
          <w:tcPr>
            <w:tcW w:w="608" w:type="dxa"/>
            <w:vAlign w:val="center"/>
          </w:tcPr>
          <w:p w14:paraId="60C1A883" w14:textId="77777777" w:rsidR="00547E0C" w:rsidRDefault="00113F0C">
            <w:pPr>
              <w:spacing w:line="360" w:lineRule="auto"/>
              <w:jc w:val="left"/>
              <w:rPr>
                <w:b/>
                <w:bCs/>
                <w:sz w:val="21"/>
                <w:szCs w:val="21"/>
                <w:lang w:eastAsia="zh-CN"/>
              </w:rPr>
            </w:pPr>
            <w:r>
              <w:rPr>
                <w:rFonts w:hint="eastAsia"/>
                <w:b/>
                <w:bCs/>
                <w:sz w:val="21"/>
                <w:szCs w:val="21"/>
                <w:lang w:eastAsia="zh-CN"/>
              </w:rPr>
              <w:t>Ref</w:t>
            </w:r>
          </w:p>
        </w:tc>
        <w:tc>
          <w:tcPr>
            <w:tcW w:w="727" w:type="dxa"/>
            <w:vAlign w:val="center"/>
          </w:tcPr>
          <w:p w14:paraId="006AA633" w14:textId="77777777" w:rsidR="00547E0C" w:rsidRDefault="00113F0C">
            <w:pPr>
              <w:spacing w:line="360" w:lineRule="auto"/>
              <w:jc w:val="left"/>
              <w:rPr>
                <w:b/>
                <w:bCs/>
                <w:sz w:val="21"/>
                <w:szCs w:val="21"/>
                <w:lang w:eastAsia="zh-CN"/>
              </w:rPr>
            </w:pPr>
            <w:r>
              <w:rPr>
                <w:rFonts w:hint="eastAsia"/>
                <w:b/>
                <w:bCs/>
                <w:sz w:val="21"/>
                <w:szCs w:val="21"/>
                <w:lang w:eastAsia="zh-CN"/>
              </w:rPr>
              <w:t>Year</w:t>
            </w:r>
          </w:p>
        </w:tc>
        <w:tc>
          <w:tcPr>
            <w:tcW w:w="1124" w:type="dxa"/>
            <w:shd w:val="clear" w:color="auto" w:fill="auto"/>
            <w:vAlign w:val="center"/>
          </w:tcPr>
          <w:p w14:paraId="1676A8A1" w14:textId="77777777" w:rsidR="00547E0C" w:rsidRDefault="00113F0C">
            <w:pPr>
              <w:spacing w:line="360" w:lineRule="auto"/>
              <w:jc w:val="left"/>
              <w:rPr>
                <w:b/>
                <w:bCs/>
                <w:sz w:val="21"/>
                <w:szCs w:val="21"/>
                <w:lang w:eastAsia="zh-CN"/>
              </w:rPr>
            </w:pPr>
            <w:r>
              <w:rPr>
                <w:rFonts w:hint="eastAsia"/>
                <w:b/>
                <w:bCs/>
                <w:sz w:val="21"/>
                <w:szCs w:val="21"/>
                <w:lang w:eastAsia="zh-CN"/>
              </w:rPr>
              <w:t>Journal</w:t>
            </w:r>
          </w:p>
        </w:tc>
        <w:tc>
          <w:tcPr>
            <w:tcW w:w="1447" w:type="dxa"/>
            <w:vAlign w:val="center"/>
          </w:tcPr>
          <w:p w14:paraId="612FE182" w14:textId="77777777" w:rsidR="00547E0C" w:rsidRDefault="00113F0C">
            <w:pPr>
              <w:spacing w:line="360" w:lineRule="auto"/>
              <w:jc w:val="left"/>
              <w:rPr>
                <w:b/>
                <w:bCs/>
                <w:sz w:val="21"/>
                <w:szCs w:val="21"/>
                <w:lang w:eastAsia="zh-CN"/>
              </w:rPr>
            </w:pPr>
            <w:r>
              <w:rPr>
                <w:rFonts w:hint="eastAsia"/>
                <w:b/>
                <w:bCs/>
                <w:sz w:val="21"/>
                <w:szCs w:val="21"/>
                <w:lang w:eastAsia="zh-CN"/>
              </w:rPr>
              <w:t>Tuning range</w:t>
            </w:r>
          </w:p>
          <w:p w14:paraId="04EB2656" w14:textId="77777777" w:rsidR="00547E0C" w:rsidRDefault="00113F0C">
            <w:pPr>
              <w:spacing w:line="360" w:lineRule="auto"/>
              <w:jc w:val="left"/>
              <w:rPr>
                <w:b/>
                <w:bCs/>
                <w:sz w:val="21"/>
                <w:szCs w:val="21"/>
                <w:lang w:eastAsia="zh-CN"/>
              </w:rPr>
            </w:pPr>
            <w:r>
              <w:rPr>
                <w:rFonts w:hint="eastAsia"/>
                <w:b/>
                <w:bCs/>
                <w:sz w:val="21"/>
                <w:szCs w:val="21"/>
                <w:lang w:eastAsia="zh-CN"/>
              </w:rPr>
              <w:t>(nm)</w:t>
            </w:r>
          </w:p>
        </w:tc>
        <w:tc>
          <w:tcPr>
            <w:tcW w:w="1694" w:type="dxa"/>
            <w:vAlign w:val="center"/>
          </w:tcPr>
          <w:p w14:paraId="4C2A74D4" w14:textId="77777777" w:rsidR="00547E0C" w:rsidRDefault="00113F0C">
            <w:pPr>
              <w:spacing w:line="360" w:lineRule="auto"/>
              <w:jc w:val="left"/>
              <w:rPr>
                <w:b/>
                <w:bCs/>
                <w:sz w:val="21"/>
                <w:szCs w:val="21"/>
                <w:lang w:eastAsia="zh-CN"/>
              </w:rPr>
            </w:pPr>
            <w:r>
              <w:rPr>
                <w:rFonts w:hint="eastAsia"/>
                <w:b/>
                <w:bCs/>
                <w:sz w:val="21"/>
                <w:szCs w:val="21"/>
                <w:lang w:eastAsia="zh-CN"/>
              </w:rPr>
              <w:t>Gain medium</w:t>
            </w:r>
          </w:p>
        </w:tc>
        <w:tc>
          <w:tcPr>
            <w:tcW w:w="2572" w:type="dxa"/>
            <w:vAlign w:val="center"/>
          </w:tcPr>
          <w:p w14:paraId="13D0BCB7" w14:textId="77777777" w:rsidR="00547E0C" w:rsidRDefault="00113F0C">
            <w:pPr>
              <w:spacing w:line="360" w:lineRule="auto"/>
              <w:jc w:val="left"/>
              <w:rPr>
                <w:b/>
                <w:bCs/>
                <w:sz w:val="21"/>
                <w:szCs w:val="21"/>
                <w:lang w:eastAsia="zh-CN"/>
              </w:rPr>
            </w:pPr>
            <w:r>
              <w:rPr>
                <w:rFonts w:hint="eastAsia"/>
                <w:b/>
                <w:bCs/>
                <w:sz w:val="21"/>
                <w:szCs w:val="21"/>
                <w:lang w:eastAsia="zh-CN"/>
              </w:rPr>
              <w:t>Switching mechanism</w:t>
            </w:r>
          </w:p>
        </w:tc>
      </w:tr>
      <w:tr w:rsidR="00547E0C" w14:paraId="7E1F7CBB" w14:textId="77777777">
        <w:trPr>
          <w:jc w:val="center"/>
        </w:trPr>
        <w:tc>
          <w:tcPr>
            <w:tcW w:w="608" w:type="dxa"/>
            <w:vAlign w:val="center"/>
          </w:tcPr>
          <w:p w14:paraId="5A704ECA"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[2]</w:t>
            </w:r>
          </w:p>
        </w:tc>
        <w:tc>
          <w:tcPr>
            <w:tcW w:w="727" w:type="dxa"/>
            <w:vAlign w:val="center"/>
          </w:tcPr>
          <w:p w14:paraId="218B7141"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2010</w:t>
            </w:r>
          </w:p>
        </w:tc>
        <w:tc>
          <w:tcPr>
            <w:tcW w:w="1124" w:type="dxa"/>
            <w:shd w:val="clear" w:color="auto" w:fill="auto"/>
            <w:vAlign w:val="center"/>
          </w:tcPr>
          <w:p w14:paraId="7D84843B" w14:textId="77777777" w:rsidR="00547E0C" w:rsidRDefault="00113F0C">
            <w:pPr>
              <w:widowControl/>
              <w:jc w:val="left"/>
              <w:textAlignment w:val="center"/>
              <w:rPr>
                <w:sz w:val="21"/>
                <w:szCs w:val="21"/>
                <w:lang w:eastAsia="zh-CN"/>
              </w:rPr>
            </w:pPr>
            <w:r>
              <w:rPr>
                <w:rFonts w:eastAsia="Segoe UI"/>
                <w:i/>
                <w:iCs/>
                <w:sz w:val="21"/>
                <w:szCs w:val="21"/>
              </w:rPr>
              <w:t>J. Am. Chem. Soc.</w:t>
            </w:r>
          </w:p>
        </w:tc>
        <w:tc>
          <w:tcPr>
            <w:tcW w:w="1447" w:type="dxa"/>
            <w:vAlign w:val="center"/>
          </w:tcPr>
          <w:p w14:paraId="5FD1BF6C" w14:textId="77777777" w:rsidR="00547E0C" w:rsidRDefault="00113F0C">
            <w:pPr>
              <w:widowControl/>
              <w:jc w:val="left"/>
              <w:textAlignment w:val="center"/>
              <w:rPr>
                <w:rFonts w:eastAsia="宋体"/>
                <w:color w:val="000000"/>
                <w:sz w:val="21"/>
                <w:szCs w:val="21"/>
                <w:lang w:eastAsia="zh-CN" w:bidi="ar"/>
              </w:rPr>
            </w:pPr>
            <w:r>
              <w:rPr>
                <w:rFonts w:eastAsia="宋体"/>
                <w:color w:val="000000"/>
                <w:sz w:val="21"/>
                <w:szCs w:val="21"/>
                <w:lang w:eastAsia="zh-CN" w:bidi="ar"/>
              </w:rPr>
              <w:t>458-536 nm</w:t>
            </w:r>
          </w:p>
        </w:tc>
        <w:tc>
          <w:tcPr>
            <w:tcW w:w="1694" w:type="dxa"/>
            <w:vAlign w:val="center"/>
          </w:tcPr>
          <w:p w14:paraId="0CA972F8"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 xml:space="preserve">fluorescent molecular </w:t>
            </w:r>
            <w:r>
              <w:rPr>
                <w:rFonts w:eastAsia="宋体"/>
                <w:color w:val="000000"/>
                <w:sz w:val="21"/>
                <w:szCs w:val="21"/>
                <w:lang w:eastAsia="zh-CN" w:bidi="ar"/>
              </w:rPr>
              <w:t>sheet</w:t>
            </w:r>
          </w:p>
        </w:tc>
        <w:tc>
          <w:tcPr>
            <w:tcW w:w="2572" w:type="dxa"/>
            <w:vAlign w:val="center"/>
          </w:tcPr>
          <w:p w14:paraId="5BAC5AAD" w14:textId="77777777" w:rsidR="00547E0C" w:rsidRDefault="00113F0C">
            <w:pPr>
              <w:widowControl/>
              <w:jc w:val="left"/>
              <w:textAlignment w:val="center"/>
              <w:rPr>
                <w:sz w:val="21"/>
                <w:szCs w:val="21"/>
                <w:lang w:eastAsia="zh-CN"/>
              </w:rPr>
            </w:pPr>
            <w:r>
              <w:rPr>
                <w:rFonts w:eastAsia="宋体" w:hint="eastAsia"/>
                <w:color w:val="000000"/>
                <w:sz w:val="21"/>
                <w:szCs w:val="21"/>
                <w:lang w:eastAsia="zh-CN" w:bidi="ar"/>
              </w:rPr>
              <w:t xml:space="preserve">stimuli-dependent </w:t>
            </w:r>
            <w:r>
              <w:rPr>
                <w:rFonts w:eastAsia="宋体"/>
                <w:color w:val="000000"/>
                <w:sz w:val="21"/>
                <w:szCs w:val="21"/>
                <w:lang w:eastAsia="zh-CN" w:bidi="ar"/>
              </w:rPr>
              <w:t xml:space="preserve">phase transition </w:t>
            </w:r>
          </w:p>
        </w:tc>
      </w:tr>
      <w:tr w:rsidR="00547E0C" w14:paraId="4611DDB1" w14:textId="77777777">
        <w:trPr>
          <w:trHeight w:val="469"/>
          <w:jc w:val="center"/>
        </w:trPr>
        <w:tc>
          <w:tcPr>
            <w:tcW w:w="608" w:type="dxa"/>
            <w:vAlign w:val="center"/>
          </w:tcPr>
          <w:p w14:paraId="190102A1"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[3]</w:t>
            </w:r>
          </w:p>
        </w:tc>
        <w:tc>
          <w:tcPr>
            <w:tcW w:w="727" w:type="dxa"/>
            <w:vAlign w:val="center"/>
          </w:tcPr>
          <w:p w14:paraId="56CE9528"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2012</w:t>
            </w:r>
          </w:p>
        </w:tc>
        <w:tc>
          <w:tcPr>
            <w:tcW w:w="1124" w:type="dxa"/>
            <w:shd w:val="clear" w:color="auto" w:fill="auto"/>
            <w:vAlign w:val="center"/>
          </w:tcPr>
          <w:p w14:paraId="4E3D01FD" w14:textId="77777777" w:rsidR="00547E0C" w:rsidRDefault="00113F0C">
            <w:pPr>
              <w:widowControl/>
              <w:jc w:val="left"/>
              <w:textAlignment w:val="center"/>
              <w:rPr>
                <w:sz w:val="21"/>
                <w:szCs w:val="21"/>
                <w:lang w:eastAsia="zh-CN"/>
              </w:rPr>
            </w:pPr>
            <w:r>
              <w:rPr>
                <w:rFonts w:eastAsia="宋体"/>
                <w:i/>
                <w:iCs/>
                <w:color w:val="000000"/>
                <w:sz w:val="21"/>
                <w:szCs w:val="21"/>
                <w:lang w:eastAsia="zh-CN" w:bidi="ar"/>
              </w:rPr>
              <w:t>Adv. Opt. Mater.</w:t>
            </w:r>
          </w:p>
        </w:tc>
        <w:tc>
          <w:tcPr>
            <w:tcW w:w="1447" w:type="dxa"/>
            <w:vAlign w:val="center"/>
          </w:tcPr>
          <w:p w14:paraId="15821450"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592-617 nm</w:t>
            </w:r>
          </w:p>
        </w:tc>
        <w:tc>
          <w:tcPr>
            <w:tcW w:w="1694" w:type="dxa"/>
            <w:vAlign w:val="center"/>
          </w:tcPr>
          <w:p w14:paraId="3A520CE4"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conjugated polymer</w:t>
            </w:r>
          </w:p>
        </w:tc>
        <w:tc>
          <w:tcPr>
            <w:tcW w:w="2572" w:type="dxa"/>
            <w:vAlign w:val="center"/>
          </w:tcPr>
          <w:p w14:paraId="78C559C5" w14:textId="77777777" w:rsidR="00547E0C" w:rsidRDefault="00113F0C">
            <w:pPr>
              <w:widowControl/>
              <w:jc w:val="left"/>
              <w:textAlignment w:val="center"/>
              <w:rPr>
                <w:sz w:val="21"/>
                <w:szCs w:val="21"/>
                <w:lang w:eastAsia="zh-CN"/>
              </w:rPr>
            </w:pPr>
            <w:r>
              <w:rPr>
                <w:rFonts w:eastAsia="宋体" w:hint="eastAsia"/>
                <w:color w:val="000000"/>
                <w:sz w:val="21"/>
                <w:szCs w:val="21"/>
                <w:lang w:eastAsia="zh-CN" w:bidi="ar"/>
              </w:rPr>
              <w:t xml:space="preserve">change the </w:t>
            </w:r>
            <w:r>
              <w:rPr>
                <w:rFonts w:eastAsia="宋体"/>
                <w:color w:val="000000"/>
                <w:sz w:val="21"/>
                <w:szCs w:val="21"/>
                <w:lang w:eastAsia="zh-CN" w:bidi="ar"/>
              </w:rPr>
              <w:t>electric field</w:t>
            </w:r>
          </w:p>
        </w:tc>
      </w:tr>
      <w:tr w:rsidR="00547E0C" w14:paraId="70F6C2E0" w14:textId="77777777">
        <w:trPr>
          <w:jc w:val="center"/>
        </w:trPr>
        <w:tc>
          <w:tcPr>
            <w:tcW w:w="608" w:type="dxa"/>
            <w:vAlign w:val="center"/>
          </w:tcPr>
          <w:p w14:paraId="3672A458"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[4]</w:t>
            </w:r>
          </w:p>
        </w:tc>
        <w:tc>
          <w:tcPr>
            <w:tcW w:w="727" w:type="dxa"/>
            <w:vAlign w:val="center"/>
          </w:tcPr>
          <w:p w14:paraId="6717A406"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2013</w:t>
            </w:r>
          </w:p>
        </w:tc>
        <w:tc>
          <w:tcPr>
            <w:tcW w:w="1124" w:type="dxa"/>
            <w:shd w:val="clear" w:color="auto" w:fill="auto"/>
            <w:vAlign w:val="center"/>
          </w:tcPr>
          <w:p w14:paraId="10FC7524" w14:textId="77777777" w:rsidR="00547E0C" w:rsidRDefault="00113F0C">
            <w:pPr>
              <w:widowControl/>
              <w:jc w:val="left"/>
              <w:textAlignment w:val="center"/>
              <w:rPr>
                <w:sz w:val="21"/>
                <w:szCs w:val="21"/>
                <w:lang w:eastAsia="zh-CN"/>
              </w:rPr>
            </w:pPr>
            <w:r>
              <w:rPr>
                <w:rFonts w:eastAsia="宋体"/>
                <w:i/>
                <w:iCs/>
                <w:color w:val="000000"/>
                <w:sz w:val="21"/>
                <w:szCs w:val="21"/>
                <w:lang w:eastAsia="zh-CN" w:bidi="ar"/>
              </w:rPr>
              <w:t>Nano Lett.</w:t>
            </w:r>
          </w:p>
        </w:tc>
        <w:tc>
          <w:tcPr>
            <w:tcW w:w="1447" w:type="dxa"/>
            <w:vAlign w:val="center"/>
          </w:tcPr>
          <w:p w14:paraId="40269C54"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530-637 nm</w:t>
            </w:r>
          </w:p>
        </w:tc>
        <w:tc>
          <w:tcPr>
            <w:tcW w:w="1694" w:type="dxa"/>
            <w:vAlign w:val="center"/>
          </w:tcPr>
          <w:p w14:paraId="2448097A"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CdSSe alloy nanowire</w:t>
            </w:r>
          </w:p>
        </w:tc>
        <w:tc>
          <w:tcPr>
            <w:tcW w:w="2572" w:type="dxa"/>
            <w:vAlign w:val="center"/>
          </w:tcPr>
          <w:p w14:paraId="7AA04151" w14:textId="77777777" w:rsidR="00547E0C" w:rsidRDefault="00113F0C">
            <w:pPr>
              <w:widowControl/>
              <w:jc w:val="left"/>
              <w:textAlignment w:val="center"/>
              <w:rPr>
                <w:sz w:val="21"/>
                <w:szCs w:val="21"/>
                <w:lang w:eastAsia="zh-CN"/>
              </w:rPr>
            </w:pPr>
            <w:r>
              <w:rPr>
                <w:rFonts w:eastAsia="宋体" w:hint="eastAsia"/>
                <w:color w:val="000000"/>
                <w:sz w:val="21"/>
                <w:szCs w:val="21"/>
                <w:lang w:eastAsia="zh-CN" w:bidi="ar"/>
              </w:rPr>
              <w:t>g</w:t>
            </w:r>
            <w:r>
              <w:rPr>
                <w:rFonts w:eastAsia="宋体"/>
                <w:color w:val="000000"/>
                <w:sz w:val="21"/>
                <w:szCs w:val="21"/>
                <w:lang w:eastAsia="zh-CN" w:bidi="ar"/>
              </w:rPr>
              <w:t>radient</w:t>
            </w:r>
            <w:r>
              <w:rPr>
                <w:rFonts w:eastAsia="宋体" w:hint="eastAsia"/>
                <w:color w:val="000000"/>
                <w:sz w:val="21"/>
                <w:szCs w:val="21"/>
                <w:lang w:eastAsia="zh-CN" w:bidi="ar"/>
              </w:rPr>
              <w:t xml:space="preserve"> </w:t>
            </w:r>
            <w:r>
              <w:rPr>
                <w:rFonts w:eastAsia="宋体"/>
                <w:color w:val="000000"/>
                <w:sz w:val="21"/>
                <w:szCs w:val="21"/>
                <w:lang w:eastAsia="zh-CN" w:bidi="ar"/>
              </w:rPr>
              <w:t>composition of  nanowire</w:t>
            </w:r>
          </w:p>
        </w:tc>
      </w:tr>
      <w:tr w:rsidR="00547E0C" w14:paraId="5AB75A68" w14:textId="77777777">
        <w:trPr>
          <w:jc w:val="center"/>
        </w:trPr>
        <w:tc>
          <w:tcPr>
            <w:tcW w:w="608" w:type="dxa"/>
            <w:vAlign w:val="center"/>
          </w:tcPr>
          <w:p w14:paraId="459EEE5B"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[5]</w:t>
            </w:r>
          </w:p>
        </w:tc>
        <w:tc>
          <w:tcPr>
            <w:tcW w:w="727" w:type="dxa"/>
            <w:vAlign w:val="center"/>
          </w:tcPr>
          <w:p w14:paraId="7D2AF0F2"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2015</w:t>
            </w:r>
          </w:p>
        </w:tc>
        <w:tc>
          <w:tcPr>
            <w:tcW w:w="1124" w:type="dxa"/>
            <w:shd w:val="clear" w:color="auto" w:fill="auto"/>
            <w:vAlign w:val="center"/>
          </w:tcPr>
          <w:p w14:paraId="736A7696" w14:textId="77777777" w:rsidR="00547E0C" w:rsidRDefault="00113F0C">
            <w:pPr>
              <w:widowControl/>
              <w:jc w:val="left"/>
              <w:textAlignment w:val="center"/>
              <w:rPr>
                <w:sz w:val="21"/>
                <w:szCs w:val="21"/>
                <w:lang w:eastAsia="zh-CN"/>
              </w:rPr>
            </w:pPr>
            <w:r>
              <w:rPr>
                <w:rFonts w:eastAsia="Segoe UI"/>
                <w:i/>
                <w:iCs/>
                <w:sz w:val="21"/>
                <w:szCs w:val="21"/>
              </w:rPr>
              <w:t>Angew. Chem. Int. Ed. Engl.</w:t>
            </w:r>
          </w:p>
        </w:tc>
        <w:tc>
          <w:tcPr>
            <w:tcW w:w="1447" w:type="dxa"/>
            <w:vAlign w:val="center"/>
          </w:tcPr>
          <w:p w14:paraId="5654504D"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458-594 nm</w:t>
            </w:r>
          </w:p>
        </w:tc>
        <w:tc>
          <w:tcPr>
            <w:tcW w:w="1694" w:type="dxa"/>
            <w:vAlign w:val="center"/>
          </w:tcPr>
          <w:p w14:paraId="7B9984E4"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supermolecular</w:t>
            </w:r>
          </w:p>
        </w:tc>
        <w:tc>
          <w:tcPr>
            <w:tcW w:w="2572" w:type="dxa"/>
            <w:vAlign w:val="center"/>
          </w:tcPr>
          <w:p w14:paraId="4B8C26BF"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F</w:t>
            </w:r>
            <w:r>
              <w:rPr>
                <w:sz w:val="21"/>
                <w:szCs w:val="21"/>
                <w:lang w:eastAsia="zh-CN"/>
              </w:rPr>
              <w:t>ö</w:t>
            </w:r>
            <w:r>
              <w:rPr>
                <w:rFonts w:eastAsia="宋体"/>
                <w:color w:val="000000"/>
                <w:sz w:val="21"/>
                <w:szCs w:val="21"/>
                <w:lang w:eastAsia="zh-CN" w:bidi="ar"/>
              </w:rPr>
              <w:t>rster resonance energy transfer</w:t>
            </w:r>
          </w:p>
        </w:tc>
      </w:tr>
      <w:tr w:rsidR="00547E0C" w14:paraId="50A0EE7B" w14:textId="77777777">
        <w:trPr>
          <w:jc w:val="center"/>
        </w:trPr>
        <w:tc>
          <w:tcPr>
            <w:tcW w:w="608" w:type="dxa"/>
            <w:vAlign w:val="center"/>
          </w:tcPr>
          <w:p w14:paraId="47142CA2"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[6]</w:t>
            </w:r>
          </w:p>
        </w:tc>
        <w:tc>
          <w:tcPr>
            <w:tcW w:w="727" w:type="dxa"/>
            <w:vAlign w:val="center"/>
          </w:tcPr>
          <w:p w14:paraId="6C012F6C"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2015</w:t>
            </w:r>
          </w:p>
        </w:tc>
        <w:tc>
          <w:tcPr>
            <w:tcW w:w="1124" w:type="dxa"/>
            <w:shd w:val="clear" w:color="auto" w:fill="auto"/>
            <w:vAlign w:val="center"/>
          </w:tcPr>
          <w:p w14:paraId="048523A5" w14:textId="77777777" w:rsidR="00547E0C" w:rsidRDefault="00113F0C">
            <w:pPr>
              <w:widowControl/>
              <w:jc w:val="left"/>
              <w:textAlignment w:val="center"/>
              <w:rPr>
                <w:sz w:val="21"/>
                <w:szCs w:val="21"/>
                <w:lang w:eastAsia="zh-CN"/>
              </w:rPr>
            </w:pPr>
            <w:r>
              <w:rPr>
                <w:rFonts w:eastAsia="宋体"/>
                <w:i/>
                <w:iCs/>
                <w:color w:val="000000"/>
                <w:sz w:val="21"/>
                <w:szCs w:val="21"/>
                <w:lang w:eastAsia="zh-CN" w:bidi="ar"/>
              </w:rPr>
              <w:t>Nat. Commun.</w:t>
            </w:r>
          </w:p>
        </w:tc>
        <w:tc>
          <w:tcPr>
            <w:tcW w:w="1447" w:type="dxa"/>
            <w:vAlign w:val="center"/>
          </w:tcPr>
          <w:p w14:paraId="02B52984"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862-891 nm</w:t>
            </w:r>
          </w:p>
        </w:tc>
        <w:tc>
          <w:tcPr>
            <w:tcW w:w="1694" w:type="dxa"/>
            <w:vAlign w:val="center"/>
          </w:tcPr>
          <w:p w14:paraId="7B0665BF"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IR-140 dye</w:t>
            </w:r>
          </w:p>
        </w:tc>
        <w:tc>
          <w:tcPr>
            <w:tcW w:w="2572" w:type="dxa"/>
            <w:vAlign w:val="center"/>
          </w:tcPr>
          <w:p w14:paraId="3F7A4474"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 xml:space="preserve">change </w:t>
            </w:r>
            <w:r>
              <w:rPr>
                <w:rFonts w:eastAsia="宋体" w:hint="eastAsia"/>
                <w:color w:val="000000"/>
                <w:sz w:val="21"/>
                <w:szCs w:val="21"/>
                <w:lang w:eastAsia="zh-CN" w:bidi="ar"/>
              </w:rPr>
              <w:t xml:space="preserve">the </w:t>
            </w:r>
            <w:r>
              <w:rPr>
                <w:rFonts w:eastAsia="宋体"/>
                <w:color w:val="000000"/>
                <w:sz w:val="21"/>
                <w:szCs w:val="21"/>
                <w:lang w:eastAsia="zh-CN" w:bidi="ar"/>
              </w:rPr>
              <w:t>dielectric environment</w:t>
            </w:r>
          </w:p>
        </w:tc>
      </w:tr>
      <w:tr w:rsidR="00547E0C" w14:paraId="62BF396C" w14:textId="77777777">
        <w:trPr>
          <w:jc w:val="center"/>
        </w:trPr>
        <w:tc>
          <w:tcPr>
            <w:tcW w:w="608" w:type="dxa"/>
            <w:vAlign w:val="center"/>
          </w:tcPr>
          <w:p w14:paraId="48E9C471"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[7]</w:t>
            </w:r>
          </w:p>
        </w:tc>
        <w:tc>
          <w:tcPr>
            <w:tcW w:w="727" w:type="dxa"/>
            <w:vAlign w:val="center"/>
          </w:tcPr>
          <w:p w14:paraId="4B220222"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2015</w:t>
            </w:r>
          </w:p>
        </w:tc>
        <w:tc>
          <w:tcPr>
            <w:tcW w:w="1124" w:type="dxa"/>
            <w:shd w:val="clear" w:color="auto" w:fill="auto"/>
            <w:vAlign w:val="center"/>
          </w:tcPr>
          <w:p w14:paraId="72B8BF72" w14:textId="77777777" w:rsidR="00547E0C" w:rsidRDefault="00113F0C">
            <w:pPr>
              <w:widowControl/>
              <w:jc w:val="left"/>
              <w:textAlignment w:val="center"/>
              <w:rPr>
                <w:sz w:val="21"/>
                <w:szCs w:val="21"/>
                <w:lang w:eastAsia="zh-CN"/>
              </w:rPr>
            </w:pPr>
            <w:r>
              <w:rPr>
                <w:rFonts w:eastAsia="Segoe UI"/>
                <w:i/>
                <w:iCs/>
                <w:sz w:val="21"/>
                <w:szCs w:val="21"/>
              </w:rPr>
              <w:t>Angew. Chem. Int. Ed. Engl.</w:t>
            </w:r>
          </w:p>
        </w:tc>
        <w:tc>
          <w:tcPr>
            <w:tcW w:w="1447" w:type="dxa"/>
            <w:vAlign w:val="center"/>
          </w:tcPr>
          <w:p w14:paraId="3495643D"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514-537 nm</w:t>
            </w:r>
          </w:p>
        </w:tc>
        <w:tc>
          <w:tcPr>
            <w:tcW w:w="1694" w:type="dxa"/>
            <w:vAlign w:val="center"/>
          </w:tcPr>
          <w:p w14:paraId="62333A52"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organic dye</w:t>
            </w:r>
          </w:p>
        </w:tc>
        <w:tc>
          <w:tcPr>
            <w:tcW w:w="2572" w:type="dxa"/>
            <w:vAlign w:val="center"/>
          </w:tcPr>
          <w:p w14:paraId="62514489"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 xml:space="preserve">excited-state intramolecular proton transfer </w:t>
            </w:r>
          </w:p>
        </w:tc>
      </w:tr>
      <w:tr w:rsidR="00547E0C" w14:paraId="5C8CF872" w14:textId="77777777">
        <w:trPr>
          <w:jc w:val="center"/>
        </w:trPr>
        <w:tc>
          <w:tcPr>
            <w:tcW w:w="608" w:type="dxa"/>
            <w:vAlign w:val="center"/>
          </w:tcPr>
          <w:p w14:paraId="5D0AD586"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[8]</w:t>
            </w:r>
          </w:p>
        </w:tc>
        <w:tc>
          <w:tcPr>
            <w:tcW w:w="727" w:type="dxa"/>
            <w:vAlign w:val="center"/>
          </w:tcPr>
          <w:p w14:paraId="03AE6819"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2016</w:t>
            </w:r>
          </w:p>
        </w:tc>
        <w:tc>
          <w:tcPr>
            <w:tcW w:w="1124" w:type="dxa"/>
            <w:shd w:val="clear" w:color="auto" w:fill="auto"/>
            <w:vAlign w:val="center"/>
          </w:tcPr>
          <w:p w14:paraId="54DC4892" w14:textId="77777777" w:rsidR="00547E0C" w:rsidRDefault="00113F0C">
            <w:pPr>
              <w:widowControl/>
              <w:jc w:val="left"/>
              <w:textAlignment w:val="center"/>
              <w:rPr>
                <w:sz w:val="21"/>
                <w:szCs w:val="21"/>
                <w:lang w:eastAsia="zh-CN"/>
              </w:rPr>
            </w:pPr>
            <w:r>
              <w:rPr>
                <w:rFonts w:eastAsia="Segoe UI"/>
                <w:i/>
                <w:iCs/>
                <w:sz w:val="21"/>
                <w:szCs w:val="21"/>
              </w:rPr>
              <w:t>J. Am. Chem. Soc.</w:t>
            </w:r>
          </w:p>
        </w:tc>
        <w:tc>
          <w:tcPr>
            <w:tcW w:w="1447" w:type="dxa"/>
            <w:vAlign w:val="center"/>
          </w:tcPr>
          <w:p w14:paraId="21D8D970"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570-620 nm</w:t>
            </w:r>
          </w:p>
        </w:tc>
        <w:tc>
          <w:tcPr>
            <w:tcW w:w="1694" w:type="dxa"/>
            <w:vAlign w:val="center"/>
          </w:tcPr>
          <w:p w14:paraId="171A73B5"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supermolecular</w:t>
            </w:r>
          </w:p>
        </w:tc>
        <w:tc>
          <w:tcPr>
            <w:tcW w:w="2572" w:type="dxa"/>
            <w:vAlign w:val="center"/>
          </w:tcPr>
          <w:p w14:paraId="6CD5AE4F" w14:textId="77777777" w:rsidR="00547E0C" w:rsidRDefault="00113F0C">
            <w:pPr>
              <w:widowControl/>
              <w:jc w:val="left"/>
              <w:textAlignment w:val="center"/>
              <w:rPr>
                <w:sz w:val="21"/>
                <w:szCs w:val="21"/>
                <w:lang w:eastAsia="zh-CN"/>
              </w:rPr>
            </w:pPr>
            <w:r>
              <w:rPr>
                <w:rFonts w:eastAsia="宋体" w:hint="eastAsia"/>
                <w:color w:val="000000"/>
                <w:sz w:val="21"/>
                <w:szCs w:val="21"/>
                <w:lang w:eastAsia="zh-CN" w:bidi="ar"/>
              </w:rPr>
              <w:t>t</w:t>
            </w:r>
            <w:r>
              <w:rPr>
                <w:rFonts w:eastAsia="宋体"/>
                <w:color w:val="000000"/>
                <w:sz w:val="21"/>
                <w:szCs w:val="21"/>
                <w:lang w:eastAsia="zh-CN" w:bidi="ar"/>
              </w:rPr>
              <w:t>emperature-dependent luminescence</w:t>
            </w:r>
          </w:p>
        </w:tc>
      </w:tr>
      <w:tr w:rsidR="00547E0C" w14:paraId="556F9DA8" w14:textId="77777777">
        <w:trPr>
          <w:jc w:val="center"/>
        </w:trPr>
        <w:tc>
          <w:tcPr>
            <w:tcW w:w="608" w:type="dxa"/>
            <w:vAlign w:val="center"/>
          </w:tcPr>
          <w:p w14:paraId="27240F0C"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[9]</w:t>
            </w:r>
          </w:p>
        </w:tc>
        <w:tc>
          <w:tcPr>
            <w:tcW w:w="727" w:type="dxa"/>
            <w:vAlign w:val="center"/>
          </w:tcPr>
          <w:p w14:paraId="2D620CD6" w14:textId="77777777" w:rsidR="00547E0C" w:rsidRDefault="00113F0C">
            <w:pPr>
              <w:widowControl/>
              <w:jc w:val="left"/>
              <w:textAlignment w:val="center"/>
              <w:rPr>
                <w:rFonts w:eastAsia="宋体"/>
                <w:color w:val="000000"/>
                <w:sz w:val="21"/>
                <w:szCs w:val="21"/>
                <w:lang w:eastAsia="zh-CN" w:bidi="ar"/>
              </w:rPr>
            </w:pPr>
            <w:r>
              <w:rPr>
                <w:rFonts w:eastAsia="宋体"/>
                <w:color w:val="000000"/>
                <w:sz w:val="21"/>
                <w:szCs w:val="21"/>
                <w:lang w:eastAsia="zh-CN" w:bidi="ar"/>
              </w:rPr>
              <w:t>2017</w:t>
            </w:r>
          </w:p>
        </w:tc>
        <w:tc>
          <w:tcPr>
            <w:tcW w:w="1124" w:type="dxa"/>
            <w:shd w:val="clear" w:color="auto" w:fill="auto"/>
            <w:vAlign w:val="center"/>
          </w:tcPr>
          <w:p w14:paraId="2593408A" w14:textId="77777777" w:rsidR="00547E0C" w:rsidRDefault="00113F0C">
            <w:pPr>
              <w:widowControl/>
              <w:jc w:val="left"/>
              <w:textAlignment w:val="center"/>
              <w:rPr>
                <w:rFonts w:eastAsia="宋体"/>
                <w:color w:val="000000"/>
                <w:sz w:val="21"/>
                <w:szCs w:val="21"/>
                <w:lang w:eastAsia="zh-CN" w:bidi="ar"/>
              </w:rPr>
            </w:pPr>
            <w:r>
              <w:rPr>
                <w:rFonts w:eastAsia="宋体"/>
                <w:i/>
                <w:iCs/>
                <w:color w:val="000000"/>
                <w:sz w:val="21"/>
                <w:szCs w:val="21"/>
                <w:lang w:eastAsia="zh-CN" w:bidi="ar"/>
              </w:rPr>
              <w:t>Sci. Adv.</w:t>
            </w:r>
          </w:p>
        </w:tc>
        <w:tc>
          <w:tcPr>
            <w:tcW w:w="1447" w:type="dxa"/>
            <w:vAlign w:val="center"/>
          </w:tcPr>
          <w:p w14:paraId="1D1FBCF6" w14:textId="77777777" w:rsidR="00547E0C" w:rsidRDefault="00113F0C">
            <w:pPr>
              <w:widowControl/>
              <w:jc w:val="left"/>
              <w:textAlignment w:val="center"/>
              <w:rPr>
                <w:rFonts w:eastAsia="宋体"/>
                <w:color w:val="000000"/>
                <w:sz w:val="21"/>
                <w:szCs w:val="21"/>
                <w:lang w:eastAsia="zh-CN" w:bidi="ar"/>
              </w:rPr>
            </w:pPr>
            <w:r>
              <w:rPr>
                <w:rFonts w:eastAsia="宋体"/>
                <w:color w:val="000000"/>
                <w:sz w:val="21"/>
                <w:szCs w:val="21"/>
                <w:lang w:eastAsia="zh-CN" w:bidi="ar"/>
              </w:rPr>
              <w:t>464-555 nm</w:t>
            </w:r>
          </w:p>
        </w:tc>
        <w:tc>
          <w:tcPr>
            <w:tcW w:w="1694" w:type="dxa"/>
            <w:vAlign w:val="center"/>
          </w:tcPr>
          <w:p w14:paraId="65A0E023" w14:textId="77777777" w:rsidR="00547E0C" w:rsidRDefault="00113F0C">
            <w:pPr>
              <w:widowControl/>
              <w:jc w:val="left"/>
              <w:textAlignment w:val="center"/>
              <w:rPr>
                <w:rFonts w:eastAsia="宋体"/>
                <w:color w:val="000000"/>
                <w:sz w:val="21"/>
                <w:szCs w:val="21"/>
                <w:lang w:eastAsia="zh-CN" w:bidi="ar"/>
              </w:rPr>
            </w:pPr>
            <w:r>
              <w:rPr>
                <w:rFonts w:eastAsia="宋体"/>
                <w:color w:val="000000"/>
                <w:sz w:val="21"/>
                <w:szCs w:val="21"/>
                <w:lang w:eastAsia="zh-CN" w:bidi="ar"/>
              </w:rPr>
              <w:t>organic compound</w:t>
            </w:r>
          </w:p>
        </w:tc>
        <w:tc>
          <w:tcPr>
            <w:tcW w:w="2572" w:type="dxa"/>
            <w:vAlign w:val="center"/>
          </w:tcPr>
          <w:p w14:paraId="67C39673" w14:textId="77777777" w:rsidR="00547E0C" w:rsidRDefault="00113F0C">
            <w:pPr>
              <w:widowControl/>
              <w:jc w:val="left"/>
              <w:textAlignment w:val="center"/>
              <w:rPr>
                <w:rFonts w:eastAsia="宋体"/>
                <w:color w:val="000000"/>
                <w:sz w:val="21"/>
                <w:szCs w:val="21"/>
                <w:lang w:eastAsia="zh-CN" w:bidi="ar"/>
              </w:rPr>
            </w:pPr>
            <w:r>
              <w:rPr>
                <w:rFonts w:eastAsia="宋体"/>
                <w:color w:val="000000"/>
                <w:sz w:val="21"/>
                <w:szCs w:val="21"/>
                <w:lang w:eastAsia="zh-CN" w:bidi="ar"/>
              </w:rPr>
              <w:t>radiative coupling mechanism</w:t>
            </w:r>
          </w:p>
        </w:tc>
      </w:tr>
      <w:tr w:rsidR="00547E0C" w14:paraId="201FF8F5" w14:textId="77777777">
        <w:trPr>
          <w:jc w:val="center"/>
        </w:trPr>
        <w:tc>
          <w:tcPr>
            <w:tcW w:w="608" w:type="dxa"/>
            <w:vAlign w:val="center"/>
          </w:tcPr>
          <w:p w14:paraId="360014BE"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[10]</w:t>
            </w:r>
          </w:p>
        </w:tc>
        <w:tc>
          <w:tcPr>
            <w:tcW w:w="727" w:type="dxa"/>
            <w:vAlign w:val="center"/>
          </w:tcPr>
          <w:p w14:paraId="3C288747"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2018</w:t>
            </w:r>
          </w:p>
        </w:tc>
        <w:tc>
          <w:tcPr>
            <w:tcW w:w="1124" w:type="dxa"/>
            <w:shd w:val="clear" w:color="auto" w:fill="auto"/>
            <w:vAlign w:val="center"/>
          </w:tcPr>
          <w:p w14:paraId="79DA88DB" w14:textId="77777777" w:rsidR="00547E0C" w:rsidRDefault="00113F0C">
            <w:pPr>
              <w:widowControl/>
              <w:jc w:val="left"/>
              <w:textAlignment w:val="center"/>
              <w:rPr>
                <w:sz w:val="21"/>
                <w:szCs w:val="21"/>
                <w:lang w:eastAsia="zh-CN"/>
              </w:rPr>
            </w:pPr>
            <w:r>
              <w:rPr>
                <w:rFonts w:eastAsia="宋体"/>
                <w:i/>
                <w:iCs/>
                <w:color w:val="000000"/>
                <w:sz w:val="21"/>
                <w:szCs w:val="21"/>
                <w:lang w:eastAsia="zh-CN" w:bidi="ar"/>
              </w:rPr>
              <w:t>ACS Nano</w:t>
            </w:r>
          </w:p>
        </w:tc>
        <w:tc>
          <w:tcPr>
            <w:tcW w:w="1447" w:type="dxa"/>
            <w:vAlign w:val="center"/>
          </w:tcPr>
          <w:p w14:paraId="4FC12023"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528-582nm nm</w:t>
            </w:r>
          </w:p>
        </w:tc>
        <w:tc>
          <w:tcPr>
            <w:tcW w:w="1694" w:type="dxa"/>
            <w:vAlign w:val="center"/>
          </w:tcPr>
          <w:p w14:paraId="3EFAABD1"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organic dye</w:t>
            </w:r>
          </w:p>
        </w:tc>
        <w:tc>
          <w:tcPr>
            <w:tcW w:w="2572" w:type="dxa"/>
            <w:vAlign w:val="center"/>
          </w:tcPr>
          <w:p w14:paraId="319E473F"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 xml:space="preserve">changing the proton-donating ability of the </w:t>
            </w:r>
            <w:r>
              <w:rPr>
                <w:rFonts w:eastAsia="宋体" w:hint="eastAsia"/>
                <w:color w:val="000000"/>
                <w:sz w:val="21"/>
                <w:szCs w:val="21"/>
                <w:lang w:eastAsia="zh-CN" w:bidi="ar"/>
              </w:rPr>
              <w:t>solvent</w:t>
            </w:r>
          </w:p>
        </w:tc>
      </w:tr>
      <w:tr w:rsidR="00547E0C" w14:paraId="72C2F930" w14:textId="77777777">
        <w:trPr>
          <w:jc w:val="center"/>
        </w:trPr>
        <w:tc>
          <w:tcPr>
            <w:tcW w:w="608" w:type="dxa"/>
            <w:vAlign w:val="center"/>
          </w:tcPr>
          <w:p w14:paraId="059E83E8"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[11]</w:t>
            </w:r>
          </w:p>
        </w:tc>
        <w:tc>
          <w:tcPr>
            <w:tcW w:w="727" w:type="dxa"/>
            <w:vAlign w:val="center"/>
          </w:tcPr>
          <w:p w14:paraId="2D3717E6"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2019</w:t>
            </w:r>
          </w:p>
        </w:tc>
        <w:tc>
          <w:tcPr>
            <w:tcW w:w="1124" w:type="dxa"/>
            <w:shd w:val="clear" w:color="auto" w:fill="auto"/>
            <w:vAlign w:val="center"/>
          </w:tcPr>
          <w:p w14:paraId="359CAA5F" w14:textId="77777777" w:rsidR="00547E0C" w:rsidRDefault="00113F0C">
            <w:pPr>
              <w:widowControl/>
              <w:jc w:val="left"/>
              <w:textAlignment w:val="center"/>
              <w:rPr>
                <w:sz w:val="21"/>
                <w:szCs w:val="21"/>
                <w:lang w:eastAsia="zh-CN"/>
              </w:rPr>
            </w:pPr>
            <w:r>
              <w:rPr>
                <w:rFonts w:eastAsia="Segoe UI"/>
                <w:i/>
                <w:iCs/>
                <w:sz w:val="21"/>
                <w:szCs w:val="21"/>
              </w:rPr>
              <w:t>J. Am. Chem. Soc.</w:t>
            </w:r>
          </w:p>
        </w:tc>
        <w:tc>
          <w:tcPr>
            <w:tcW w:w="1447" w:type="dxa"/>
            <w:vAlign w:val="center"/>
          </w:tcPr>
          <w:p w14:paraId="5640D3DB"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489-508 nm</w:t>
            </w:r>
          </w:p>
        </w:tc>
        <w:tc>
          <w:tcPr>
            <w:tcW w:w="1694" w:type="dxa"/>
            <w:vAlign w:val="center"/>
          </w:tcPr>
          <w:p w14:paraId="100C4E21"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pure MOF microcrystals</w:t>
            </w:r>
          </w:p>
        </w:tc>
        <w:tc>
          <w:tcPr>
            <w:tcW w:w="2572" w:type="dxa"/>
            <w:vAlign w:val="center"/>
          </w:tcPr>
          <w:p w14:paraId="431E0C19"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control the steric hindrance around the linkers</w:t>
            </w:r>
          </w:p>
        </w:tc>
      </w:tr>
      <w:tr w:rsidR="00547E0C" w14:paraId="2E66DC4A" w14:textId="77777777">
        <w:trPr>
          <w:jc w:val="center"/>
        </w:trPr>
        <w:tc>
          <w:tcPr>
            <w:tcW w:w="608" w:type="dxa"/>
            <w:vAlign w:val="center"/>
          </w:tcPr>
          <w:p w14:paraId="3CDEAC09"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[12]</w:t>
            </w:r>
          </w:p>
        </w:tc>
        <w:tc>
          <w:tcPr>
            <w:tcW w:w="727" w:type="dxa"/>
            <w:vAlign w:val="center"/>
          </w:tcPr>
          <w:p w14:paraId="457AAA03"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2020</w:t>
            </w:r>
          </w:p>
        </w:tc>
        <w:tc>
          <w:tcPr>
            <w:tcW w:w="1124" w:type="dxa"/>
            <w:shd w:val="clear" w:color="auto" w:fill="auto"/>
            <w:vAlign w:val="center"/>
          </w:tcPr>
          <w:p w14:paraId="0DD91FA4" w14:textId="77777777" w:rsidR="00547E0C" w:rsidRDefault="00113F0C">
            <w:pPr>
              <w:widowControl/>
              <w:jc w:val="left"/>
              <w:textAlignment w:val="center"/>
              <w:rPr>
                <w:sz w:val="21"/>
                <w:szCs w:val="21"/>
                <w:lang w:eastAsia="zh-CN"/>
              </w:rPr>
            </w:pPr>
            <w:r>
              <w:rPr>
                <w:rFonts w:eastAsia="宋体"/>
                <w:i/>
                <w:iCs/>
                <w:color w:val="000000"/>
                <w:sz w:val="21"/>
                <w:szCs w:val="21"/>
                <w:lang w:eastAsia="zh-CN" w:bidi="ar"/>
              </w:rPr>
              <w:t>Nano Energy</w:t>
            </w:r>
          </w:p>
        </w:tc>
        <w:tc>
          <w:tcPr>
            <w:tcW w:w="1447" w:type="dxa"/>
            <w:vAlign w:val="center"/>
          </w:tcPr>
          <w:p w14:paraId="5D9F954B"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480-525 nm</w:t>
            </w:r>
          </w:p>
        </w:tc>
        <w:tc>
          <w:tcPr>
            <w:tcW w:w="1694" w:type="dxa"/>
            <w:vAlign w:val="center"/>
          </w:tcPr>
          <w:p w14:paraId="4E2F395C" w14:textId="77777777" w:rsidR="00547E0C" w:rsidRDefault="00113F0C">
            <w:pPr>
              <w:widowControl/>
              <w:jc w:val="left"/>
              <w:textAlignment w:val="center"/>
              <w:rPr>
                <w:sz w:val="21"/>
                <w:szCs w:val="21"/>
                <w:lang w:eastAsia="zh-CN"/>
              </w:rPr>
            </w:pPr>
            <w:r>
              <w:rPr>
                <w:rFonts w:eastAsia="宋体" w:hint="eastAsia"/>
                <w:color w:val="000000"/>
                <w:sz w:val="21"/>
                <w:szCs w:val="21"/>
                <w:lang w:eastAsia="zh-CN" w:bidi="ar"/>
              </w:rPr>
              <w:t>p</w:t>
            </w:r>
            <w:r>
              <w:rPr>
                <w:rFonts w:eastAsia="宋体"/>
                <w:color w:val="000000"/>
                <w:sz w:val="21"/>
                <w:szCs w:val="21"/>
                <w:lang w:eastAsia="zh-CN" w:bidi="ar"/>
              </w:rPr>
              <w:t>erovskite</w:t>
            </w:r>
            <w:r>
              <w:rPr>
                <w:rFonts w:eastAsia="宋体" w:hint="eastAsia"/>
                <w:color w:val="000000"/>
                <w:sz w:val="21"/>
                <w:szCs w:val="21"/>
                <w:lang w:eastAsia="zh-CN" w:bidi="ar"/>
              </w:rPr>
              <w:t xml:space="preserve"> microwire</w:t>
            </w:r>
          </w:p>
        </w:tc>
        <w:tc>
          <w:tcPr>
            <w:tcW w:w="2572" w:type="dxa"/>
            <w:vAlign w:val="center"/>
          </w:tcPr>
          <w:p w14:paraId="04B85378"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 xml:space="preserve">gradient composition of </w:t>
            </w:r>
            <w:r>
              <w:rPr>
                <w:rFonts w:eastAsia="宋体" w:hint="eastAsia"/>
                <w:color w:val="000000"/>
                <w:sz w:val="21"/>
                <w:szCs w:val="21"/>
                <w:lang w:eastAsia="zh-CN" w:bidi="ar"/>
              </w:rPr>
              <w:t>nano</w:t>
            </w:r>
            <w:r>
              <w:rPr>
                <w:rFonts w:eastAsia="宋体"/>
                <w:color w:val="000000"/>
                <w:sz w:val="21"/>
                <w:szCs w:val="21"/>
                <w:lang w:eastAsia="zh-CN" w:bidi="ar"/>
              </w:rPr>
              <w:t>wire</w:t>
            </w:r>
          </w:p>
        </w:tc>
      </w:tr>
      <w:tr w:rsidR="00547E0C" w14:paraId="523BC1D3" w14:textId="77777777">
        <w:trPr>
          <w:jc w:val="center"/>
        </w:trPr>
        <w:tc>
          <w:tcPr>
            <w:tcW w:w="608" w:type="dxa"/>
            <w:vAlign w:val="center"/>
          </w:tcPr>
          <w:p w14:paraId="3B1DD77A"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[13]</w:t>
            </w:r>
          </w:p>
        </w:tc>
        <w:tc>
          <w:tcPr>
            <w:tcW w:w="727" w:type="dxa"/>
            <w:vAlign w:val="center"/>
          </w:tcPr>
          <w:p w14:paraId="02E03FF0"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2020</w:t>
            </w:r>
          </w:p>
        </w:tc>
        <w:tc>
          <w:tcPr>
            <w:tcW w:w="1124" w:type="dxa"/>
            <w:shd w:val="clear" w:color="auto" w:fill="auto"/>
            <w:vAlign w:val="center"/>
          </w:tcPr>
          <w:p w14:paraId="70017AC7" w14:textId="77777777" w:rsidR="00547E0C" w:rsidRDefault="00113F0C">
            <w:pPr>
              <w:widowControl/>
              <w:jc w:val="left"/>
              <w:textAlignment w:val="center"/>
              <w:rPr>
                <w:sz w:val="21"/>
                <w:szCs w:val="21"/>
                <w:lang w:eastAsia="zh-CN"/>
              </w:rPr>
            </w:pPr>
            <w:r>
              <w:rPr>
                <w:rFonts w:eastAsia="宋体"/>
                <w:i/>
                <w:iCs/>
                <w:color w:val="000000"/>
                <w:sz w:val="21"/>
                <w:szCs w:val="21"/>
                <w:lang w:eastAsia="zh-CN" w:bidi="ar"/>
              </w:rPr>
              <w:t>Adv. Opt. Mater.</w:t>
            </w:r>
          </w:p>
        </w:tc>
        <w:tc>
          <w:tcPr>
            <w:tcW w:w="1447" w:type="dxa"/>
            <w:vAlign w:val="center"/>
          </w:tcPr>
          <w:p w14:paraId="03D02507"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629-725 nm</w:t>
            </w:r>
          </w:p>
        </w:tc>
        <w:tc>
          <w:tcPr>
            <w:tcW w:w="1694" w:type="dxa"/>
            <w:vAlign w:val="center"/>
          </w:tcPr>
          <w:p w14:paraId="632923FB"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MOFs heterostructures</w:t>
            </w:r>
          </w:p>
        </w:tc>
        <w:tc>
          <w:tcPr>
            <w:tcW w:w="2572" w:type="dxa"/>
            <w:vAlign w:val="center"/>
          </w:tcPr>
          <w:p w14:paraId="3C5634FE"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 xml:space="preserve">gradient composition of </w:t>
            </w:r>
            <w:r>
              <w:rPr>
                <w:rFonts w:eastAsia="宋体" w:hint="eastAsia"/>
                <w:color w:val="000000"/>
                <w:sz w:val="21"/>
                <w:szCs w:val="21"/>
                <w:lang w:eastAsia="zh-CN" w:bidi="ar"/>
              </w:rPr>
              <w:t>nano</w:t>
            </w:r>
            <w:r>
              <w:rPr>
                <w:rFonts w:eastAsia="宋体"/>
                <w:color w:val="000000"/>
                <w:sz w:val="21"/>
                <w:szCs w:val="21"/>
                <w:lang w:eastAsia="zh-CN" w:bidi="ar"/>
              </w:rPr>
              <w:t>wire</w:t>
            </w:r>
          </w:p>
        </w:tc>
      </w:tr>
      <w:tr w:rsidR="00547E0C" w14:paraId="2AE84179" w14:textId="77777777">
        <w:trPr>
          <w:jc w:val="center"/>
        </w:trPr>
        <w:tc>
          <w:tcPr>
            <w:tcW w:w="608" w:type="dxa"/>
            <w:tcBorders>
              <w:bottom w:val="single" w:sz="4" w:space="0" w:color="auto"/>
            </w:tcBorders>
            <w:vAlign w:val="center"/>
          </w:tcPr>
          <w:p w14:paraId="5987956A" w14:textId="77777777" w:rsidR="00547E0C" w:rsidRDefault="00113F0C">
            <w:pPr>
              <w:spacing w:line="360" w:lineRule="auto"/>
              <w:jc w:val="left"/>
              <w:rPr>
                <w:color w:val="0000FF"/>
                <w:sz w:val="21"/>
                <w:szCs w:val="21"/>
                <w:lang w:eastAsia="zh-CN"/>
              </w:rPr>
            </w:pPr>
            <w:r>
              <w:rPr>
                <w:rFonts w:hint="eastAsia"/>
                <w:color w:val="0000FF"/>
                <w:sz w:val="21"/>
                <w:szCs w:val="21"/>
                <w:lang w:eastAsia="zh-CN"/>
              </w:rPr>
              <w:t>[14]</w:t>
            </w:r>
          </w:p>
        </w:tc>
        <w:tc>
          <w:tcPr>
            <w:tcW w:w="727" w:type="dxa"/>
            <w:tcBorders>
              <w:bottom w:val="single" w:sz="4" w:space="0" w:color="auto"/>
            </w:tcBorders>
            <w:vAlign w:val="center"/>
          </w:tcPr>
          <w:p w14:paraId="417BF493"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2021</w:t>
            </w:r>
          </w:p>
        </w:tc>
        <w:tc>
          <w:tcPr>
            <w:tcW w:w="1124" w:type="dxa"/>
            <w:tcBorders>
              <w:bottom w:val="single" w:sz="4" w:space="0" w:color="auto"/>
            </w:tcBorders>
            <w:shd w:val="clear" w:color="auto" w:fill="auto"/>
            <w:vAlign w:val="center"/>
          </w:tcPr>
          <w:p w14:paraId="4B6288EA" w14:textId="77777777" w:rsidR="00547E0C" w:rsidRDefault="00113F0C">
            <w:pPr>
              <w:widowControl/>
              <w:jc w:val="left"/>
              <w:textAlignment w:val="center"/>
              <w:rPr>
                <w:sz w:val="21"/>
                <w:szCs w:val="21"/>
                <w:lang w:eastAsia="zh-CN"/>
              </w:rPr>
            </w:pPr>
            <w:r>
              <w:rPr>
                <w:rFonts w:eastAsia="宋体"/>
                <w:i/>
                <w:iCs/>
                <w:color w:val="000000"/>
                <w:sz w:val="21"/>
                <w:szCs w:val="21"/>
                <w:lang w:eastAsia="zh-CN" w:bidi="ar"/>
              </w:rPr>
              <w:t>Nanoscale</w:t>
            </w:r>
          </w:p>
        </w:tc>
        <w:tc>
          <w:tcPr>
            <w:tcW w:w="1447" w:type="dxa"/>
            <w:tcBorders>
              <w:bottom w:val="single" w:sz="4" w:space="0" w:color="auto"/>
            </w:tcBorders>
            <w:vAlign w:val="center"/>
          </w:tcPr>
          <w:p w14:paraId="1E2B46DC"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538-630 nm</w:t>
            </w:r>
          </w:p>
        </w:tc>
        <w:tc>
          <w:tcPr>
            <w:tcW w:w="1694" w:type="dxa"/>
            <w:tcBorders>
              <w:bottom w:val="single" w:sz="4" w:space="0" w:color="auto"/>
            </w:tcBorders>
            <w:vAlign w:val="center"/>
          </w:tcPr>
          <w:p w14:paraId="7D4A3531"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rhodamine 6G</w:t>
            </w:r>
          </w:p>
        </w:tc>
        <w:tc>
          <w:tcPr>
            <w:tcW w:w="2572" w:type="dxa"/>
            <w:tcBorders>
              <w:bottom w:val="single" w:sz="4" w:space="0" w:color="auto"/>
            </w:tcBorders>
            <w:vAlign w:val="center"/>
          </w:tcPr>
          <w:p w14:paraId="22E79FC0" w14:textId="77777777" w:rsidR="00547E0C" w:rsidRDefault="00113F0C">
            <w:pPr>
              <w:widowControl/>
              <w:jc w:val="left"/>
              <w:textAlignment w:val="center"/>
              <w:rPr>
                <w:sz w:val="21"/>
                <w:szCs w:val="21"/>
                <w:lang w:eastAsia="zh-CN"/>
              </w:rPr>
            </w:pPr>
            <w:r>
              <w:rPr>
                <w:rFonts w:eastAsia="宋体"/>
                <w:color w:val="000000"/>
                <w:sz w:val="21"/>
                <w:szCs w:val="21"/>
                <w:lang w:eastAsia="zh-CN" w:bidi="ar"/>
              </w:rPr>
              <w:t>gain spectrum shift from the binding molecular concentrations</w:t>
            </w:r>
          </w:p>
        </w:tc>
      </w:tr>
    </w:tbl>
    <w:p w14:paraId="2B2485B1" w14:textId="77777777" w:rsidR="00547E0C" w:rsidRDefault="00547E0C">
      <w:pPr>
        <w:spacing w:line="360" w:lineRule="auto"/>
        <w:rPr>
          <w:b/>
          <w:bCs/>
          <w:sz w:val="24"/>
          <w:szCs w:val="24"/>
          <w:lang w:eastAsia="zh-CN"/>
        </w:rPr>
      </w:pPr>
    </w:p>
    <w:p w14:paraId="33299CC3" w14:textId="77777777" w:rsidR="00547E0C" w:rsidRDefault="00547E0C">
      <w:pPr>
        <w:rPr>
          <w:b/>
          <w:bCs/>
          <w:sz w:val="24"/>
          <w:szCs w:val="24"/>
          <w:lang w:eastAsia="zh-CN"/>
        </w:rPr>
      </w:pPr>
    </w:p>
    <w:p w14:paraId="5E6FA6ED" w14:textId="77777777" w:rsidR="00547E0C" w:rsidRDefault="00547E0C">
      <w:pPr>
        <w:rPr>
          <w:b/>
          <w:bCs/>
          <w:sz w:val="24"/>
          <w:szCs w:val="24"/>
          <w:lang w:eastAsia="zh-CN"/>
        </w:rPr>
      </w:pPr>
    </w:p>
    <w:p w14:paraId="7C63B3E0" w14:textId="77777777" w:rsidR="00547E0C" w:rsidRDefault="00113F0C">
      <w:pPr>
        <w:rPr>
          <w:b/>
          <w:bCs/>
          <w:sz w:val="24"/>
          <w:szCs w:val="24"/>
          <w:lang w:eastAsia="zh-CN"/>
        </w:rPr>
      </w:pPr>
      <w:r>
        <w:rPr>
          <w:b/>
          <w:bCs/>
          <w:sz w:val="24"/>
          <w:szCs w:val="24"/>
          <w:lang w:eastAsia="zh-CN"/>
        </w:rPr>
        <w:br w:type="page"/>
      </w:r>
    </w:p>
    <w:p w14:paraId="17F89A27" w14:textId="77777777" w:rsidR="00547E0C" w:rsidRDefault="00113F0C">
      <w:pPr>
        <w:spacing w:line="360" w:lineRule="auto"/>
        <w:rPr>
          <w:b/>
          <w:bCs/>
          <w:sz w:val="24"/>
          <w:szCs w:val="24"/>
          <w:lang w:eastAsia="zh-CN"/>
        </w:rPr>
      </w:pPr>
      <w:r>
        <w:rPr>
          <w:b/>
          <w:bCs/>
          <w:sz w:val="24"/>
          <w:szCs w:val="24"/>
          <w:lang w:eastAsia="zh-CN"/>
        </w:rPr>
        <w:lastRenderedPageBreak/>
        <w:t xml:space="preserve">Section-2. The proposed </w:t>
      </w:r>
      <w:r>
        <w:rPr>
          <w:rFonts w:hint="eastAsia"/>
          <w:b/>
          <w:bCs/>
          <w:sz w:val="24"/>
          <w:szCs w:val="24"/>
          <w:lang w:eastAsia="zh-CN"/>
        </w:rPr>
        <w:t>core-</w:t>
      </w:r>
      <w:r>
        <w:rPr>
          <w:b/>
          <w:bCs/>
          <w:sz w:val="24"/>
          <w:szCs w:val="24"/>
          <w:lang w:eastAsia="zh-CN"/>
        </w:rPr>
        <w:t>multishelled UCN</w:t>
      </w:r>
      <w:r>
        <w:rPr>
          <w:rFonts w:hint="eastAsia"/>
          <w:b/>
          <w:bCs/>
          <w:sz w:val="24"/>
          <w:szCs w:val="24"/>
          <w:lang w:eastAsia="zh-CN"/>
        </w:rPr>
        <w:t>C</w:t>
      </w:r>
      <w:r>
        <w:rPr>
          <w:b/>
          <w:bCs/>
          <w:sz w:val="24"/>
          <w:szCs w:val="24"/>
          <w:lang w:eastAsia="zh-CN"/>
        </w:rPr>
        <w:t>s.</w:t>
      </w:r>
    </w:p>
    <w:p w14:paraId="373E94B9" w14:textId="77777777" w:rsidR="00547E0C" w:rsidRDefault="00113F0C">
      <w:pPr>
        <w:spacing w:line="360" w:lineRule="auto"/>
        <w:jc w:val="center"/>
        <w:rPr>
          <w:sz w:val="24"/>
          <w:szCs w:val="24"/>
        </w:rPr>
      </w:pPr>
      <w:r>
        <w:rPr>
          <w:noProof/>
          <w:sz w:val="24"/>
          <w:szCs w:val="24"/>
        </w:rPr>
        <w:drawing>
          <wp:inline distT="0" distB="0" distL="114300" distR="114300" wp14:anchorId="0B32A8BA" wp14:editId="317FA7A3">
            <wp:extent cx="6038215" cy="2867025"/>
            <wp:effectExtent l="0" t="0" r="12065" b="13335"/>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pic:cNvPicPr>
                      <a:picLocks noChangeAspect="1"/>
                    </pic:cNvPicPr>
                  </pic:nvPicPr>
                  <pic:blipFill>
                    <a:blip r:embed="rId7"/>
                    <a:stretch>
                      <a:fillRect/>
                    </a:stretch>
                  </pic:blipFill>
                  <pic:spPr>
                    <a:xfrm>
                      <a:off x="0" y="0"/>
                      <a:ext cx="6038215" cy="2867025"/>
                    </a:xfrm>
                    <a:prstGeom prst="rect">
                      <a:avLst/>
                    </a:prstGeom>
                    <a:noFill/>
                    <a:ln>
                      <a:noFill/>
                    </a:ln>
                  </pic:spPr>
                </pic:pic>
              </a:graphicData>
            </a:graphic>
          </wp:inline>
        </w:drawing>
      </w:r>
    </w:p>
    <w:p w14:paraId="76DC4CC7" w14:textId="77777777" w:rsidR="00547E0C" w:rsidRDefault="00113F0C">
      <w:pPr>
        <w:spacing w:line="360" w:lineRule="auto"/>
        <w:rPr>
          <w:sz w:val="24"/>
          <w:szCs w:val="24"/>
        </w:rPr>
      </w:pPr>
      <w:r>
        <w:rPr>
          <w:sz w:val="24"/>
          <w:szCs w:val="24"/>
        </w:rPr>
        <w:t>Figure</w:t>
      </w:r>
      <w:r>
        <w:rPr>
          <w:sz w:val="24"/>
          <w:szCs w:val="24"/>
          <w:lang w:eastAsia="zh-CN"/>
        </w:rPr>
        <w:t xml:space="preserve"> </w:t>
      </w:r>
      <w:r>
        <w:rPr>
          <w:sz w:val="24"/>
          <w:szCs w:val="24"/>
        </w:rPr>
        <w:t>S</w:t>
      </w:r>
      <w:r>
        <w:rPr>
          <w:sz w:val="24"/>
          <w:szCs w:val="24"/>
          <w:lang w:eastAsia="zh-CN"/>
        </w:rPr>
        <w:t>1</w:t>
      </w:r>
      <w:r>
        <w:rPr>
          <w:sz w:val="24"/>
          <w:szCs w:val="24"/>
        </w:rPr>
        <w:t>. TEM images of the nano</w:t>
      </w:r>
      <w:r>
        <w:rPr>
          <w:sz w:val="24"/>
          <w:szCs w:val="24"/>
          <w:lang w:eastAsia="zh-CN"/>
        </w:rPr>
        <w:t>particle</w:t>
      </w:r>
      <w:r>
        <w:rPr>
          <w:sz w:val="24"/>
          <w:szCs w:val="24"/>
        </w:rPr>
        <w:t>s obtained at different stage of synthesis. Scale bar is 50 nm.</w:t>
      </w:r>
    </w:p>
    <w:p w14:paraId="7C7A6ABF" w14:textId="77777777" w:rsidR="00547E0C" w:rsidRDefault="00547E0C">
      <w:pPr>
        <w:spacing w:line="360" w:lineRule="auto"/>
        <w:jc w:val="center"/>
        <w:rPr>
          <w:sz w:val="24"/>
          <w:szCs w:val="24"/>
        </w:rPr>
      </w:pPr>
    </w:p>
    <w:p w14:paraId="7F5E1659" w14:textId="77777777" w:rsidR="00547E0C" w:rsidRDefault="00113F0C">
      <w:pPr>
        <w:spacing w:line="360" w:lineRule="auto"/>
        <w:jc w:val="center"/>
        <w:rPr>
          <w:sz w:val="24"/>
          <w:szCs w:val="24"/>
          <w:lang w:eastAsia="zh-CN"/>
        </w:rPr>
      </w:pPr>
      <w:r>
        <w:rPr>
          <w:noProof/>
          <w:sz w:val="24"/>
          <w:szCs w:val="24"/>
          <w:lang w:eastAsia="zh-CN"/>
        </w:rPr>
        <w:drawing>
          <wp:inline distT="0" distB="0" distL="114300" distR="114300" wp14:anchorId="094ED74F" wp14:editId="30A6A2EE">
            <wp:extent cx="5024120" cy="2241550"/>
            <wp:effectExtent l="0" t="0" r="5080" b="13970"/>
            <wp:docPr id="14" name="图片 14" descr="SF2-energy mechan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SF2-energy mechanism"/>
                    <pic:cNvPicPr>
                      <a:picLocks noChangeAspect="1"/>
                    </pic:cNvPicPr>
                  </pic:nvPicPr>
                  <pic:blipFill>
                    <a:blip r:embed="rId8"/>
                    <a:srcRect l="6198" t="39726" b="43103"/>
                    <a:stretch>
                      <a:fillRect/>
                    </a:stretch>
                  </pic:blipFill>
                  <pic:spPr>
                    <a:xfrm>
                      <a:off x="0" y="0"/>
                      <a:ext cx="5024120" cy="2241550"/>
                    </a:xfrm>
                    <a:prstGeom prst="rect">
                      <a:avLst/>
                    </a:prstGeom>
                  </pic:spPr>
                </pic:pic>
              </a:graphicData>
            </a:graphic>
          </wp:inline>
        </w:drawing>
      </w:r>
    </w:p>
    <w:p w14:paraId="578C4300" w14:textId="77777777" w:rsidR="00547E0C" w:rsidRDefault="00113F0C">
      <w:pPr>
        <w:autoSpaceDE w:val="0"/>
        <w:autoSpaceDN w:val="0"/>
        <w:adjustRightInd w:val="0"/>
        <w:spacing w:line="360" w:lineRule="auto"/>
        <w:rPr>
          <w:sz w:val="24"/>
          <w:szCs w:val="24"/>
        </w:rPr>
      </w:pPr>
      <w:r>
        <w:rPr>
          <w:sz w:val="24"/>
          <w:szCs w:val="24"/>
        </w:rPr>
        <w:t>Figure S</w:t>
      </w:r>
      <w:r>
        <w:rPr>
          <w:rFonts w:hint="eastAsia"/>
          <w:sz w:val="24"/>
          <w:szCs w:val="24"/>
          <w:lang w:eastAsia="zh-CN"/>
        </w:rPr>
        <w:t>2</w:t>
      </w:r>
      <w:r>
        <w:rPr>
          <w:sz w:val="24"/>
          <w:szCs w:val="24"/>
        </w:rPr>
        <w:t xml:space="preserve">. </w:t>
      </w:r>
      <w:r>
        <w:rPr>
          <w:sz w:val="24"/>
          <w:szCs w:val="24"/>
          <w:lang w:eastAsia="zh-CN"/>
        </w:rPr>
        <w:t xml:space="preserve">The proposed </w:t>
      </w:r>
      <w:r>
        <w:rPr>
          <w:sz w:val="24"/>
          <w:szCs w:val="24"/>
        </w:rPr>
        <w:t xml:space="preserve">energy exchange interactions in the multishelled </w:t>
      </w:r>
      <w:bookmarkStart w:id="5" w:name="OLE_LINK75"/>
      <w:r>
        <w:rPr>
          <w:sz w:val="24"/>
          <w:szCs w:val="24"/>
        </w:rPr>
        <w:t>nano</w:t>
      </w:r>
      <w:r>
        <w:rPr>
          <w:rFonts w:hint="eastAsia"/>
          <w:sz w:val="24"/>
          <w:szCs w:val="24"/>
          <w:lang w:eastAsia="zh-CN"/>
        </w:rPr>
        <w:t>crystal</w:t>
      </w:r>
      <w:bookmarkEnd w:id="5"/>
      <w:r>
        <w:rPr>
          <w:sz w:val="24"/>
          <w:szCs w:val="24"/>
        </w:rPr>
        <w:t xml:space="preserve">s under </w:t>
      </w:r>
      <w:r>
        <w:rPr>
          <w:sz w:val="24"/>
          <w:szCs w:val="24"/>
          <w:lang w:eastAsia="zh-CN"/>
        </w:rPr>
        <w:t xml:space="preserve"> </w:t>
      </w:r>
      <w:r>
        <w:rPr>
          <w:sz w:val="24"/>
          <w:szCs w:val="24"/>
        </w:rPr>
        <w:t>808 nm</w:t>
      </w:r>
      <w:r>
        <w:rPr>
          <w:sz w:val="24"/>
          <w:szCs w:val="24"/>
          <w:lang w:eastAsia="zh-CN"/>
        </w:rPr>
        <w:t xml:space="preserve"> (Nd</w:t>
      </w:r>
      <w:r>
        <w:rPr>
          <w:sz w:val="24"/>
          <w:szCs w:val="24"/>
          <w:vertAlign w:val="superscript"/>
          <w:lang w:eastAsia="zh-CN"/>
        </w:rPr>
        <w:t>3+</w:t>
      </w:r>
      <w:r>
        <w:rPr>
          <w:sz w:val="24"/>
          <w:szCs w:val="24"/>
          <w:lang w:eastAsia="zh-CN"/>
        </w:rPr>
        <w:t>→Yb</w:t>
      </w:r>
      <w:r>
        <w:rPr>
          <w:sz w:val="24"/>
          <w:szCs w:val="24"/>
          <w:vertAlign w:val="superscript"/>
          <w:lang w:eastAsia="zh-CN"/>
        </w:rPr>
        <w:t>3+</w:t>
      </w:r>
      <w:r>
        <w:rPr>
          <w:sz w:val="24"/>
          <w:szCs w:val="24"/>
          <w:lang w:eastAsia="zh-CN"/>
        </w:rPr>
        <w:t>→Ho</w:t>
      </w:r>
      <w:r>
        <w:rPr>
          <w:sz w:val="24"/>
          <w:szCs w:val="24"/>
          <w:vertAlign w:val="superscript"/>
          <w:lang w:eastAsia="zh-CN"/>
        </w:rPr>
        <w:t>3+</w:t>
      </w:r>
      <w:r>
        <w:rPr>
          <w:sz w:val="24"/>
          <w:szCs w:val="24"/>
          <w:lang w:eastAsia="zh-CN"/>
        </w:rPr>
        <w:t>)</w:t>
      </w:r>
      <w:r>
        <w:rPr>
          <w:rFonts w:hint="eastAsia"/>
          <w:sz w:val="24"/>
          <w:szCs w:val="24"/>
          <w:lang w:eastAsia="zh-CN"/>
        </w:rPr>
        <w:t xml:space="preserve"> </w:t>
      </w:r>
      <w:r>
        <w:rPr>
          <w:sz w:val="24"/>
          <w:szCs w:val="24"/>
        </w:rPr>
        <w:t>and 9</w:t>
      </w:r>
      <w:r>
        <w:rPr>
          <w:sz w:val="24"/>
          <w:szCs w:val="24"/>
          <w:lang w:eastAsia="zh-CN"/>
        </w:rPr>
        <w:t>80 nm (Yb</w:t>
      </w:r>
      <w:r>
        <w:rPr>
          <w:sz w:val="24"/>
          <w:szCs w:val="24"/>
          <w:vertAlign w:val="superscript"/>
          <w:lang w:eastAsia="zh-CN"/>
        </w:rPr>
        <w:t>3+</w:t>
      </w:r>
      <w:r>
        <w:rPr>
          <w:sz w:val="24"/>
          <w:szCs w:val="24"/>
          <w:lang w:eastAsia="zh-CN"/>
        </w:rPr>
        <w:t>→Tm</w:t>
      </w:r>
      <w:r>
        <w:rPr>
          <w:sz w:val="24"/>
          <w:szCs w:val="24"/>
          <w:vertAlign w:val="superscript"/>
          <w:lang w:eastAsia="zh-CN"/>
        </w:rPr>
        <w:t>3+</w:t>
      </w:r>
      <w:r>
        <w:rPr>
          <w:sz w:val="24"/>
          <w:szCs w:val="24"/>
          <w:lang w:eastAsia="zh-CN"/>
        </w:rPr>
        <w:t>)</w:t>
      </w:r>
      <w:r>
        <w:rPr>
          <w:sz w:val="24"/>
          <w:szCs w:val="24"/>
        </w:rPr>
        <w:t xml:space="preserve"> excitation, respectively. </w:t>
      </w:r>
    </w:p>
    <w:p w14:paraId="3AF33BC7" w14:textId="77777777" w:rsidR="00547E0C" w:rsidRDefault="00113F0C">
      <w:pPr>
        <w:spacing w:line="360" w:lineRule="auto"/>
        <w:jc w:val="center"/>
        <w:rPr>
          <w:sz w:val="24"/>
          <w:szCs w:val="24"/>
          <w:lang w:eastAsia="zh-CN"/>
        </w:rPr>
      </w:pPr>
      <w:r>
        <w:rPr>
          <w:noProof/>
          <w:sz w:val="24"/>
          <w:szCs w:val="24"/>
          <w:lang w:eastAsia="zh-CN"/>
        </w:rPr>
        <w:lastRenderedPageBreak/>
        <w:drawing>
          <wp:inline distT="0" distB="0" distL="114300" distR="114300" wp14:anchorId="03C544E7" wp14:editId="41F10D7C">
            <wp:extent cx="3526155" cy="2790190"/>
            <wp:effectExtent l="0" t="0" r="9525" b="13970"/>
            <wp:docPr id="15" name="图片 15" descr="SF3-thickness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SF3-thickness PL"/>
                    <pic:cNvPicPr>
                      <a:picLocks noChangeAspect="1"/>
                    </pic:cNvPicPr>
                  </pic:nvPicPr>
                  <pic:blipFill>
                    <a:blip r:embed="rId9"/>
                    <a:srcRect t="17747" r="15338"/>
                    <a:stretch>
                      <a:fillRect/>
                    </a:stretch>
                  </pic:blipFill>
                  <pic:spPr>
                    <a:xfrm>
                      <a:off x="0" y="0"/>
                      <a:ext cx="3526155" cy="2790190"/>
                    </a:xfrm>
                    <a:prstGeom prst="rect">
                      <a:avLst/>
                    </a:prstGeom>
                  </pic:spPr>
                </pic:pic>
              </a:graphicData>
            </a:graphic>
          </wp:inline>
        </w:drawing>
      </w:r>
    </w:p>
    <w:p w14:paraId="204926E6" w14:textId="77777777" w:rsidR="00547E0C" w:rsidRDefault="00547E0C">
      <w:pPr>
        <w:spacing w:line="360" w:lineRule="auto"/>
        <w:jc w:val="center"/>
        <w:rPr>
          <w:sz w:val="24"/>
          <w:szCs w:val="24"/>
          <w:lang w:eastAsia="zh-CN"/>
        </w:rPr>
      </w:pPr>
    </w:p>
    <w:p w14:paraId="316604B8" w14:textId="77777777" w:rsidR="00547E0C" w:rsidRDefault="00113F0C">
      <w:pPr>
        <w:autoSpaceDE w:val="0"/>
        <w:autoSpaceDN w:val="0"/>
        <w:adjustRightInd w:val="0"/>
        <w:spacing w:line="360" w:lineRule="auto"/>
        <w:rPr>
          <w:rFonts w:eastAsia="宋体"/>
          <w:sz w:val="24"/>
          <w:szCs w:val="24"/>
          <w:lang w:eastAsia="zh-CN"/>
        </w:rPr>
      </w:pPr>
      <w:r>
        <w:rPr>
          <w:sz w:val="24"/>
          <w:szCs w:val="24"/>
        </w:rPr>
        <w:t>Figure S</w:t>
      </w:r>
      <w:r>
        <w:rPr>
          <w:rFonts w:hint="eastAsia"/>
          <w:sz w:val="24"/>
          <w:szCs w:val="24"/>
          <w:lang w:eastAsia="zh-CN"/>
        </w:rPr>
        <w:t>3</w:t>
      </w:r>
      <w:r>
        <w:rPr>
          <w:sz w:val="24"/>
          <w:szCs w:val="24"/>
        </w:rPr>
        <w:t>. Emission spectra of the nanoparticles with different shell thickness of intra NaYF</w:t>
      </w:r>
      <w:r>
        <w:rPr>
          <w:sz w:val="24"/>
          <w:szCs w:val="24"/>
          <w:vertAlign w:val="subscript"/>
        </w:rPr>
        <w:t>4</w:t>
      </w:r>
      <w:r>
        <w:rPr>
          <w:sz w:val="24"/>
          <w:szCs w:val="24"/>
        </w:rPr>
        <w:t xml:space="preserve">:Ca </w:t>
      </w:r>
      <w:r>
        <w:rPr>
          <w:sz w:val="24"/>
          <w:szCs w:val="24"/>
        </w:rPr>
        <w:t>intralayer under 808</w:t>
      </w:r>
      <w:r>
        <w:rPr>
          <w:sz w:val="24"/>
          <w:szCs w:val="24"/>
          <w:lang w:eastAsia="zh-CN"/>
        </w:rPr>
        <w:t xml:space="preserve"> nm</w:t>
      </w:r>
      <w:r>
        <w:rPr>
          <w:sz w:val="24"/>
          <w:szCs w:val="24"/>
        </w:rPr>
        <w:t xml:space="preserve"> excitation</w:t>
      </w:r>
      <w:r>
        <w:rPr>
          <w:sz w:val="24"/>
          <w:szCs w:val="24"/>
          <w:lang w:eastAsia="zh-CN"/>
        </w:rPr>
        <w:t>.</w:t>
      </w:r>
    </w:p>
    <w:p w14:paraId="31CFE568" w14:textId="77777777" w:rsidR="00547E0C" w:rsidRDefault="00547E0C">
      <w:pPr>
        <w:spacing w:line="360" w:lineRule="auto"/>
        <w:rPr>
          <w:sz w:val="24"/>
          <w:szCs w:val="24"/>
          <w:lang w:eastAsia="zh-CN"/>
        </w:rPr>
      </w:pPr>
    </w:p>
    <w:p w14:paraId="0FA0831A" w14:textId="77777777" w:rsidR="00547E0C" w:rsidRDefault="00547E0C">
      <w:pPr>
        <w:spacing w:line="360" w:lineRule="auto"/>
        <w:rPr>
          <w:sz w:val="24"/>
          <w:szCs w:val="24"/>
          <w:lang w:eastAsia="zh-CN"/>
        </w:rPr>
      </w:pPr>
    </w:p>
    <w:p w14:paraId="1BD23864" w14:textId="77777777" w:rsidR="00547E0C" w:rsidRDefault="00113F0C">
      <w:pPr>
        <w:spacing w:line="360" w:lineRule="auto"/>
        <w:jc w:val="center"/>
        <w:rPr>
          <w:lang w:eastAsia="zh-CN"/>
        </w:rPr>
      </w:pPr>
      <w:r>
        <w:rPr>
          <w:rFonts w:hint="eastAsia"/>
          <w:noProof/>
          <w:lang w:eastAsia="zh-CN"/>
        </w:rPr>
        <w:drawing>
          <wp:inline distT="0" distB="0" distL="114300" distR="114300" wp14:anchorId="579F3765" wp14:editId="121D065F">
            <wp:extent cx="3462020" cy="1995170"/>
            <wp:effectExtent l="0" t="0" r="12700" b="1270"/>
            <wp:docPr id="22" name="图片 22" descr="SF4 X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SF4 XRD"/>
                    <pic:cNvPicPr>
                      <a:picLocks noChangeAspect="1"/>
                    </pic:cNvPicPr>
                  </pic:nvPicPr>
                  <pic:blipFill>
                    <a:blip r:embed="rId10"/>
                    <a:stretch>
                      <a:fillRect/>
                    </a:stretch>
                  </pic:blipFill>
                  <pic:spPr>
                    <a:xfrm>
                      <a:off x="0" y="0"/>
                      <a:ext cx="3462020" cy="1995170"/>
                    </a:xfrm>
                    <a:prstGeom prst="rect">
                      <a:avLst/>
                    </a:prstGeom>
                  </pic:spPr>
                </pic:pic>
              </a:graphicData>
            </a:graphic>
          </wp:inline>
        </w:drawing>
      </w:r>
    </w:p>
    <w:p w14:paraId="6ACA13CA" w14:textId="77777777" w:rsidR="00547E0C" w:rsidRDefault="00113F0C">
      <w:pPr>
        <w:spacing w:line="360" w:lineRule="auto"/>
        <w:jc w:val="both"/>
        <w:rPr>
          <w:sz w:val="24"/>
          <w:szCs w:val="24"/>
          <w:lang w:eastAsia="zh-CN"/>
        </w:rPr>
      </w:pPr>
      <w:r>
        <w:rPr>
          <w:sz w:val="24"/>
          <w:szCs w:val="24"/>
        </w:rPr>
        <w:t>Figure S</w:t>
      </w:r>
      <w:r>
        <w:rPr>
          <w:rFonts w:hint="eastAsia"/>
          <w:sz w:val="24"/>
          <w:szCs w:val="24"/>
          <w:lang w:eastAsia="zh-CN"/>
        </w:rPr>
        <w:t>4</w:t>
      </w:r>
      <w:r>
        <w:rPr>
          <w:sz w:val="24"/>
          <w:szCs w:val="24"/>
        </w:rPr>
        <w:t>.</w:t>
      </w:r>
      <w:r>
        <w:rPr>
          <w:rFonts w:hint="eastAsia"/>
          <w:sz w:val="24"/>
          <w:szCs w:val="24"/>
          <w:lang w:eastAsia="zh-CN"/>
        </w:rPr>
        <w:t xml:space="preserve"> </w:t>
      </w:r>
      <w:r>
        <w:rPr>
          <w:sz w:val="24"/>
          <w:szCs w:val="24"/>
        </w:rPr>
        <w:t>XRD pattern of the as-synthesized multilayer core-shell nanocrystals. The line spectrum is literature data for the hexagonal-phase NaYF</w:t>
      </w:r>
      <w:r>
        <w:rPr>
          <w:sz w:val="24"/>
          <w:szCs w:val="24"/>
          <w:vertAlign w:val="subscript"/>
        </w:rPr>
        <w:t>4</w:t>
      </w:r>
      <w:r>
        <w:rPr>
          <w:sz w:val="24"/>
          <w:szCs w:val="24"/>
        </w:rPr>
        <w:t>.</w:t>
      </w:r>
    </w:p>
    <w:p w14:paraId="656626D0" w14:textId="77777777" w:rsidR="00547E0C" w:rsidRDefault="00547E0C">
      <w:pPr>
        <w:spacing w:line="360" w:lineRule="auto"/>
        <w:rPr>
          <w:sz w:val="24"/>
          <w:szCs w:val="24"/>
          <w:lang w:eastAsia="zh-CN"/>
        </w:rPr>
      </w:pPr>
    </w:p>
    <w:p w14:paraId="1AEBF246" w14:textId="77777777" w:rsidR="00547E0C" w:rsidRDefault="00113F0C">
      <w:pPr>
        <w:spacing w:line="360" w:lineRule="auto"/>
        <w:rPr>
          <w:b/>
          <w:bCs/>
          <w:sz w:val="24"/>
          <w:szCs w:val="24"/>
          <w:lang w:eastAsia="zh-CN"/>
        </w:rPr>
      </w:pPr>
      <w:r>
        <w:rPr>
          <w:b/>
          <w:bCs/>
          <w:sz w:val="24"/>
          <w:szCs w:val="24"/>
          <w:lang w:eastAsia="zh-CN"/>
        </w:rPr>
        <w:br w:type="page"/>
      </w:r>
      <w:r>
        <w:rPr>
          <w:b/>
          <w:bCs/>
          <w:sz w:val="24"/>
          <w:szCs w:val="24"/>
          <w:lang w:eastAsia="zh-CN"/>
        </w:rPr>
        <w:lastRenderedPageBreak/>
        <w:t>Section-</w:t>
      </w:r>
      <w:r>
        <w:rPr>
          <w:rFonts w:hint="eastAsia"/>
          <w:b/>
          <w:bCs/>
          <w:sz w:val="24"/>
          <w:szCs w:val="24"/>
          <w:lang w:eastAsia="zh-CN"/>
        </w:rPr>
        <w:t>3</w:t>
      </w:r>
      <w:r>
        <w:rPr>
          <w:b/>
          <w:bCs/>
          <w:sz w:val="24"/>
          <w:szCs w:val="24"/>
          <w:lang w:eastAsia="zh-CN"/>
        </w:rPr>
        <w:t xml:space="preserve">. The </w:t>
      </w:r>
      <w:r>
        <w:rPr>
          <w:rFonts w:hint="eastAsia"/>
          <w:b/>
          <w:bCs/>
          <w:sz w:val="24"/>
          <w:szCs w:val="24"/>
          <w:lang w:eastAsia="zh-CN"/>
        </w:rPr>
        <w:t xml:space="preserve">characterization of </w:t>
      </w:r>
      <w:r>
        <w:rPr>
          <w:b/>
          <w:bCs/>
          <w:sz w:val="24"/>
          <w:szCs w:val="24"/>
          <w:lang w:eastAsia="zh-CN"/>
        </w:rPr>
        <w:t>UCN</w:t>
      </w:r>
      <w:r>
        <w:rPr>
          <w:rFonts w:hint="eastAsia"/>
          <w:b/>
          <w:bCs/>
          <w:sz w:val="24"/>
          <w:szCs w:val="24"/>
          <w:lang w:eastAsia="zh-CN"/>
        </w:rPr>
        <w:t>C</w:t>
      </w:r>
      <w:r>
        <w:rPr>
          <w:b/>
          <w:bCs/>
          <w:sz w:val="24"/>
          <w:szCs w:val="24"/>
          <w:lang w:eastAsia="zh-CN"/>
        </w:rPr>
        <w:t>s</w:t>
      </w:r>
      <w:r>
        <w:rPr>
          <w:rFonts w:hint="eastAsia"/>
          <w:b/>
          <w:bCs/>
          <w:sz w:val="24"/>
          <w:szCs w:val="24"/>
          <w:lang w:eastAsia="zh-CN"/>
        </w:rPr>
        <w:t xml:space="preserve">-based microdisk </w:t>
      </w:r>
      <w:r>
        <w:rPr>
          <w:rFonts w:hint="eastAsia"/>
          <w:b/>
          <w:bCs/>
          <w:sz w:val="24"/>
          <w:szCs w:val="24"/>
          <w:lang w:eastAsia="zh-CN"/>
        </w:rPr>
        <w:t>lasers</w:t>
      </w:r>
      <w:r>
        <w:rPr>
          <w:b/>
          <w:bCs/>
          <w:sz w:val="24"/>
          <w:szCs w:val="24"/>
          <w:lang w:eastAsia="zh-CN"/>
        </w:rPr>
        <w:t>.</w:t>
      </w:r>
    </w:p>
    <w:p w14:paraId="68BA32CE" w14:textId="77777777" w:rsidR="00547E0C" w:rsidRDefault="00547E0C">
      <w:pPr>
        <w:spacing w:line="360" w:lineRule="auto"/>
        <w:rPr>
          <w:b/>
          <w:bCs/>
          <w:sz w:val="24"/>
          <w:szCs w:val="24"/>
          <w:lang w:eastAsia="zh-CN"/>
        </w:rPr>
      </w:pPr>
    </w:p>
    <w:p w14:paraId="4A3BFEB3" w14:textId="77777777" w:rsidR="00547E0C" w:rsidRDefault="00113F0C">
      <w:pPr>
        <w:spacing w:line="360" w:lineRule="auto"/>
        <w:jc w:val="center"/>
        <w:rPr>
          <w:sz w:val="24"/>
          <w:szCs w:val="24"/>
          <w:lang w:eastAsia="zh-CN"/>
        </w:rPr>
      </w:pPr>
      <w:r>
        <w:rPr>
          <w:noProof/>
          <w:sz w:val="24"/>
          <w:szCs w:val="24"/>
          <w:lang w:eastAsia="zh-CN"/>
        </w:rPr>
        <w:drawing>
          <wp:inline distT="0" distB="0" distL="114300" distR="114300" wp14:anchorId="7E8A1478" wp14:editId="12403502">
            <wp:extent cx="4815840" cy="4559935"/>
            <wp:effectExtent l="0" t="0" r="0" b="12065"/>
            <wp:docPr id="27" name="图片 27" descr="SF5-singel disk 980e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SF5-singel disk 980ex-2"/>
                    <pic:cNvPicPr>
                      <a:picLocks noChangeAspect="1"/>
                    </pic:cNvPicPr>
                  </pic:nvPicPr>
                  <pic:blipFill>
                    <a:blip r:embed="rId11"/>
                    <a:stretch>
                      <a:fillRect/>
                    </a:stretch>
                  </pic:blipFill>
                  <pic:spPr>
                    <a:xfrm>
                      <a:off x="0" y="0"/>
                      <a:ext cx="4815840" cy="4559935"/>
                    </a:xfrm>
                    <a:prstGeom prst="rect">
                      <a:avLst/>
                    </a:prstGeom>
                  </pic:spPr>
                </pic:pic>
              </a:graphicData>
            </a:graphic>
          </wp:inline>
        </w:drawing>
      </w:r>
    </w:p>
    <w:p w14:paraId="7AA6E826" w14:textId="77777777" w:rsidR="00547E0C" w:rsidRDefault="00113F0C">
      <w:pPr>
        <w:spacing w:line="360" w:lineRule="auto"/>
        <w:jc w:val="both"/>
        <w:rPr>
          <w:sz w:val="24"/>
          <w:szCs w:val="24"/>
          <w:lang w:eastAsia="zh-CN"/>
        </w:rPr>
      </w:pPr>
      <w:r>
        <w:rPr>
          <w:sz w:val="24"/>
          <w:szCs w:val="24"/>
        </w:rPr>
        <w:t>Figure S</w:t>
      </w:r>
      <w:r>
        <w:rPr>
          <w:rFonts w:hint="eastAsia"/>
          <w:sz w:val="24"/>
          <w:szCs w:val="24"/>
          <w:lang w:eastAsia="zh-CN"/>
        </w:rPr>
        <w:t>5</w:t>
      </w:r>
      <w:r>
        <w:rPr>
          <w:sz w:val="24"/>
          <w:szCs w:val="24"/>
        </w:rPr>
        <w:t>.</w:t>
      </w:r>
      <w:bookmarkStart w:id="6" w:name="OLE_LINK15"/>
      <w:r>
        <w:rPr>
          <w:rFonts w:hint="eastAsia"/>
          <w:sz w:val="24"/>
          <w:szCs w:val="24"/>
          <w:lang w:eastAsia="zh-CN"/>
        </w:rPr>
        <w:t xml:space="preserve"> </w:t>
      </w:r>
      <w:bookmarkStart w:id="7" w:name="OLE_LINK77"/>
      <w:bookmarkStart w:id="8" w:name="OLE_LINK78"/>
      <w:r>
        <w:rPr>
          <w:rFonts w:hint="eastAsia"/>
          <w:sz w:val="24"/>
          <w:szCs w:val="24"/>
          <w:lang w:eastAsia="zh-CN"/>
        </w:rPr>
        <w:t>The lasing actions of an individual UCNCs-based microdisk</w:t>
      </w:r>
      <w:bookmarkStart w:id="9" w:name="OLE_LINK48"/>
      <w:r>
        <w:rPr>
          <w:rFonts w:hint="eastAsia"/>
          <w:sz w:val="24"/>
          <w:szCs w:val="24"/>
          <w:lang w:eastAsia="zh-CN"/>
        </w:rPr>
        <w:t xml:space="preserve"> </w:t>
      </w:r>
      <w:bookmarkStart w:id="10" w:name="OLE_LINK49"/>
      <w:r>
        <w:rPr>
          <w:rFonts w:hint="eastAsia"/>
          <w:sz w:val="24"/>
          <w:szCs w:val="24"/>
          <w:lang w:eastAsia="zh-CN"/>
        </w:rPr>
        <w:t>(</w:t>
      </w:r>
      <w:r>
        <w:rPr>
          <w:rFonts w:hint="eastAsia"/>
          <w:i/>
          <w:iCs/>
          <w:sz w:val="24"/>
          <w:szCs w:val="24"/>
          <w:lang w:eastAsia="zh-CN"/>
        </w:rPr>
        <w:t>d</w:t>
      </w:r>
      <w:r>
        <w:rPr>
          <w:rFonts w:hint="eastAsia"/>
          <w:sz w:val="24"/>
          <w:szCs w:val="24"/>
          <w:lang w:eastAsia="zh-CN"/>
        </w:rPr>
        <w:t xml:space="preserve">= ~100 </w:t>
      </w:r>
      <w:bookmarkStart w:id="11" w:name="OLE_LINK58"/>
      <w:r>
        <w:rPr>
          <w:sz w:val="24"/>
          <w:szCs w:val="24"/>
          <w:lang w:eastAsia="zh-CN"/>
        </w:rPr>
        <w:t>μ</w:t>
      </w:r>
      <w:r>
        <w:rPr>
          <w:rFonts w:hint="eastAsia"/>
          <w:sz w:val="24"/>
          <w:szCs w:val="24"/>
          <w:lang w:eastAsia="zh-CN"/>
        </w:rPr>
        <w:t>m</w:t>
      </w:r>
      <w:bookmarkEnd w:id="11"/>
      <w:r>
        <w:rPr>
          <w:rFonts w:hint="eastAsia"/>
          <w:sz w:val="24"/>
          <w:szCs w:val="24"/>
          <w:lang w:eastAsia="zh-CN"/>
        </w:rPr>
        <w:t xml:space="preserve">, </w:t>
      </w:r>
      <w:r>
        <w:rPr>
          <w:i/>
          <w:iCs/>
          <w:sz w:val="24"/>
          <w:szCs w:val="24"/>
        </w:rPr>
        <w:t>t</w:t>
      </w:r>
      <w:r>
        <w:rPr>
          <w:sz w:val="24"/>
          <w:szCs w:val="24"/>
        </w:rPr>
        <w:t xml:space="preserve">= </w:t>
      </w:r>
      <w:r>
        <w:rPr>
          <w:rFonts w:hint="eastAsia"/>
          <w:sz w:val="24"/>
          <w:szCs w:val="24"/>
          <w:lang w:eastAsia="zh-CN"/>
        </w:rPr>
        <w:t>~</w:t>
      </w:r>
      <w:r>
        <w:rPr>
          <w:sz w:val="24"/>
          <w:szCs w:val="24"/>
        </w:rPr>
        <w:t>300 nm</w:t>
      </w:r>
      <w:r>
        <w:rPr>
          <w:rFonts w:hint="eastAsia"/>
          <w:sz w:val="24"/>
          <w:szCs w:val="24"/>
          <w:lang w:eastAsia="zh-CN"/>
        </w:rPr>
        <w:t>)</w:t>
      </w:r>
      <w:bookmarkEnd w:id="9"/>
      <w:bookmarkEnd w:id="10"/>
      <w:r>
        <w:rPr>
          <w:rFonts w:hint="eastAsia"/>
          <w:sz w:val="24"/>
          <w:szCs w:val="24"/>
          <w:lang w:eastAsia="zh-CN"/>
        </w:rPr>
        <w:t xml:space="preserve"> under 980 nm excitation.</w:t>
      </w:r>
      <w:bookmarkEnd w:id="7"/>
      <w:r>
        <w:rPr>
          <w:rFonts w:hint="eastAsia"/>
          <w:sz w:val="24"/>
          <w:szCs w:val="24"/>
          <w:lang w:eastAsia="zh-CN"/>
        </w:rPr>
        <w:t xml:space="preserve"> </w:t>
      </w:r>
      <w:bookmarkEnd w:id="6"/>
      <w:r>
        <w:rPr>
          <w:rFonts w:hint="eastAsia"/>
          <w:sz w:val="24"/>
          <w:szCs w:val="24"/>
          <w:lang w:eastAsia="zh-CN"/>
        </w:rPr>
        <w:t>(a-d) Emission spectra of UCNCs-based microdisk at different power.</w:t>
      </w:r>
      <w:bookmarkEnd w:id="8"/>
      <w:r>
        <w:rPr>
          <w:rFonts w:hint="eastAsia"/>
          <w:sz w:val="24"/>
          <w:szCs w:val="24"/>
          <w:lang w:eastAsia="zh-CN"/>
        </w:rPr>
        <w:t xml:space="preserve"> The inset in Figure S5a plots the simulation of the excite</w:t>
      </w:r>
      <w:r>
        <w:rPr>
          <w:rFonts w:hint="eastAsia"/>
          <w:sz w:val="24"/>
          <w:szCs w:val="24"/>
          <w:lang w:eastAsia="zh-CN"/>
        </w:rPr>
        <w:t xml:space="preserve">d microdisk with the diameter of 3 </w:t>
      </w:r>
      <w:r>
        <w:rPr>
          <w:sz w:val="24"/>
          <w:szCs w:val="24"/>
          <w:lang w:eastAsia="zh-CN"/>
        </w:rPr>
        <w:t>μ</w:t>
      </w:r>
      <w:r>
        <w:rPr>
          <w:rFonts w:hint="eastAsia"/>
          <w:sz w:val="24"/>
          <w:szCs w:val="24"/>
          <w:lang w:eastAsia="zh-CN"/>
        </w:rPr>
        <w:t>m in 2D geometry.  (e, f) Lasing thresholds of four dominant peaks of Tm</w:t>
      </w:r>
      <w:r>
        <w:rPr>
          <w:rFonts w:hint="eastAsia"/>
          <w:sz w:val="24"/>
          <w:szCs w:val="24"/>
          <w:vertAlign w:val="superscript"/>
          <w:lang w:eastAsia="zh-CN"/>
        </w:rPr>
        <w:t>3+</w:t>
      </w:r>
      <w:r>
        <w:rPr>
          <w:rFonts w:hint="eastAsia"/>
          <w:sz w:val="24"/>
          <w:szCs w:val="24"/>
          <w:lang w:eastAsia="zh-CN"/>
        </w:rPr>
        <w:t xml:space="preserve"> ions. </w:t>
      </w:r>
      <w:bookmarkStart w:id="12" w:name="OLE_LINK104"/>
      <w:r>
        <w:rPr>
          <w:rFonts w:hint="eastAsia"/>
          <w:sz w:val="24"/>
          <w:szCs w:val="24"/>
          <w:lang w:eastAsia="zh-CN"/>
        </w:rPr>
        <w:t>Solid lines are fitted for guidance.</w:t>
      </w:r>
      <w:bookmarkEnd w:id="12"/>
    </w:p>
    <w:p w14:paraId="7024F2D0" w14:textId="77777777" w:rsidR="00547E0C" w:rsidRDefault="00547E0C">
      <w:pPr>
        <w:autoSpaceDE w:val="0"/>
        <w:autoSpaceDN w:val="0"/>
        <w:adjustRightInd w:val="0"/>
        <w:spacing w:line="360" w:lineRule="auto"/>
        <w:jc w:val="center"/>
        <w:rPr>
          <w:lang w:eastAsia="zh-CN"/>
        </w:rPr>
      </w:pPr>
      <w:bookmarkStart w:id="13" w:name="OLE_LINK68"/>
    </w:p>
    <w:p w14:paraId="5483FCE3" w14:textId="77777777" w:rsidR="00547E0C" w:rsidRDefault="00113F0C">
      <w:pPr>
        <w:autoSpaceDE w:val="0"/>
        <w:autoSpaceDN w:val="0"/>
        <w:adjustRightInd w:val="0"/>
        <w:spacing w:line="360" w:lineRule="auto"/>
        <w:jc w:val="both"/>
        <w:rPr>
          <w:sz w:val="24"/>
          <w:szCs w:val="24"/>
          <w:lang w:eastAsia="zh-CN"/>
        </w:rPr>
      </w:pPr>
      <w:bookmarkStart w:id="14" w:name="OLE_LINK67"/>
      <w:r>
        <w:rPr>
          <w:sz w:val="24"/>
          <w:szCs w:val="24"/>
          <w:lang w:eastAsia="zh-CN"/>
        </w:rPr>
        <w:t xml:space="preserve">Figure S5 gives the lasing characteristics of the UCNCs-based microdisk. The lasing spectra from the microcavity with the diameter equal to 100 μm, illuminated with a 980 nm pulsed laser of variable fluence, were recorded in Figure S5a-d. </w:t>
      </w:r>
      <w:r>
        <w:rPr>
          <w:rFonts w:hint="eastAsia"/>
          <w:sz w:val="24"/>
          <w:szCs w:val="24"/>
          <w:lang w:eastAsia="zh-CN"/>
        </w:rPr>
        <w:t>The pumping light</w:t>
      </w:r>
      <w:r>
        <w:rPr>
          <w:rFonts w:hint="eastAsia"/>
          <w:sz w:val="24"/>
          <w:szCs w:val="24"/>
          <w:lang w:eastAsia="zh-CN"/>
        </w:rPr>
        <w:t xml:space="preserve"> was directly focused onto the top of microdisk, with the emitting light collected from the edge of cavity. </w:t>
      </w:r>
      <w:r>
        <w:rPr>
          <w:sz w:val="24"/>
          <w:szCs w:val="24"/>
          <w:lang w:eastAsia="zh-CN"/>
        </w:rPr>
        <w:t xml:space="preserve">For low pumping power, six </w:t>
      </w:r>
      <w:r>
        <w:rPr>
          <w:rFonts w:hint="eastAsia"/>
          <w:sz w:val="24"/>
          <w:szCs w:val="24"/>
          <w:lang w:eastAsia="zh-CN"/>
        </w:rPr>
        <w:t xml:space="preserve">broad </w:t>
      </w:r>
      <w:r>
        <w:rPr>
          <w:sz w:val="24"/>
          <w:szCs w:val="24"/>
          <w:lang w:eastAsia="zh-CN"/>
        </w:rPr>
        <w:t xml:space="preserve">emission bands </w:t>
      </w:r>
      <w:r>
        <w:rPr>
          <w:rFonts w:hint="eastAsia"/>
          <w:sz w:val="24"/>
          <w:szCs w:val="24"/>
          <w:lang w:eastAsia="zh-CN"/>
        </w:rPr>
        <w:t>emerge from the spectrum</w:t>
      </w:r>
      <w:r>
        <w:rPr>
          <w:sz w:val="24"/>
          <w:szCs w:val="24"/>
          <w:lang w:eastAsia="zh-CN"/>
        </w:rPr>
        <w:t xml:space="preserve"> </w:t>
      </w:r>
      <w:r>
        <w:rPr>
          <w:rFonts w:hint="eastAsia"/>
          <w:sz w:val="24"/>
          <w:szCs w:val="24"/>
          <w:lang w:eastAsia="zh-CN"/>
        </w:rPr>
        <w:t xml:space="preserve">with the wavelengths </w:t>
      </w:r>
      <w:r>
        <w:rPr>
          <w:sz w:val="24"/>
          <w:szCs w:val="24"/>
          <w:lang w:eastAsia="zh-CN"/>
        </w:rPr>
        <w:t xml:space="preserve">centered at </w:t>
      </w:r>
      <w:bookmarkStart w:id="15" w:name="OLE_LINK60"/>
      <w:r>
        <w:rPr>
          <w:sz w:val="24"/>
          <w:szCs w:val="24"/>
          <w:lang w:eastAsia="zh-CN"/>
        </w:rPr>
        <w:t>34</w:t>
      </w:r>
      <w:r>
        <w:rPr>
          <w:rFonts w:hint="eastAsia"/>
          <w:sz w:val="24"/>
          <w:szCs w:val="24"/>
          <w:lang w:eastAsia="zh-CN"/>
        </w:rPr>
        <w:t>5.8</w:t>
      </w:r>
      <w:r>
        <w:rPr>
          <w:sz w:val="24"/>
          <w:szCs w:val="24"/>
          <w:lang w:eastAsia="zh-CN"/>
        </w:rPr>
        <w:t xml:space="preserve"> nm, 3</w:t>
      </w:r>
      <w:r>
        <w:rPr>
          <w:rFonts w:hint="eastAsia"/>
          <w:sz w:val="24"/>
          <w:szCs w:val="24"/>
          <w:lang w:eastAsia="zh-CN"/>
        </w:rPr>
        <w:t>61.6</w:t>
      </w:r>
      <w:r>
        <w:rPr>
          <w:sz w:val="24"/>
          <w:szCs w:val="24"/>
          <w:lang w:eastAsia="zh-CN"/>
        </w:rPr>
        <w:t xml:space="preserve"> nm, 4</w:t>
      </w:r>
      <w:r>
        <w:rPr>
          <w:rFonts w:hint="eastAsia"/>
          <w:sz w:val="24"/>
          <w:szCs w:val="24"/>
          <w:lang w:eastAsia="zh-CN"/>
        </w:rPr>
        <w:t>50.8</w:t>
      </w:r>
      <w:r>
        <w:rPr>
          <w:sz w:val="24"/>
          <w:szCs w:val="24"/>
          <w:lang w:eastAsia="zh-CN"/>
        </w:rPr>
        <w:t xml:space="preserve"> nm, </w:t>
      </w:r>
      <w:r>
        <w:rPr>
          <w:rFonts w:hint="eastAsia"/>
          <w:sz w:val="24"/>
          <w:szCs w:val="24"/>
          <w:lang w:eastAsia="zh-CN"/>
        </w:rPr>
        <w:t xml:space="preserve">and </w:t>
      </w:r>
      <w:r>
        <w:rPr>
          <w:sz w:val="24"/>
          <w:szCs w:val="24"/>
          <w:lang w:eastAsia="zh-CN"/>
        </w:rPr>
        <w:t>47</w:t>
      </w:r>
      <w:r>
        <w:rPr>
          <w:rFonts w:hint="eastAsia"/>
          <w:sz w:val="24"/>
          <w:szCs w:val="24"/>
          <w:lang w:eastAsia="zh-CN"/>
        </w:rPr>
        <w:t>6.2</w:t>
      </w:r>
      <w:r>
        <w:rPr>
          <w:sz w:val="24"/>
          <w:szCs w:val="24"/>
          <w:lang w:eastAsia="zh-CN"/>
        </w:rPr>
        <w:t xml:space="preserve"> </w:t>
      </w:r>
      <w:r>
        <w:rPr>
          <w:sz w:val="24"/>
          <w:szCs w:val="24"/>
          <w:lang w:eastAsia="zh-CN"/>
        </w:rPr>
        <w:lastRenderedPageBreak/>
        <w:t>nm</w:t>
      </w:r>
      <w:r>
        <w:rPr>
          <w:sz w:val="24"/>
          <w:szCs w:val="24"/>
          <w:lang w:eastAsia="zh-CN"/>
        </w:rPr>
        <w:t>,</w:t>
      </w:r>
      <w:bookmarkEnd w:id="15"/>
      <w:r>
        <w:rPr>
          <w:sz w:val="24"/>
          <w:szCs w:val="24"/>
          <w:lang w:eastAsia="zh-CN"/>
        </w:rPr>
        <w:t xml:space="preserve"> respectively. As the pump fluence increases, sharp peaks with periodic </w:t>
      </w:r>
      <w:r>
        <w:rPr>
          <w:rFonts w:hint="eastAsia"/>
          <w:sz w:val="24"/>
          <w:szCs w:val="24"/>
          <w:lang w:eastAsia="zh-CN"/>
        </w:rPr>
        <w:t>mode spacing (</w:t>
      </w:r>
      <w:r>
        <w:rPr>
          <w:sz w:val="24"/>
          <w:szCs w:val="24"/>
          <w:lang w:eastAsia="zh-CN"/>
        </w:rPr>
        <w:t>Δλ</w:t>
      </w:r>
      <w:r>
        <w:rPr>
          <w:rFonts w:hint="eastAsia"/>
          <w:sz w:val="24"/>
          <w:szCs w:val="24"/>
          <w:lang w:eastAsia="zh-CN"/>
        </w:rPr>
        <w:t>)</w:t>
      </w:r>
      <w:r>
        <w:rPr>
          <w:sz w:val="24"/>
          <w:szCs w:val="24"/>
          <w:lang w:eastAsia="zh-CN"/>
        </w:rPr>
        <w:t xml:space="preserve"> </w:t>
      </w:r>
      <w:r>
        <w:rPr>
          <w:rFonts w:hint="eastAsia"/>
          <w:sz w:val="24"/>
          <w:szCs w:val="24"/>
          <w:lang w:eastAsia="zh-CN"/>
        </w:rPr>
        <w:t>ascend from six bands</w:t>
      </w:r>
      <w:r>
        <w:rPr>
          <w:sz w:val="24"/>
          <w:szCs w:val="24"/>
          <w:lang w:eastAsia="zh-CN"/>
        </w:rPr>
        <w:t xml:space="preserve">, with their intensity </w:t>
      </w:r>
      <w:r>
        <w:rPr>
          <w:rFonts w:hint="eastAsia"/>
          <w:sz w:val="24"/>
          <w:szCs w:val="24"/>
          <w:lang w:eastAsia="zh-CN"/>
        </w:rPr>
        <w:t xml:space="preserve">grow </w:t>
      </w:r>
      <w:r>
        <w:rPr>
          <w:sz w:val="24"/>
          <w:szCs w:val="24"/>
          <w:lang w:eastAsia="zh-CN"/>
        </w:rPr>
        <w:t xml:space="preserve">rapidly on the onset of lasing emission. </w:t>
      </w:r>
      <w:r>
        <w:rPr>
          <w:rFonts w:hint="eastAsia"/>
          <w:sz w:val="24"/>
          <w:szCs w:val="24"/>
          <w:lang w:eastAsia="zh-CN"/>
        </w:rPr>
        <w:t>Furthermore</w:t>
      </w:r>
      <w:r>
        <w:rPr>
          <w:sz w:val="24"/>
          <w:szCs w:val="24"/>
          <w:lang w:eastAsia="zh-CN"/>
        </w:rPr>
        <w:t>, the dependence of integrated output intensity on the pumping p</w:t>
      </w:r>
      <w:r>
        <w:rPr>
          <w:sz w:val="24"/>
          <w:szCs w:val="24"/>
          <w:lang w:eastAsia="zh-CN"/>
        </w:rPr>
        <w:t>ower (Figure S5c) exhibits an “S”-like shape with three regions of distinct slopes, implying the transition from spontaneous emission (i.e., &lt; P</w:t>
      </w:r>
      <w:r>
        <w:rPr>
          <w:sz w:val="24"/>
          <w:szCs w:val="24"/>
          <w:vertAlign w:val="subscript"/>
          <w:lang w:eastAsia="zh-CN"/>
        </w:rPr>
        <w:t>a</w:t>
      </w:r>
      <w:r>
        <w:rPr>
          <w:sz w:val="24"/>
          <w:szCs w:val="24"/>
          <w:lang w:eastAsia="zh-CN"/>
        </w:rPr>
        <w:t>) through amplification (i.e., P</w:t>
      </w:r>
      <w:r>
        <w:rPr>
          <w:sz w:val="24"/>
          <w:szCs w:val="24"/>
          <w:vertAlign w:val="subscript"/>
          <w:lang w:eastAsia="zh-CN"/>
        </w:rPr>
        <w:t>a</w:t>
      </w:r>
      <w:r>
        <w:rPr>
          <w:sz w:val="24"/>
          <w:szCs w:val="24"/>
          <w:lang w:eastAsia="zh-CN"/>
        </w:rPr>
        <w:t xml:space="preserve"> &lt; P &lt; P</w:t>
      </w:r>
      <w:r>
        <w:rPr>
          <w:sz w:val="24"/>
          <w:szCs w:val="24"/>
          <w:vertAlign w:val="subscript"/>
          <w:lang w:eastAsia="zh-CN"/>
        </w:rPr>
        <w:t>th</w:t>
      </w:r>
      <w:r>
        <w:rPr>
          <w:sz w:val="24"/>
          <w:szCs w:val="24"/>
          <w:lang w:eastAsia="zh-CN"/>
        </w:rPr>
        <w:t>) to gain saturation (i.e., &gt; P</w:t>
      </w:r>
      <w:r>
        <w:rPr>
          <w:sz w:val="24"/>
          <w:szCs w:val="24"/>
          <w:vertAlign w:val="subscript"/>
          <w:lang w:eastAsia="zh-CN"/>
        </w:rPr>
        <w:t>th</w:t>
      </w:r>
      <w:r>
        <w:rPr>
          <w:sz w:val="24"/>
          <w:szCs w:val="24"/>
          <w:lang w:eastAsia="zh-CN"/>
        </w:rPr>
        <w:t>). (Figure S5</w:t>
      </w:r>
      <w:r>
        <w:rPr>
          <w:rFonts w:hint="eastAsia"/>
          <w:sz w:val="24"/>
          <w:szCs w:val="24"/>
          <w:lang w:eastAsia="zh-CN"/>
        </w:rPr>
        <w:t>c-d</w:t>
      </w:r>
      <w:r>
        <w:rPr>
          <w:sz w:val="24"/>
          <w:szCs w:val="24"/>
          <w:lang w:eastAsia="zh-CN"/>
        </w:rPr>
        <w:t xml:space="preserve">). The transparent </w:t>
      </w:r>
      <w:r>
        <w:rPr>
          <w:sz w:val="24"/>
          <w:szCs w:val="24"/>
          <w:lang w:eastAsia="zh-CN"/>
        </w:rPr>
        <w:t xml:space="preserve">threshold values are identified to be </w:t>
      </w:r>
      <w:bookmarkStart w:id="16" w:name="OLE_LINK62"/>
      <w:r>
        <w:rPr>
          <w:sz w:val="24"/>
          <w:szCs w:val="24"/>
          <w:lang w:eastAsia="zh-CN"/>
        </w:rPr>
        <w:t>P</w:t>
      </w:r>
      <w:r>
        <w:rPr>
          <w:sz w:val="24"/>
          <w:szCs w:val="24"/>
          <w:vertAlign w:val="subscript"/>
          <w:lang w:eastAsia="zh-CN"/>
        </w:rPr>
        <w:t>34</w:t>
      </w:r>
      <w:r>
        <w:rPr>
          <w:rFonts w:hint="eastAsia"/>
          <w:sz w:val="24"/>
          <w:szCs w:val="24"/>
          <w:vertAlign w:val="subscript"/>
          <w:lang w:eastAsia="zh-CN"/>
        </w:rPr>
        <w:t>5</w:t>
      </w:r>
      <w:r>
        <w:rPr>
          <w:sz w:val="24"/>
          <w:szCs w:val="24"/>
          <w:vertAlign w:val="subscript"/>
          <w:lang w:eastAsia="zh-CN"/>
        </w:rPr>
        <w:t>.</w:t>
      </w:r>
      <w:bookmarkStart w:id="17" w:name="OLE_LINK16"/>
      <w:r>
        <w:rPr>
          <w:rFonts w:hint="eastAsia"/>
          <w:sz w:val="24"/>
          <w:szCs w:val="24"/>
          <w:vertAlign w:val="subscript"/>
          <w:lang w:eastAsia="zh-CN"/>
        </w:rPr>
        <w:t>8</w:t>
      </w:r>
      <w:r>
        <w:rPr>
          <w:sz w:val="24"/>
          <w:szCs w:val="24"/>
          <w:vertAlign w:val="subscript"/>
          <w:lang w:eastAsia="zh-CN"/>
        </w:rPr>
        <w:t>nm</w:t>
      </w:r>
      <w:bookmarkEnd w:id="17"/>
      <w:r>
        <w:rPr>
          <w:sz w:val="24"/>
          <w:szCs w:val="24"/>
          <w:lang w:eastAsia="zh-CN"/>
        </w:rPr>
        <w:t xml:space="preserve"> =</w:t>
      </w:r>
      <w:bookmarkEnd w:id="16"/>
      <w:r>
        <w:rPr>
          <w:sz w:val="24"/>
          <w:szCs w:val="24"/>
          <w:lang w:eastAsia="zh-CN"/>
        </w:rPr>
        <w:t xml:space="preserve"> 47.02 , </w:t>
      </w:r>
      <w:bookmarkStart w:id="18" w:name="OLE_LINK55"/>
      <w:bookmarkStart w:id="19" w:name="OLE_LINK63"/>
      <w:r>
        <w:rPr>
          <w:sz w:val="24"/>
          <w:szCs w:val="24"/>
          <w:lang w:eastAsia="zh-CN"/>
        </w:rPr>
        <w:t>P</w:t>
      </w:r>
      <w:r>
        <w:rPr>
          <w:sz w:val="24"/>
          <w:szCs w:val="24"/>
          <w:vertAlign w:val="subscript"/>
          <w:lang w:eastAsia="zh-CN"/>
        </w:rPr>
        <w:t>3</w:t>
      </w:r>
      <w:r>
        <w:rPr>
          <w:rFonts w:hint="eastAsia"/>
          <w:sz w:val="24"/>
          <w:szCs w:val="24"/>
          <w:vertAlign w:val="subscript"/>
          <w:lang w:eastAsia="zh-CN"/>
        </w:rPr>
        <w:t>61.6 nm</w:t>
      </w:r>
      <w:r>
        <w:rPr>
          <w:sz w:val="24"/>
          <w:szCs w:val="24"/>
          <w:lang w:eastAsia="zh-CN"/>
        </w:rPr>
        <w:t xml:space="preserve"> = </w:t>
      </w:r>
      <w:bookmarkStart w:id="20" w:name="OLE_LINK56"/>
      <w:bookmarkEnd w:id="18"/>
      <w:r>
        <w:rPr>
          <w:sz w:val="24"/>
          <w:szCs w:val="24"/>
          <w:lang w:eastAsia="zh-CN"/>
        </w:rPr>
        <w:t>P</w:t>
      </w:r>
      <w:r>
        <w:rPr>
          <w:sz w:val="24"/>
          <w:szCs w:val="24"/>
          <w:vertAlign w:val="subscript"/>
          <w:lang w:eastAsia="zh-CN"/>
        </w:rPr>
        <w:t>4</w:t>
      </w:r>
      <w:r>
        <w:rPr>
          <w:rFonts w:hint="eastAsia"/>
          <w:sz w:val="24"/>
          <w:szCs w:val="24"/>
          <w:vertAlign w:val="subscript"/>
          <w:lang w:eastAsia="zh-CN"/>
        </w:rPr>
        <w:t>50</w:t>
      </w:r>
      <w:r>
        <w:rPr>
          <w:sz w:val="24"/>
          <w:szCs w:val="24"/>
          <w:vertAlign w:val="subscript"/>
          <w:lang w:eastAsia="zh-CN"/>
        </w:rPr>
        <w:t>.8</w:t>
      </w:r>
      <w:r>
        <w:rPr>
          <w:rFonts w:hint="eastAsia"/>
          <w:sz w:val="24"/>
          <w:szCs w:val="24"/>
          <w:vertAlign w:val="subscript"/>
          <w:lang w:eastAsia="zh-CN"/>
        </w:rPr>
        <w:t xml:space="preserve"> nm</w:t>
      </w:r>
      <w:r>
        <w:rPr>
          <w:sz w:val="24"/>
          <w:szCs w:val="24"/>
          <w:lang w:eastAsia="zh-CN"/>
        </w:rPr>
        <w:t xml:space="preserve"> = 36.31, </w:t>
      </w:r>
      <w:bookmarkEnd w:id="20"/>
      <w:r>
        <w:rPr>
          <w:rFonts w:hint="eastAsia"/>
          <w:sz w:val="24"/>
          <w:szCs w:val="24"/>
          <w:lang w:eastAsia="zh-CN"/>
        </w:rPr>
        <w:t xml:space="preserve">and </w:t>
      </w:r>
      <w:r>
        <w:rPr>
          <w:sz w:val="24"/>
          <w:szCs w:val="24"/>
          <w:lang w:eastAsia="zh-CN"/>
        </w:rPr>
        <w:t>P</w:t>
      </w:r>
      <w:r>
        <w:rPr>
          <w:sz w:val="24"/>
          <w:szCs w:val="24"/>
          <w:vertAlign w:val="subscript"/>
          <w:lang w:eastAsia="zh-CN"/>
        </w:rPr>
        <w:t>4</w:t>
      </w:r>
      <w:r>
        <w:rPr>
          <w:rFonts w:hint="eastAsia"/>
          <w:sz w:val="24"/>
          <w:szCs w:val="24"/>
          <w:vertAlign w:val="subscript"/>
          <w:lang w:eastAsia="zh-CN"/>
        </w:rPr>
        <w:t>76.2 nm</w:t>
      </w:r>
      <w:r>
        <w:rPr>
          <w:sz w:val="24"/>
          <w:szCs w:val="24"/>
          <w:lang w:eastAsia="zh-CN"/>
        </w:rPr>
        <w:t xml:space="preserve"> = 29.</w:t>
      </w:r>
      <w:r>
        <w:rPr>
          <w:rFonts w:hint="eastAsia"/>
          <w:sz w:val="24"/>
          <w:szCs w:val="24"/>
          <w:lang w:eastAsia="zh-CN"/>
        </w:rPr>
        <w:t>79  mJ cm</w:t>
      </w:r>
      <w:r>
        <w:rPr>
          <w:rFonts w:hint="eastAsia"/>
          <w:sz w:val="24"/>
          <w:szCs w:val="24"/>
          <w:vertAlign w:val="superscript"/>
          <w:lang w:eastAsia="zh-CN"/>
        </w:rPr>
        <w:t>-2</w:t>
      </w:r>
      <w:bookmarkEnd w:id="19"/>
      <w:r>
        <w:rPr>
          <w:sz w:val="24"/>
          <w:szCs w:val="24"/>
          <w:lang w:eastAsia="zh-CN"/>
        </w:rPr>
        <w:t xml:space="preserve"> respectively, as given by the first kink of the fitted line (solid lines in Figure S5</w:t>
      </w:r>
      <w:r>
        <w:rPr>
          <w:rFonts w:hint="eastAsia"/>
          <w:sz w:val="24"/>
          <w:szCs w:val="24"/>
          <w:lang w:eastAsia="zh-CN"/>
        </w:rPr>
        <w:t>c</w:t>
      </w:r>
      <w:r>
        <w:rPr>
          <w:sz w:val="24"/>
          <w:szCs w:val="24"/>
          <w:lang w:eastAsia="zh-CN"/>
        </w:rPr>
        <w:t xml:space="preserve"> and </w:t>
      </w:r>
      <w:r>
        <w:rPr>
          <w:rFonts w:hint="eastAsia"/>
          <w:sz w:val="24"/>
          <w:szCs w:val="24"/>
          <w:lang w:eastAsia="zh-CN"/>
        </w:rPr>
        <w:t>d</w:t>
      </w:r>
      <w:r>
        <w:rPr>
          <w:sz w:val="24"/>
          <w:szCs w:val="24"/>
          <w:lang w:eastAsia="zh-CN"/>
        </w:rPr>
        <w:t xml:space="preserve">) </w:t>
      </w:r>
      <w:r>
        <w:rPr>
          <w:rFonts w:hint="eastAsia"/>
          <w:sz w:val="24"/>
          <w:szCs w:val="24"/>
          <w:lang w:eastAsia="zh-CN"/>
        </w:rPr>
        <w:t>from the corresponding light-light curves</w:t>
      </w:r>
      <w:r>
        <w:rPr>
          <w:sz w:val="24"/>
          <w:szCs w:val="24"/>
          <w:lang w:eastAsia="zh-CN"/>
        </w:rPr>
        <w:t xml:space="preserve">. </w:t>
      </w:r>
      <w:r>
        <w:rPr>
          <w:rFonts w:hint="eastAsia"/>
          <w:sz w:val="24"/>
          <w:szCs w:val="24"/>
          <w:lang w:eastAsia="zh-CN"/>
        </w:rPr>
        <w:t xml:space="preserve">It is observed that the experimental </w:t>
      </w:r>
      <w:r>
        <w:rPr>
          <w:sz w:val="24"/>
          <w:szCs w:val="24"/>
          <w:lang w:eastAsia="zh-CN"/>
        </w:rPr>
        <w:t>Δλ</w:t>
      </w:r>
      <w:r>
        <w:rPr>
          <w:rFonts w:hint="eastAsia"/>
          <w:sz w:val="24"/>
          <w:szCs w:val="24"/>
          <w:lang w:eastAsia="zh-CN"/>
        </w:rPr>
        <w:t xml:space="preserve"> values, recorded as </w:t>
      </w:r>
      <w:bookmarkStart w:id="21" w:name="OLE_LINK64"/>
      <w:r>
        <w:rPr>
          <w:sz w:val="24"/>
          <w:szCs w:val="24"/>
        </w:rPr>
        <w:t>Δλ</w:t>
      </w:r>
      <w:bookmarkEnd w:id="21"/>
      <w:r>
        <w:rPr>
          <w:sz w:val="24"/>
          <w:szCs w:val="24"/>
          <w:vertAlign w:val="subscript"/>
          <w:lang w:eastAsia="zh-CN"/>
        </w:rPr>
        <w:t>34</w:t>
      </w:r>
      <w:r>
        <w:rPr>
          <w:rFonts w:hint="eastAsia"/>
          <w:sz w:val="24"/>
          <w:szCs w:val="24"/>
          <w:vertAlign w:val="subscript"/>
          <w:lang w:eastAsia="zh-CN"/>
        </w:rPr>
        <w:t>5</w:t>
      </w:r>
      <w:r>
        <w:rPr>
          <w:sz w:val="24"/>
          <w:szCs w:val="24"/>
          <w:vertAlign w:val="subscript"/>
          <w:lang w:eastAsia="zh-CN"/>
        </w:rPr>
        <w:t>.</w:t>
      </w:r>
      <w:r>
        <w:rPr>
          <w:rFonts w:hint="eastAsia"/>
          <w:sz w:val="24"/>
          <w:szCs w:val="24"/>
          <w:vertAlign w:val="subscript"/>
          <w:lang w:eastAsia="zh-CN"/>
        </w:rPr>
        <w:t>8 nm</w:t>
      </w:r>
      <w:r>
        <w:rPr>
          <w:sz w:val="24"/>
          <w:szCs w:val="24"/>
          <w:lang w:eastAsia="zh-CN"/>
        </w:rPr>
        <w:t xml:space="preserve"> =</w:t>
      </w:r>
      <w:r>
        <w:rPr>
          <w:rFonts w:hint="eastAsia"/>
          <w:sz w:val="24"/>
          <w:szCs w:val="24"/>
          <w:lang w:eastAsia="zh-CN"/>
        </w:rPr>
        <w:t xml:space="preserve"> 0.24, </w:t>
      </w:r>
      <w:r>
        <w:rPr>
          <w:sz w:val="24"/>
          <w:szCs w:val="24"/>
        </w:rPr>
        <w:t>Δλ</w:t>
      </w:r>
      <w:r>
        <w:rPr>
          <w:sz w:val="24"/>
          <w:szCs w:val="24"/>
          <w:vertAlign w:val="subscript"/>
          <w:lang w:eastAsia="zh-CN"/>
        </w:rPr>
        <w:t>3</w:t>
      </w:r>
      <w:r>
        <w:rPr>
          <w:rFonts w:hint="eastAsia"/>
          <w:sz w:val="24"/>
          <w:szCs w:val="24"/>
          <w:vertAlign w:val="subscript"/>
          <w:lang w:eastAsia="zh-CN"/>
        </w:rPr>
        <w:t>61.6 nm</w:t>
      </w:r>
      <w:r>
        <w:rPr>
          <w:sz w:val="24"/>
          <w:szCs w:val="24"/>
          <w:lang w:eastAsia="zh-CN"/>
        </w:rPr>
        <w:t xml:space="preserve"> = </w:t>
      </w:r>
      <w:r>
        <w:rPr>
          <w:rFonts w:hint="eastAsia"/>
          <w:sz w:val="24"/>
          <w:szCs w:val="24"/>
          <w:lang w:eastAsia="zh-CN"/>
        </w:rPr>
        <w:t>0.26</w:t>
      </w:r>
      <w:r>
        <w:rPr>
          <w:sz w:val="24"/>
          <w:szCs w:val="24"/>
          <w:lang w:eastAsia="zh-CN"/>
        </w:rPr>
        <w:t xml:space="preserve">, </w:t>
      </w:r>
      <w:bookmarkStart w:id="22" w:name="OLE_LINK71"/>
      <w:r>
        <w:rPr>
          <w:sz w:val="24"/>
          <w:szCs w:val="24"/>
        </w:rPr>
        <w:t>Δλ</w:t>
      </w:r>
      <w:r>
        <w:rPr>
          <w:sz w:val="24"/>
          <w:szCs w:val="24"/>
          <w:vertAlign w:val="subscript"/>
          <w:lang w:eastAsia="zh-CN"/>
        </w:rPr>
        <w:t>4</w:t>
      </w:r>
      <w:r>
        <w:rPr>
          <w:rFonts w:hint="eastAsia"/>
          <w:sz w:val="24"/>
          <w:szCs w:val="24"/>
          <w:vertAlign w:val="subscript"/>
          <w:lang w:eastAsia="zh-CN"/>
        </w:rPr>
        <w:t>50</w:t>
      </w:r>
      <w:r>
        <w:rPr>
          <w:sz w:val="24"/>
          <w:szCs w:val="24"/>
          <w:vertAlign w:val="subscript"/>
          <w:lang w:eastAsia="zh-CN"/>
        </w:rPr>
        <w:t>.8</w:t>
      </w:r>
      <w:r>
        <w:rPr>
          <w:rFonts w:hint="eastAsia"/>
          <w:sz w:val="24"/>
          <w:szCs w:val="24"/>
          <w:vertAlign w:val="subscript"/>
          <w:lang w:eastAsia="zh-CN"/>
        </w:rPr>
        <w:t xml:space="preserve"> nm</w:t>
      </w:r>
      <w:r>
        <w:rPr>
          <w:sz w:val="24"/>
          <w:szCs w:val="24"/>
          <w:lang w:eastAsia="zh-CN"/>
        </w:rPr>
        <w:t xml:space="preserve"> =</w:t>
      </w:r>
      <w:bookmarkEnd w:id="22"/>
      <w:r>
        <w:rPr>
          <w:sz w:val="24"/>
          <w:szCs w:val="24"/>
          <w:lang w:eastAsia="zh-CN"/>
        </w:rPr>
        <w:t xml:space="preserve"> </w:t>
      </w:r>
      <w:r>
        <w:rPr>
          <w:rFonts w:hint="eastAsia"/>
          <w:sz w:val="24"/>
          <w:szCs w:val="24"/>
          <w:lang w:eastAsia="zh-CN"/>
        </w:rPr>
        <w:t>0.40</w:t>
      </w:r>
      <w:r>
        <w:rPr>
          <w:sz w:val="24"/>
          <w:szCs w:val="24"/>
          <w:lang w:eastAsia="zh-CN"/>
        </w:rPr>
        <w:t xml:space="preserve">, </w:t>
      </w:r>
      <w:r>
        <w:rPr>
          <w:rFonts w:hint="eastAsia"/>
          <w:sz w:val="24"/>
          <w:szCs w:val="24"/>
          <w:lang w:eastAsia="zh-CN"/>
        </w:rPr>
        <w:t xml:space="preserve">and </w:t>
      </w:r>
      <w:r>
        <w:rPr>
          <w:sz w:val="24"/>
          <w:szCs w:val="24"/>
        </w:rPr>
        <w:t>Δλ</w:t>
      </w:r>
      <w:r>
        <w:rPr>
          <w:sz w:val="24"/>
          <w:szCs w:val="24"/>
          <w:vertAlign w:val="subscript"/>
          <w:lang w:eastAsia="zh-CN"/>
        </w:rPr>
        <w:t>4</w:t>
      </w:r>
      <w:r>
        <w:rPr>
          <w:rFonts w:hint="eastAsia"/>
          <w:sz w:val="24"/>
          <w:szCs w:val="24"/>
          <w:vertAlign w:val="subscript"/>
          <w:lang w:eastAsia="zh-CN"/>
        </w:rPr>
        <w:t>76.2 nm</w:t>
      </w:r>
      <w:r>
        <w:rPr>
          <w:sz w:val="24"/>
          <w:szCs w:val="24"/>
          <w:lang w:eastAsia="zh-CN"/>
        </w:rPr>
        <w:t xml:space="preserve"> = </w:t>
      </w:r>
      <w:r>
        <w:rPr>
          <w:rFonts w:hint="eastAsia"/>
          <w:sz w:val="24"/>
          <w:szCs w:val="24"/>
          <w:lang w:eastAsia="zh-CN"/>
        </w:rPr>
        <w:t xml:space="preserve">0.44 nm respectively, is in well accordance with the calculated values from the equation </w:t>
      </w:r>
      <w:bookmarkStart w:id="23" w:name="OLE_LINK65"/>
      <w:bookmarkStart w:id="24" w:name="OLE_LINK72"/>
      <w:r>
        <w:rPr>
          <w:sz w:val="24"/>
          <w:szCs w:val="24"/>
          <w:lang w:eastAsia="zh-CN"/>
        </w:rPr>
        <w:t>Δλ</w:t>
      </w:r>
      <w:bookmarkEnd w:id="23"/>
      <w:r>
        <w:rPr>
          <w:rFonts w:hint="eastAsia"/>
          <w:sz w:val="24"/>
          <w:szCs w:val="24"/>
          <w:lang w:eastAsia="zh-CN"/>
        </w:rPr>
        <w:t xml:space="preserve"> = </w:t>
      </w:r>
      <w:r>
        <w:rPr>
          <w:sz w:val="24"/>
          <w:szCs w:val="24"/>
          <w:lang w:eastAsia="zh-CN"/>
        </w:rPr>
        <w:t>λ</w:t>
      </w:r>
      <w:r>
        <w:rPr>
          <w:rFonts w:hint="eastAsia"/>
          <w:sz w:val="24"/>
          <w:szCs w:val="24"/>
          <w:vertAlign w:val="subscript"/>
          <w:lang w:eastAsia="zh-CN"/>
        </w:rPr>
        <w:t>0</w:t>
      </w:r>
      <w:r>
        <w:rPr>
          <w:rFonts w:hint="eastAsia"/>
          <w:sz w:val="24"/>
          <w:szCs w:val="24"/>
          <w:vertAlign w:val="superscript"/>
          <w:lang w:eastAsia="zh-CN"/>
        </w:rPr>
        <w:t>2</w:t>
      </w:r>
      <w:r>
        <w:rPr>
          <w:rFonts w:hint="eastAsia"/>
          <w:sz w:val="24"/>
          <w:szCs w:val="24"/>
          <w:lang w:eastAsia="zh-CN"/>
        </w:rPr>
        <w:t>/</w:t>
      </w:r>
      <w:bookmarkStart w:id="25" w:name="OLE_LINK66"/>
      <w:r>
        <w:rPr>
          <w:rFonts w:hint="eastAsia"/>
          <w:i/>
          <w:iCs/>
          <w:sz w:val="24"/>
          <w:szCs w:val="24"/>
          <w:lang w:eastAsia="zh-CN"/>
        </w:rPr>
        <w:t>n</w:t>
      </w:r>
      <w:r>
        <w:rPr>
          <w:rFonts w:hint="eastAsia"/>
          <w:sz w:val="24"/>
          <w:szCs w:val="24"/>
          <w:vertAlign w:val="subscript"/>
          <w:lang w:eastAsia="zh-CN"/>
        </w:rPr>
        <w:t>eff</w:t>
      </w:r>
      <w:bookmarkEnd w:id="25"/>
      <w:r>
        <w:rPr>
          <w:rFonts w:hint="eastAsia"/>
          <w:sz w:val="24"/>
          <w:szCs w:val="24"/>
          <w:lang w:eastAsia="zh-CN"/>
        </w:rPr>
        <w:t>L</w:t>
      </w:r>
      <w:bookmarkEnd w:id="24"/>
      <w:r>
        <w:rPr>
          <w:rFonts w:hint="eastAsia"/>
          <w:sz w:val="24"/>
          <w:szCs w:val="24"/>
          <w:lang w:eastAsia="zh-CN"/>
        </w:rPr>
        <w:t>. All these results unambiguously demonstrate multicolour lasing through the formation of whispering gallery modes (WGMs) at the boundary of the microdis</w:t>
      </w:r>
      <w:r>
        <w:rPr>
          <w:rFonts w:hint="eastAsia"/>
          <w:sz w:val="24"/>
          <w:szCs w:val="24"/>
          <w:lang w:eastAsia="zh-CN"/>
        </w:rPr>
        <w:t xml:space="preserve">k cavity, which is consistent with our simulation given in the inset of Figure S5a. </w:t>
      </w:r>
    </w:p>
    <w:bookmarkEnd w:id="13"/>
    <w:bookmarkEnd w:id="14"/>
    <w:p w14:paraId="66897CE2" w14:textId="77777777" w:rsidR="00547E0C" w:rsidRDefault="00547E0C">
      <w:pPr>
        <w:autoSpaceDE w:val="0"/>
        <w:autoSpaceDN w:val="0"/>
        <w:adjustRightInd w:val="0"/>
        <w:spacing w:line="360" w:lineRule="auto"/>
        <w:jc w:val="center"/>
        <w:rPr>
          <w:sz w:val="24"/>
          <w:szCs w:val="24"/>
          <w:lang w:eastAsia="zh-CN"/>
        </w:rPr>
      </w:pPr>
    </w:p>
    <w:p w14:paraId="4388E3EF" w14:textId="77777777" w:rsidR="00547E0C" w:rsidRDefault="00113F0C">
      <w:pPr>
        <w:spacing w:line="360" w:lineRule="auto"/>
        <w:jc w:val="center"/>
        <w:rPr>
          <w:sz w:val="24"/>
          <w:szCs w:val="24"/>
          <w:lang w:eastAsia="zh-CN"/>
        </w:rPr>
      </w:pPr>
      <w:r>
        <w:rPr>
          <w:rFonts w:hint="eastAsia"/>
          <w:noProof/>
          <w:sz w:val="24"/>
          <w:szCs w:val="24"/>
          <w:lang w:eastAsia="zh-CN"/>
        </w:rPr>
        <w:lastRenderedPageBreak/>
        <w:drawing>
          <wp:inline distT="0" distB="0" distL="114300" distR="114300" wp14:anchorId="443E597B" wp14:editId="26FB8FAA">
            <wp:extent cx="3822065" cy="5334000"/>
            <wp:effectExtent l="0" t="0" r="3175" b="0"/>
            <wp:docPr id="26" name="图片 26" descr="SF6-single disk lasing 808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SF6-single disk lasing 808ex"/>
                    <pic:cNvPicPr>
                      <a:picLocks noChangeAspect="1"/>
                    </pic:cNvPicPr>
                  </pic:nvPicPr>
                  <pic:blipFill>
                    <a:blip r:embed="rId12"/>
                    <a:stretch>
                      <a:fillRect/>
                    </a:stretch>
                  </pic:blipFill>
                  <pic:spPr>
                    <a:xfrm>
                      <a:off x="0" y="0"/>
                      <a:ext cx="3822065" cy="5334000"/>
                    </a:xfrm>
                    <a:prstGeom prst="rect">
                      <a:avLst/>
                    </a:prstGeom>
                  </pic:spPr>
                </pic:pic>
              </a:graphicData>
            </a:graphic>
          </wp:inline>
        </w:drawing>
      </w:r>
    </w:p>
    <w:p w14:paraId="759D2EFF" w14:textId="77777777" w:rsidR="00547E0C" w:rsidRDefault="00113F0C">
      <w:pPr>
        <w:spacing w:line="360" w:lineRule="auto"/>
        <w:jc w:val="both"/>
        <w:rPr>
          <w:b/>
          <w:bCs/>
          <w:sz w:val="24"/>
          <w:szCs w:val="24"/>
          <w:lang w:eastAsia="zh-CN"/>
        </w:rPr>
      </w:pPr>
      <w:r>
        <w:rPr>
          <w:sz w:val="24"/>
          <w:szCs w:val="24"/>
        </w:rPr>
        <w:t>Figure S</w:t>
      </w:r>
      <w:r>
        <w:rPr>
          <w:sz w:val="24"/>
          <w:szCs w:val="24"/>
          <w:lang w:eastAsia="zh-CN"/>
        </w:rPr>
        <w:t>6</w:t>
      </w:r>
      <w:r>
        <w:rPr>
          <w:sz w:val="24"/>
          <w:szCs w:val="24"/>
        </w:rPr>
        <w:t xml:space="preserve"> </w:t>
      </w:r>
      <w:r>
        <w:rPr>
          <w:rFonts w:hint="eastAsia"/>
          <w:sz w:val="24"/>
          <w:szCs w:val="24"/>
          <w:lang w:eastAsia="zh-CN"/>
        </w:rPr>
        <w:t xml:space="preserve"> The lasing actions of an individual UCNCs-based microdisk </w:t>
      </w:r>
      <w:bookmarkStart w:id="26" w:name="OLE_LINK69"/>
      <w:r>
        <w:rPr>
          <w:rFonts w:hint="eastAsia"/>
          <w:sz w:val="24"/>
          <w:szCs w:val="24"/>
          <w:lang w:eastAsia="zh-CN"/>
        </w:rPr>
        <w:t>(</w:t>
      </w:r>
      <w:r>
        <w:rPr>
          <w:rFonts w:hint="eastAsia"/>
          <w:i/>
          <w:iCs/>
          <w:sz w:val="24"/>
          <w:szCs w:val="24"/>
          <w:lang w:eastAsia="zh-CN"/>
        </w:rPr>
        <w:t>d</w:t>
      </w:r>
      <w:r>
        <w:rPr>
          <w:rFonts w:hint="eastAsia"/>
          <w:sz w:val="24"/>
          <w:szCs w:val="24"/>
          <w:lang w:eastAsia="zh-CN"/>
        </w:rPr>
        <w:t xml:space="preserve">= ~100 </w:t>
      </w:r>
      <w:r>
        <w:rPr>
          <w:sz w:val="24"/>
          <w:szCs w:val="24"/>
          <w:lang w:eastAsia="zh-CN"/>
        </w:rPr>
        <w:t>μ</w:t>
      </w:r>
      <w:r>
        <w:rPr>
          <w:rFonts w:hint="eastAsia"/>
          <w:sz w:val="24"/>
          <w:szCs w:val="24"/>
          <w:lang w:eastAsia="zh-CN"/>
        </w:rPr>
        <w:t xml:space="preserve">m, </w:t>
      </w:r>
      <w:r>
        <w:rPr>
          <w:i/>
          <w:iCs/>
          <w:sz w:val="24"/>
          <w:szCs w:val="24"/>
        </w:rPr>
        <w:t>t</w:t>
      </w:r>
      <w:r>
        <w:rPr>
          <w:sz w:val="24"/>
          <w:szCs w:val="24"/>
        </w:rPr>
        <w:t xml:space="preserve">= </w:t>
      </w:r>
      <w:r>
        <w:rPr>
          <w:rFonts w:hint="eastAsia"/>
          <w:sz w:val="24"/>
          <w:szCs w:val="24"/>
          <w:lang w:eastAsia="zh-CN"/>
        </w:rPr>
        <w:t>~</w:t>
      </w:r>
      <w:r>
        <w:rPr>
          <w:sz w:val="24"/>
          <w:szCs w:val="24"/>
        </w:rPr>
        <w:t>300 nm</w:t>
      </w:r>
      <w:r>
        <w:rPr>
          <w:rFonts w:hint="eastAsia"/>
          <w:sz w:val="24"/>
          <w:szCs w:val="24"/>
          <w:lang w:eastAsia="zh-CN"/>
        </w:rPr>
        <w:t>)</w:t>
      </w:r>
      <w:bookmarkEnd w:id="26"/>
      <w:r>
        <w:rPr>
          <w:rFonts w:hint="eastAsia"/>
          <w:sz w:val="24"/>
          <w:szCs w:val="24"/>
          <w:lang w:eastAsia="zh-CN"/>
        </w:rPr>
        <w:t xml:space="preserve"> under 808 nm excitation. (a-c) Emission spectra of UCNCs-based microdisk a</w:t>
      </w:r>
      <w:r>
        <w:rPr>
          <w:rFonts w:hint="eastAsia"/>
          <w:sz w:val="24"/>
          <w:szCs w:val="24"/>
          <w:lang w:eastAsia="zh-CN"/>
        </w:rPr>
        <w:t>t different power. (d) Lasing thresholds of three dominant peaks of Ho</w:t>
      </w:r>
      <w:r>
        <w:rPr>
          <w:rFonts w:hint="eastAsia"/>
          <w:sz w:val="24"/>
          <w:szCs w:val="24"/>
          <w:vertAlign w:val="superscript"/>
          <w:lang w:eastAsia="zh-CN"/>
        </w:rPr>
        <w:t>3+</w:t>
      </w:r>
      <w:r>
        <w:rPr>
          <w:rFonts w:hint="eastAsia"/>
          <w:sz w:val="24"/>
          <w:szCs w:val="24"/>
          <w:lang w:eastAsia="zh-CN"/>
        </w:rPr>
        <w:t xml:space="preserve"> ions. Solid lines are fitted for guidance.</w:t>
      </w:r>
    </w:p>
    <w:p w14:paraId="2A20F169" w14:textId="77777777" w:rsidR="00547E0C" w:rsidRDefault="00547E0C">
      <w:pPr>
        <w:spacing w:line="360" w:lineRule="auto"/>
        <w:jc w:val="center"/>
        <w:rPr>
          <w:sz w:val="24"/>
          <w:szCs w:val="24"/>
          <w:lang w:eastAsia="zh-CN"/>
        </w:rPr>
      </w:pPr>
    </w:p>
    <w:p w14:paraId="4CDA1DE3" w14:textId="77777777" w:rsidR="00547E0C" w:rsidRDefault="00113F0C">
      <w:pPr>
        <w:spacing w:line="360" w:lineRule="auto"/>
        <w:jc w:val="both"/>
        <w:rPr>
          <w:sz w:val="24"/>
          <w:szCs w:val="24"/>
          <w:lang w:eastAsia="zh-CN"/>
        </w:rPr>
      </w:pPr>
      <w:bookmarkStart w:id="27" w:name="OLE_LINK70"/>
      <w:r>
        <w:rPr>
          <w:rFonts w:hint="eastAsia"/>
          <w:sz w:val="24"/>
          <w:szCs w:val="24"/>
          <w:lang w:eastAsia="zh-CN"/>
        </w:rPr>
        <w:t>Figure S6a-c plot the emission spectra of the UCNCs-based microdisk (</w:t>
      </w:r>
      <w:r>
        <w:rPr>
          <w:rFonts w:hint="eastAsia"/>
          <w:i/>
          <w:iCs/>
          <w:sz w:val="24"/>
          <w:szCs w:val="24"/>
          <w:lang w:eastAsia="zh-CN"/>
        </w:rPr>
        <w:t>d</w:t>
      </w:r>
      <w:r>
        <w:rPr>
          <w:rFonts w:hint="eastAsia"/>
          <w:sz w:val="24"/>
          <w:szCs w:val="24"/>
          <w:lang w:eastAsia="zh-CN"/>
        </w:rPr>
        <w:t>= ~</w:t>
      </w:r>
      <w:bookmarkStart w:id="28" w:name="OLE_LINK74"/>
      <w:r>
        <w:rPr>
          <w:rFonts w:hint="eastAsia"/>
          <w:sz w:val="24"/>
          <w:szCs w:val="24"/>
          <w:lang w:eastAsia="zh-CN"/>
        </w:rPr>
        <w:t xml:space="preserve">100 </w:t>
      </w:r>
      <w:r>
        <w:rPr>
          <w:sz w:val="24"/>
          <w:szCs w:val="24"/>
          <w:lang w:eastAsia="zh-CN"/>
        </w:rPr>
        <w:t>μ</w:t>
      </w:r>
      <w:r>
        <w:rPr>
          <w:rFonts w:hint="eastAsia"/>
          <w:sz w:val="24"/>
          <w:szCs w:val="24"/>
          <w:lang w:eastAsia="zh-CN"/>
        </w:rPr>
        <w:t>m</w:t>
      </w:r>
      <w:bookmarkEnd w:id="28"/>
      <w:r>
        <w:rPr>
          <w:rFonts w:hint="eastAsia"/>
          <w:sz w:val="24"/>
          <w:szCs w:val="24"/>
          <w:lang w:eastAsia="zh-CN"/>
        </w:rPr>
        <w:t xml:space="preserve">, </w:t>
      </w:r>
      <w:r>
        <w:rPr>
          <w:i/>
          <w:iCs/>
          <w:sz w:val="24"/>
          <w:szCs w:val="24"/>
        </w:rPr>
        <w:t>t</w:t>
      </w:r>
      <w:r>
        <w:rPr>
          <w:sz w:val="24"/>
          <w:szCs w:val="24"/>
        </w:rPr>
        <w:t xml:space="preserve">= </w:t>
      </w:r>
      <w:r>
        <w:rPr>
          <w:rFonts w:hint="eastAsia"/>
          <w:sz w:val="24"/>
          <w:szCs w:val="24"/>
          <w:lang w:eastAsia="zh-CN"/>
        </w:rPr>
        <w:t>~</w:t>
      </w:r>
      <w:r>
        <w:rPr>
          <w:sz w:val="24"/>
          <w:szCs w:val="24"/>
        </w:rPr>
        <w:t>300 nm</w:t>
      </w:r>
      <w:r>
        <w:rPr>
          <w:rFonts w:hint="eastAsia"/>
          <w:sz w:val="24"/>
          <w:szCs w:val="24"/>
          <w:lang w:eastAsia="zh-CN"/>
        </w:rPr>
        <w:t xml:space="preserve">) as a function of 808 nm pumping power, with the corresponding light-light curves in Figure S6d. </w:t>
      </w:r>
      <w:r>
        <w:rPr>
          <w:rFonts w:hint="eastAsia"/>
          <w:color w:val="000000" w:themeColor="text1"/>
          <w:sz w:val="24"/>
          <w:szCs w:val="24"/>
          <w:lang w:eastAsia="zh-CN"/>
        </w:rPr>
        <w:t xml:space="preserve">On increasing the pumping fluences, periodic sharp peaks </w:t>
      </w:r>
      <w:r>
        <w:rPr>
          <w:rFonts w:hint="eastAsia"/>
          <w:sz w:val="24"/>
          <w:szCs w:val="24"/>
          <w:lang w:eastAsia="zh-CN"/>
        </w:rPr>
        <w:t>centered at 486.9 nm, 542.1 nm and 646.2 nm</w:t>
      </w:r>
      <w:r>
        <w:rPr>
          <w:rFonts w:hint="eastAsia"/>
          <w:color w:val="000000" w:themeColor="text1"/>
          <w:sz w:val="24"/>
          <w:szCs w:val="24"/>
          <w:lang w:eastAsia="zh-CN"/>
        </w:rPr>
        <w:t xml:space="preserve"> are excited from the broad emission bands and quickly dom</w:t>
      </w:r>
      <w:r>
        <w:rPr>
          <w:rFonts w:hint="eastAsia"/>
          <w:color w:val="000000" w:themeColor="text1"/>
          <w:sz w:val="24"/>
          <w:szCs w:val="24"/>
          <w:lang w:eastAsia="zh-CN"/>
        </w:rPr>
        <w:t xml:space="preserve">inate the spectra at high power density. </w:t>
      </w:r>
      <w:r>
        <w:rPr>
          <w:rFonts w:hint="eastAsia"/>
          <w:sz w:val="24"/>
          <w:szCs w:val="24"/>
          <w:lang w:eastAsia="zh-CN"/>
        </w:rPr>
        <w:t xml:space="preserve">In the experiment, the </w:t>
      </w:r>
      <w:r>
        <w:rPr>
          <w:sz w:val="24"/>
          <w:szCs w:val="24"/>
        </w:rPr>
        <w:t>Δλ</w:t>
      </w:r>
      <w:r>
        <w:rPr>
          <w:rFonts w:hint="eastAsia"/>
          <w:sz w:val="24"/>
          <w:szCs w:val="24"/>
          <w:lang w:eastAsia="zh-CN"/>
        </w:rPr>
        <w:t xml:space="preserve"> values read as </w:t>
      </w:r>
      <w:r>
        <w:rPr>
          <w:sz w:val="24"/>
          <w:szCs w:val="24"/>
        </w:rPr>
        <w:t>Δλ</w:t>
      </w:r>
      <w:bookmarkStart w:id="29" w:name="OLE_LINK76"/>
      <w:r>
        <w:rPr>
          <w:sz w:val="24"/>
          <w:szCs w:val="24"/>
          <w:vertAlign w:val="subscript"/>
          <w:lang w:eastAsia="zh-CN"/>
        </w:rPr>
        <w:t>4</w:t>
      </w:r>
      <w:r>
        <w:rPr>
          <w:rFonts w:hint="eastAsia"/>
          <w:sz w:val="24"/>
          <w:szCs w:val="24"/>
          <w:vertAlign w:val="subscript"/>
          <w:lang w:eastAsia="zh-CN"/>
        </w:rPr>
        <w:t>86.9 nm</w:t>
      </w:r>
      <w:r>
        <w:rPr>
          <w:sz w:val="24"/>
          <w:szCs w:val="24"/>
          <w:lang w:eastAsia="zh-CN"/>
        </w:rPr>
        <w:t xml:space="preserve"> =</w:t>
      </w:r>
      <w:bookmarkEnd w:id="29"/>
      <w:r>
        <w:rPr>
          <w:rFonts w:hint="eastAsia"/>
          <w:sz w:val="24"/>
          <w:szCs w:val="24"/>
          <w:lang w:eastAsia="zh-CN"/>
        </w:rPr>
        <w:t xml:space="preserve"> 0.48 nm, </w:t>
      </w:r>
      <w:r>
        <w:rPr>
          <w:sz w:val="24"/>
          <w:szCs w:val="24"/>
        </w:rPr>
        <w:t>Δλ</w:t>
      </w:r>
      <w:bookmarkStart w:id="30" w:name="OLE_LINK86"/>
      <w:r>
        <w:rPr>
          <w:rFonts w:hint="eastAsia"/>
          <w:sz w:val="24"/>
          <w:szCs w:val="24"/>
          <w:vertAlign w:val="subscript"/>
          <w:lang w:eastAsia="zh-CN"/>
        </w:rPr>
        <w:t>542.1 nm</w:t>
      </w:r>
      <w:bookmarkEnd w:id="30"/>
      <w:r>
        <w:rPr>
          <w:sz w:val="24"/>
          <w:szCs w:val="24"/>
          <w:lang w:eastAsia="zh-CN"/>
        </w:rPr>
        <w:t xml:space="preserve"> =</w:t>
      </w:r>
      <w:r>
        <w:rPr>
          <w:rFonts w:hint="eastAsia"/>
          <w:sz w:val="24"/>
          <w:szCs w:val="24"/>
          <w:lang w:eastAsia="zh-CN"/>
        </w:rPr>
        <w:t xml:space="preserve"> 0.58 nm, and </w:t>
      </w:r>
      <w:r>
        <w:rPr>
          <w:sz w:val="24"/>
          <w:szCs w:val="24"/>
        </w:rPr>
        <w:t>Δλ</w:t>
      </w:r>
      <w:bookmarkStart w:id="31" w:name="OLE_LINK87"/>
      <w:r>
        <w:rPr>
          <w:rFonts w:hint="eastAsia"/>
          <w:sz w:val="24"/>
          <w:szCs w:val="24"/>
          <w:vertAlign w:val="subscript"/>
          <w:lang w:eastAsia="zh-CN"/>
        </w:rPr>
        <w:t>646.2 nm</w:t>
      </w:r>
      <w:bookmarkEnd w:id="31"/>
      <w:r>
        <w:rPr>
          <w:sz w:val="24"/>
          <w:szCs w:val="24"/>
          <w:lang w:eastAsia="zh-CN"/>
        </w:rPr>
        <w:t xml:space="preserve"> =</w:t>
      </w:r>
      <w:r>
        <w:rPr>
          <w:rFonts w:hint="eastAsia"/>
          <w:sz w:val="24"/>
          <w:szCs w:val="24"/>
          <w:lang w:eastAsia="zh-CN"/>
        </w:rPr>
        <w:t xml:space="preserve"> 0.85 nm respectively, and the threshold values locate at </w:t>
      </w:r>
      <w:bookmarkStart w:id="32" w:name="OLE_LINK85"/>
      <w:r>
        <w:rPr>
          <w:rFonts w:hint="eastAsia"/>
          <w:sz w:val="24"/>
          <w:szCs w:val="24"/>
          <w:lang w:eastAsia="zh-CN"/>
        </w:rPr>
        <w:t>P</w:t>
      </w:r>
      <w:r>
        <w:rPr>
          <w:sz w:val="24"/>
          <w:szCs w:val="24"/>
          <w:vertAlign w:val="subscript"/>
          <w:lang w:eastAsia="zh-CN"/>
        </w:rPr>
        <w:t>4</w:t>
      </w:r>
      <w:r>
        <w:rPr>
          <w:rFonts w:hint="eastAsia"/>
          <w:sz w:val="24"/>
          <w:szCs w:val="24"/>
          <w:vertAlign w:val="subscript"/>
          <w:lang w:eastAsia="zh-CN"/>
        </w:rPr>
        <w:t>86.9 nm</w:t>
      </w:r>
      <w:r>
        <w:rPr>
          <w:sz w:val="24"/>
          <w:szCs w:val="24"/>
          <w:lang w:eastAsia="zh-CN"/>
        </w:rPr>
        <w:t xml:space="preserve"> =</w:t>
      </w:r>
      <w:r>
        <w:rPr>
          <w:rFonts w:hint="eastAsia"/>
          <w:sz w:val="24"/>
          <w:szCs w:val="24"/>
          <w:lang w:eastAsia="zh-CN"/>
        </w:rPr>
        <w:t xml:space="preserve"> </w:t>
      </w:r>
      <w:bookmarkEnd w:id="32"/>
      <w:r>
        <w:rPr>
          <w:rFonts w:hint="eastAsia"/>
          <w:sz w:val="24"/>
          <w:szCs w:val="24"/>
          <w:lang w:eastAsia="zh-CN"/>
        </w:rPr>
        <w:t>51.31, P</w:t>
      </w:r>
      <w:r>
        <w:rPr>
          <w:rFonts w:hint="eastAsia"/>
          <w:sz w:val="24"/>
          <w:szCs w:val="24"/>
          <w:vertAlign w:val="subscript"/>
          <w:lang w:eastAsia="zh-CN"/>
        </w:rPr>
        <w:t>542.1 nm</w:t>
      </w:r>
      <w:r>
        <w:rPr>
          <w:sz w:val="24"/>
          <w:szCs w:val="24"/>
          <w:lang w:eastAsia="zh-CN"/>
        </w:rPr>
        <w:t xml:space="preserve"> =</w:t>
      </w:r>
      <w:r>
        <w:rPr>
          <w:rFonts w:hint="eastAsia"/>
          <w:sz w:val="24"/>
          <w:szCs w:val="24"/>
          <w:lang w:eastAsia="zh-CN"/>
        </w:rPr>
        <w:t xml:space="preserve">  46.79 and </w:t>
      </w:r>
      <w:r>
        <w:rPr>
          <w:rFonts w:hint="eastAsia"/>
          <w:sz w:val="24"/>
          <w:szCs w:val="24"/>
          <w:lang w:eastAsia="zh-CN"/>
        </w:rPr>
        <w:lastRenderedPageBreak/>
        <w:t>P</w:t>
      </w:r>
      <w:r>
        <w:rPr>
          <w:rFonts w:hint="eastAsia"/>
          <w:sz w:val="24"/>
          <w:szCs w:val="24"/>
          <w:vertAlign w:val="subscript"/>
          <w:lang w:eastAsia="zh-CN"/>
        </w:rPr>
        <w:t>646.2 nm</w:t>
      </w:r>
      <w:r>
        <w:rPr>
          <w:sz w:val="24"/>
          <w:szCs w:val="24"/>
          <w:lang w:eastAsia="zh-CN"/>
        </w:rPr>
        <w:t xml:space="preserve"> =</w:t>
      </w:r>
      <w:r>
        <w:rPr>
          <w:rFonts w:hint="eastAsia"/>
          <w:sz w:val="24"/>
          <w:szCs w:val="24"/>
          <w:lang w:eastAsia="zh-CN"/>
        </w:rPr>
        <w:t xml:space="preserve"> 45</w:t>
      </w:r>
      <w:r>
        <w:rPr>
          <w:rFonts w:hint="eastAsia"/>
          <w:sz w:val="24"/>
          <w:szCs w:val="24"/>
          <w:lang w:eastAsia="zh-CN"/>
        </w:rPr>
        <w:t>.28 mJ cm</w:t>
      </w:r>
      <w:r>
        <w:rPr>
          <w:rFonts w:hint="eastAsia"/>
          <w:sz w:val="24"/>
          <w:szCs w:val="24"/>
          <w:vertAlign w:val="superscript"/>
          <w:lang w:eastAsia="zh-CN"/>
        </w:rPr>
        <w:t>-2</w:t>
      </w:r>
      <w:r>
        <w:rPr>
          <w:rFonts w:hint="eastAsia"/>
          <w:sz w:val="24"/>
          <w:szCs w:val="24"/>
          <w:lang w:eastAsia="zh-CN"/>
        </w:rPr>
        <w:t xml:space="preserve"> respectively. Following the equation </w:t>
      </w:r>
      <w:r>
        <w:rPr>
          <w:sz w:val="24"/>
          <w:szCs w:val="24"/>
          <w:lang w:eastAsia="zh-CN"/>
        </w:rPr>
        <w:t>Δλ</w:t>
      </w:r>
      <w:r>
        <w:rPr>
          <w:rFonts w:hint="eastAsia"/>
          <w:sz w:val="24"/>
          <w:szCs w:val="24"/>
          <w:lang w:eastAsia="zh-CN"/>
        </w:rPr>
        <w:t xml:space="preserve"> = </w:t>
      </w:r>
      <w:r>
        <w:rPr>
          <w:sz w:val="24"/>
          <w:szCs w:val="24"/>
          <w:lang w:eastAsia="zh-CN"/>
        </w:rPr>
        <w:t>λ</w:t>
      </w:r>
      <w:r>
        <w:rPr>
          <w:rFonts w:hint="eastAsia"/>
          <w:sz w:val="24"/>
          <w:szCs w:val="24"/>
          <w:vertAlign w:val="subscript"/>
          <w:lang w:eastAsia="zh-CN"/>
        </w:rPr>
        <w:t>0</w:t>
      </w:r>
      <w:r>
        <w:rPr>
          <w:rFonts w:hint="eastAsia"/>
          <w:sz w:val="24"/>
          <w:szCs w:val="24"/>
          <w:vertAlign w:val="superscript"/>
          <w:lang w:eastAsia="zh-CN"/>
        </w:rPr>
        <w:t>2</w:t>
      </w:r>
      <w:r>
        <w:rPr>
          <w:rFonts w:hint="eastAsia"/>
          <w:sz w:val="24"/>
          <w:szCs w:val="24"/>
          <w:lang w:eastAsia="zh-CN"/>
        </w:rPr>
        <w:t>/</w:t>
      </w:r>
      <w:bookmarkStart w:id="33" w:name="OLE_LINK73"/>
      <w:r>
        <w:rPr>
          <w:rFonts w:hint="eastAsia"/>
          <w:i/>
          <w:iCs/>
          <w:sz w:val="24"/>
          <w:szCs w:val="24"/>
          <w:lang w:eastAsia="zh-CN"/>
        </w:rPr>
        <w:t>n</w:t>
      </w:r>
      <w:r>
        <w:rPr>
          <w:rFonts w:hint="eastAsia"/>
          <w:sz w:val="24"/>
          <w:szCs w:val="24"/>
          <w:vertAlign w:val="subscript"/>
          <w:lang w:eastAsia="zh-CN"/>
        </w:rPr>
        <w:t>eff</w:t>
      </w:r>
      <w:bookmarkEnd w:id="33"/>
      <w:r>
        <w:rPr>
          <w:rFonts w:hint="eastAsia"/>
          <w:sz w:val="24"/>
          <w:szCs w:val="24"/>
          <w:lang w:eastAsia="zh-CN"/>
        </w:rPr>
        <w:t xml:space="preserve">L (i.e., where </w:t>
      </w:r>
      <w:r>
        <w:rPr>
          <w:rFonts w:hint="eastAsia"/>
          <w:i/>
          <w:iCs/>
          <w:sz w:val="24"/>
          <w:szCs w:val="24"/>
          <w:lang w:eastAsia="zh-CN"/>
        </w:rPr>
        <w:t>n</w:t>
      </w:r>
      <w:r>
        <w:rPr>
          <w:rFonts w:hint="eastAsia"/>
          <w:sz w:val="24"/>
          <w:szCs w:val="24"/>
          <w:vertAlign w:val="subscript"/>
          <w:lang w:eastAsia="zh-CN"/>
        </w:rPr>
        <w:t>eff</w:t>
      </w:r>
      <w:r>
        <w:rPr>
          <w:rFonts w:hint="eastAsia"/>
          <w:sz w:val="24"/>
          <w:szCs w:val="24"/>
          <w:lang w:eastAsia="zh-CN"/>
        </w:rPr>
        <w:t xml:space="preserve"> </w:t>
      </w:r>
      <w:r>
        <w:rPr>
          <w:rFonts w:eastAsia="宋体"/>
          <w:sz w:val="24"/>
          <w:szCs w:val="24"/>
        </w:rPr>
        <w:t>≈</w:t>
      </w:r>
      <w:r>
        <w:rPr>
          <w:rFonts w:eastAsia="宋体" w:hint="eastAsia"/>
          <w:sz w:val="24"/>
          <w:szCs w:val="24"/>
          <w:lang w:eastAsia="zh-CN"/>
        </w:rPr>
        <w:t xml:space="preserve"> </w:t>
      </w:r>
      <w:r>
        <w:rPr>
          <w:rFonts w:hint="eastAsia"/>
          <w:sz w:val="24"/>
          <w:szCs w:val="24"/>
          <w:lang w:eastAsia="zh-CN"/>
        </w:rPr>
        <w:t xml:space="preserve">1.58),  the calculated L well matches the perimeter length of UCNCs-doped microdisk with the diameter of 100 </w:t>
      </w:r>
      <w:r>
        <w:rPr>
          <w:sz w:val="24"/>
          <w:szCs w:val="24"/>
          <w:lang w:eastAsia="zh-CN"/>
        </w:rPr>
        <w:t>μ</w:t>
      </w:r>
      <w:r>
        <w:rPr>
          <w:rFonts w:hint="eastAsia"/>
          <w:sz w:val="24"/>
          <w:szCs w:val="24"/>
          <w:lang w:eastAsia="zh-CN"/>
        </w:rPr>
        <w:t xml:space="preserve">m. Hence, the microdisk can simultaneously support the </w:t>
      </w:r>
      <w:r>
        <w:rPr>
          <w:rFonts w:hint="eastAsia"/>
          <w:sz w:val="24"/>
          <w:szCs w:val="24"/>
          <w:lang w:eastAsia="zh-CN"/>
        </w:rPr>
        <w:t>resonance of WGMs at blue, green and red band, which verifies the multicolour lasing characteristics in the UCNCs-based microdisk.</w:t>
      </w:r>
      <w:bookmarkEnd w:id="27"/>
    </w:p>
    <w:p w14:paraId="66B97803" w14:textId="77777777" w:rsidR="00547E0C" w:rsidRDefault="00113F0C">
      <w:pPr>
        <w:spacing w:line="360" w:lineRule="auto"/>
        <w:rPr>
          <w:sz w:val="24"/>
          <w:szCs w:val="24"/>
          <w:lang w:eastAsia="zh-CN"/>
        </w:rPr>
      </w:pPr>
      <w:r>
        <w:rPr>
          <w:rFonts w:hint="eastAsia"/>
          <w:sz w:val="24"/>
          <w:szCs w:val="24"/>
          <w:lang w:eastAsia="zh-CN"/>
        </w:rPr>
        <w:br w:type="page"/>
      </w:r>
    </w:p>
    <w:p w14:paraId="743DF02A" w14:textId="77777777" w:rsidR="00547E0C" w:rsidRDefault="00113F0C">
      <w:pPr>
        <w:spacing w:line="360" w:lineRule="auto"/>
        <w:rPr>
          <w:b/>
          <w:bCs/>
          <w:sz w:val="24"/>
          <w:szCs w:val="24"/>
          <w:lang w:eastAsia="zh-CN"/>
        </w:rPr>
      </w:pPr>
      <w:r>
        <w:rPr>
          <w:b/>
          <w:bCs/>
          <w:sz w:val="24"/>
          <w:szCs w:val="24"/>
          <w:lang w:eastAsia="zh-CN"/>
        </w:rPr>
        <w:lastRenderedPageBreak/>
        <w:t>Section-</w:t>
      </w:r>
      <w:r>
        <w:rPr>
          <w:rFonts w:hint="eastAsia"/>
          <w:b/>
          <w:bCs/>
          <w:sz w:val="24"/>
          <w:szCs w:val="24"/>
          <w:lang w:eastAsia="zh-CN"/>
        </w:rPr>
        <w:t>4</w:t>
      </w:r>
      <w:r>
        <w:rPr>
          <w:b/>
          <w:bCs/>
          <w:sz w:val="24"/>
          <w:szCs w:val="24"/>
          <w:lang w:eastAsia="zh-CN"/>
        </w:rPr>
        <w:t xml:space="preserve">. The </w:t>
      </w:r>
      <w:r>
        <w:rPr>
          <w:rFonts w:hint="eastAsia"/>
          <w:b/>
          <w:bCs/>
          <w:sz w:val="24"/>
          <w:szCs w:val="24"/>
          <w:lang w:eastAsia="zh-CN"/>
        </w:rPr>
        <w:t xml:space="preserve">characterization of </w:t>
      </w:r>
      <w:r>
        <w:rPr>
          <w:b/>
          <w:bCs/>
          <w:sz w:val="24"/>
          <w:szCs w:val="24"/>
          <w:lang w:eastAsia="zh-CN"/>
        </w:rPr>
        <w:t>UCN</w:t>
      </w:r>
      <w:r>
        <w:rPr>
          <w:rFonts w:hint="eastAsia"/>
          <w:b/>
          <w:bCs/>
          <w:sz w:val="24"/>
          <w:szCs w:val="24"/>
          <w:lang w:eastAsia="zh-CN"/>
        </w:rPr>
        <w:t>C</w:t>
      </w:r>
      <w:r>
        <w:rPr>
          <w:b/>
          <w:bCs/>
          <w:sz w:val="24"/>
          <w:szCs w:val="24"/>
          <w:lang w:eastAsia="zh-CN"/>
        </w:rPr>
        <w:t>s</w:t>
      </w:r>
      <w:r>
        <w:rPr>
          <w:rFonts w:hint="eastAsia"/>
          <w:b/>
          <w:bCs/>
          <w:sz w:val="24"/>
          <w:szCs w:val="24"/>
          <w:lang w:eastAsia="zh-CN"/>
        </w:rPr>
        <w:t>-based PM lasers</w:t>
      </w:r>
      <w:r>
        <w:rPr>
          <w:b/>
          <w:bCs/>
          <w:sz w:val="24"/>
          <w:szCs w:val="24"/>
          <w:lang w:eastAsia="zh-CN"/>
        </w:rPr>
        <w:t>.</w:t>
      </w:r>
    </w:p>
    <w:p w14:paraId="07337CBD" w14:textId="77777777" w:rsidR="00547E0C" w:rsidRDefault="00547E0C">
      <w:pPr>
        <w:spacing w:line="360" w:lineRule="auto"/>
        <w:rPr>
          <w:b/>
          <w:bCs/>
          <w:sz w:val="24"/>
          <w:szCs w:val="24"/>
          <w:lang w:eastAsia="zh-CN"/>
        </w:rPr>
      </w:pPr>
    </w:p>
    <w:p w14:paraId="5D450D57" w14:textId="77777777" w:rsidR="00547E0C" w:rsidRDefault="00113F0C">
      <w:pPr>
        <w:spacing w:line="360" w:lineRule="auto"/>
        <w:rPr>
          <w:b/>
          <w:bCs/>
          <w:sz w:val="24"/>
          <w:szCs w:val="24"/>
          <w:lang w:eastAsia="zh-CN"/>
        </w:rPr>
      </w:pPr>
      <w:bookmarkStart w:id="34" w:name="OLE_LINK114"/>
      <w:r>
        <w:rPr>
          <w:b/>
          <w:bCs/>
          <w:noProof/>
          <w:sz w:val="24"/>
          <w:szCs w:val="24"/>
          <w:lang w:eastAsia="zh-CN"/>
        </w:rPr>
        <w:drawing>
          <wp:inline distT="0" distB="0" distL="114300" distR="114300" wp14:anchorId="1BC32748" wp14:editId="28C6A350">
            <wp:extent cx="5996305" cy="1798955"/>
            <wp:effectExtent l="0" t="0" r="8255" b="14605"/>
            <wp:docPr id="20" name="图片 20" descr="SF11-pumping sche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SF11-pumping scheme"/>
                    <pic:cNvPicPr>
                      <a:picLocks noChangeAspect="1"/>
                    </pic:cNvPicPr>
                  </pic:nvPicPr>
                  <pic:blipFill>
                    <a:blip r:embed="rId13"/>
                    <a:stretch>
                      <a:fillRect/>
                    </a:stretch>
                  </pic:blipFill>
                  <pic:spPr>
                    <a:xfrm>
                      <a:off x="0" y="0"/>
                      <a:ext cx="5996305" cy="1798955"/>
                    </a:xfrm>
                    <a:prstGeom prst="rect">
                      <a:avLst/>
                    </a:prstGeom>
                  </pic:spPr>
                </pic:pic>
              </a:graphicData>
            </a:graphic>
          </wp:inline>
        </w:drawing>
      </w:r>
    </w:p>
    <w:p w14:paraId="3D1DA2AA" w14:textId="77777777" w:rsidR="00547E0C" w:rsidRDefault="00113F0C">
      <w:pPr>
        <w:spacing w:line="360" w:lineRule="auto"/>
        <w:rPr>
          <w:b/>
          <w:bCs/>
          <w:sz w:val="24"/>
          <w:szCs w:val="24"/>
          <w:lang w:eastAsia="zh-CN"/>
        </w:rPr>
      </w:pPr>
      <w:r>
        <w:rPr>
          <w:sz w:val="24"/>
          <w:szCs w:val="24"/>
          <w:lang w:eastAsia="zh-CN"/>
        </w:rPr>
        <w:t>Figure S</w:t>
      </w:r>
      <w:r>
        <w:rPr>
          <w:rFonts w:hint="eastAsia"/>
          <w:sz w:val="24"/>
          <w:szCs w:val="24"/>
          <w:lang w:eastAsia="zh-CN"/>
        </w:rPr>
        <w:t>7</w:t>
      </w:r>
      <w:r>
        <w:rPr>
          <w:sz w:val="24"/>
          <w:szCs w:val="24"/>
          <w:lang w:eastAsia="zh-CN"/>
        </w:rPr>
        <w:t>.</w:t>
      </w:r>
      <w:r>
        <w:rPr>
          <w:rFonts w:hint="eastAsia"/>
          <w:sz w:val="24"/>
          <w:szCs w:val="24"/>
          <w:lang w:eastAsia="zh-CN"/>
        </w:rPr>
        <w:t xml:space="preserve"> Three types of pumping configuration in the experim</w:t>
      </w:r>
      <w:r>
        <w:rPr>
          <w:rFonts w:hint="eastAsia"/>
          <w:sz w:val="24"/>
          <w:szCs w:val="24"/>
          <w:lang w:eastAsia="zh-CN"/>
        </w:rPr>
        <w:t xml:space="preserve">ent, including (a) left pumping, (b) right pumping, and (c) uniform pumping scheme. The gray, yellow and big violet circles represent unexcited cavity, excited </w:t>
      </w:r>
      <w:bookmarkStart w:id="35" w:name="OLE_LINK26"/>
      <w:r>
        <w:rPr>
          <w:rFonts w:hint="eastAsia"/>
          <w:sz w:val="24"/>
          <w:szCs w:val="24"/>
          <w:lang w:eastAsia="zh-CN"/>
        </w:rPr>
        <w:t>cavity</w:t>
      </w:r>
      <w:bookmarkEnd w:id="35"/>
      <w:r>
        <w:rPr>
          <w:rFonts w:hint="eastAsia"/>
          <w:sz w:val="24"/>
          <w:szCs w:val="24"/>
          <w:lang w:eastAsia="zh-CN"/>
        </w:rPr>
        <w:t xml:space="preserve"> and pumping light, respectively. </w:t>
      </w:r>
    </w:p>
    <w:bookmarkEnd w:id="34"/>
    <w:p w14:paraId="34F6285A" w14:textId="77777777" w:rsidR="00547E0C" w:rsidRDefault="00547E0C">
      <w:pPr>
        <w:spacing w:line="360" w:lineRule="auto"/>
        <w:rPr>
          <w:b/>
          <w:bCs/>
          <w:sz w:val="24"/>
          <w:szCs w:val="24"/>
          <w:lang w:eastAsia="zh-CN"/>
        </w:rPr>
      </w:pPr>
    </w:p>
    <w:p w14:paraId="6276E14E" w14:textId="77777777" w:rsidR="00547E0C" w:rsidRDefault="00113F0C">
      <w:pPr>
        <w:spacing w:line="360" w:lineRule="auto"/>
        <w:jc w:val="center"/>
        <w:rPr>
          <w:rFonts w:eastAsia="宋体"/>
          <w:lang w:eastAsia="zh-CN"/>
        </w:rPr>
      </w:pPr>
      <w:r>
        <w:rPr>
          <w:noProof/>
        </w:rPr>
        <w:lastRenderedPageBreak/>
        <w:drawing>
          <wp:inline distT="0" distB="0" distL="114300" distR="114300" wp14:anchorId="677409B4" wp14:editId="69A52FD4">
            <wp:extent cx="4425950" cy="4870450"/>
            <wp:effectExtent l="0" t="0" r="8890" b="6350"/>
            <wp:docPr id="1" name="图片 1" descr="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5"/>
                    <pic:cNvPicPr>
                      <a:picLocks noChangeAspect="1"/>
                    </pic:cNvPicPr>
                  </pic:nvPicPr>
                  <pic:blipFill>
                    <a:blip r:embed="rId14"/>
                    <a:srcRect l="2213" t="8516"/>
                    <a:stretch>
                      <a:fillRect/>
                    </a:stretch>
                  </pic:blipFill>
                  <pic:spPr>
                    <a:xfrm>
                      <a:off x="0" y="0"/>
                      <a:ext cx="4425950" cy="4870450"/>
                    </a:xfrm>
                    <a:prstGeom prst="rect">
                      <a:avLst/>
                    </a:prstGeom>
                  </pic:spPr>
                </pic:pic>
              </a:graphicData>
            </a:graphic>
          </wp:inline>
        </w:drawing>
      </w:r>
    </w:p>
    <w:p w14:paraId="05AE5AA9" w14:textId="77777777" w:rsidR="00547E0C" w:rsidRDefault="00113F0C">
      <w:pPr>
        <w:spacing w:line="360" w:lineRule="auto"/>
        <w:jc w:val="both"/>
        <w:rPr>
          <w:rFonts w:eastAsia="宋体"/>
          <w:sz w:val="24"/>
          <w:szCs w:val="24"/>
          <w:lang w:eastAsia="zh-CN"/>
        </w:rPr>
      </w:pPr>
      <w:r>
        <w:rPr>
          <w:rFonts w:eastAsia="宋体" w:hint="eastAsia"/>
          <w:sz w:val="24"/>
          <w:szCs w:val="24"/>
          <w:lang w:eastAsia="zh-CN"/>
        </w:rPr>
        <w:t>Figure S8 PM laser under three types of pumping configuration. Normalized emission spectra under (a) 808 nm, and (c) 980 nm left, right and uniform pumping with the corresponding light-light curves in (b,d) respectively. Solid lines are linear fitting to g</w:t>
      </w:r>
      <w:r>
        <w:rPr>
          <w:rFonts w:eastAsia="宋体" w:hint="eastAsia"/>
          <w:sz w:val="24"/>
          <w:szCs w:val="24"/>
          <w:lang w:eastAsia="zh-CN"/>
        </w:rPr>
        <w:t xml:space="preserve">uide the eyes. The insets give the </w:t>
      </w:r>
      <w:r>
        <w:rPr>
          <w:rFonts w:eastAsia="宋体"/>
          <w:sz w:val="24"/>
          <w:szCs w:val="24"/>
          <w:lang w:eastAsia="zh-CN"/>
        </w:rPr>
        <w:t>corresponding</w:t>
      </w:r>
      <w:r>
        <w:rPr>
          <w:rFonts w:eastAsia="宋体" w:hint="eastAsia"/>
          <w:sz w:val="24"/>
          <w:szCs w:val="24"/>
          <w:lang w:eastAsia="zh-CN"/>
        </w:rPr>
        <w:t xml:space="preserve"> computer simulation of excited PM structure.  </w:t>
      </w:r>
    </w:p>
    <w:p w14:paraId="0CD8B966" w14:textId="77777777" w:rsidR="00547E0C" w:rsidRDefault="00547E0C">
      <w:pPr>
        <w:spacing w:line="360" w:lineRule="auto"/>
        <w:jc w:val="center"/>
        <w:rPr>
          <w:sz w:val="24"/>
          <w:szCs w:val="24"/>
        </w:rPr>
      </w:pPr>
    </w:p>
    <w:p w14:paraId="714D33C7" w14:textId="77777777" w:rsidR="00547E0C" w:rsidRDefault="00547E0C">
      <w:pPr>
        <w:spacing w:line="360" w:lineRule="auto"/>
        <w:jc w:val="center"/>
        <w:rPr>
          <w:b/>
          <w:bCs/>
          <w:sz w:val="24"/>
          <w:szCs w:val="24"/>
          <w:lang w:eastAsia="zh-CN"/>
        </w:rPr>
      </w:pPr>
    </w:p>
    <w:p w14:paraId="39C83C33" w14:textId="77777777" w:rsidR="00547E0C" w:rsidRDefault="00547E0C">
      <w:pPr>
        <w:spacing w:line="360" w:lineRule="auto"/>
        <w:jc w:val="center"/>
        <w:rPr>
          <w:b/>
          <w:bCs/>
          <w:sz w:val="24"/>
          <w:szCs w:val="24"/>
          <w:lang w:eastAsia="zh-CN"/>
        </w:rPr>
      </w:pPr>
    </w:p>
    <w:p w14:paraId="51BA4160" w14:textId="77777777" w:rsidR="00547E0C" w:rsidRDefault="00113F0C">
      <w:pPr>
        <w:spacing w:line="360" w:lineRule="auto"/>
        <w:jc w:val="center"/>
        <w:rPr>
          <w:b/>
          <w:bCs/>
          <w:sz w:val="24"/>
          <w:szCs w:val="24"/>
          <w:lang w:eastAsia="zh-CN"/>
        </w:rPr>
      </w:pPr>
      <w:r>
        <w:rPr>
          <w:b/>
          <w:bCs/>
          <w:noProof/>
          <w:sz w:val="24"/>
          <w:szCs w:val="24"/>
          <w:lang w:eastAsia="zh-CN"/>
        </w:rPr>
        <w:lastRenderedPageBreak/>
        <w:drawing>
          <wp:inline distT="0" distB="0" distL="114300" distR="114300" wp14:anchorId="0128D85F" wp14:editId="17016DC2">
            <wp:extent cx="4438015" cy="4243070"/>
            <wp:effectExtent l="0" t="0" r="12065" b="8890"/>
            <wp:docPr id="31" name="图片 31" descr="SF8-LRUn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SF8-LRUni2"/>
                    <pic:cNvPicPr>
                      <a:picLocks noChangeAspect="1"/>
                    </pic:cNvPicPr>
                  </pic:nvPicPr>
                  <pic:blipFill>
                    <a:blip r:embed="rId15"/>
                    <a:stretch>
                      <a:fillRect/>
                    </a:stretch>
                  </pic:blipFill>
                  <pic:spPr>
                    <a:xfrm>
                      <a:off x="0" y="0"/>
                      <a:ext cx="4438015" cy="4243070"/>
                    </a:xfrm>
                    <a:prstGeom prst="rect">
                      <a:avLst/>
                    </a:prstGeom>
                  </pic:spPr>
                </pic:pic>
              </a:graphicData>
            </a:graphic>
          </wp:inline>
        </w:drawing>
      </w:r>
    </w:p>
    <w:p w14:paraId="716AD956" w14:textId="77777777" w:rsidR="00547E0C" w:rsidRDefault="00113F0C">
      <w:pPr>
        <w:spacing w:line="360" w:lineRule="auto"/>
        <w:jc w:val="both"/>
        <w:rPr>
          <w:rFonts w:eastAsia="宋体"/>
          <w:sz w:val="24"/>
          <w:szCs w:val="24"/>
          <w:lang w:eastAsia="zh-CN"/>
        </w:rPr>
      </w:pPr>
      <w:r>
        <w:rPr>
          <w:rFonts w:eastAsia="宋体" w:hint="eastAsia"/>
          <w:sz w:val="24"/>
          <w:szCs w:val="24"/>
          <w:lang w:eastAsia="zh-CN"/>
        </w:rPr>
        <w:t>Figure S9. Lasing spectra of excited PM.  Lasing spectra (a-b) under 808 nm, and (c-d) 980 nm pumping at the power density of  ~80 mJ cm</w:t>
      </w:r>
      <w:r>
        <w:rPr>
          <w:rFonts w:eastAsia="宋体" w:hint="eastAsia"/>
          <w:sz w:val="24"/>
          <w:szCs w:val="24"/>
          <w:vertAlign w:val="superscript"/>
          <w:lang w:eastAsia="zh-CN"/>
        </w:rPr>
        <w:t>-2</w:t>
      </w:r>
      <w:r>
        <w:rPr>
          <w:rFonts w:eastAsia="宋体" w:hint="eastAsia"/>
          <w:sz w:val="24"/>
          <w:szCs w:val="24"/>
          <w:lang w:eastAsia="zh-CN"/>
        </w:rPr>
        <w:t xml:space="preserve">. </w:t>
      </w:r>
    </w:p>
    <w:p w14:paraId="2B20B3CD" w14:textId="77777777" w:rsidR="00547E0C" w:rsidRDefault="00547E0C">
      <w:pPr>
        <w:spacing w:line="360" w:lineRule="auto"/>
        <w:jc w:val="center"/>
        <w:rPr>
          <w:sz w:val="24"/>
          <w:szCs w:val="24"/>
        </w:rPr>
      </w:pPr>
    </w:p>
    <w:p w14:paraId="209E872E" w14:textId="77777777" w:rsidR="00547E0C" w:rsidRDefault="00547E0C">
      <w:pPr>
        <w:autoSpaceDE w:val="0"/>
        <w:autoSpaceDN w:val="0"/>
        <w:adjustRightInd w:val="0"/>
        <w:spacing w:line="360" w:lineRule="auto"/>
        <w:jc w:val="both"/>
        <w:rPr>
          <w:sz w:val="24"/>
          <w:szCs w:val="24"/>
          <w:lang w:eastAsia="zh-CN"/>
        </w:rPr>
      </w:pPr>
    </w:p>
    <w:p w14:paraId="7CB4C307" w14:textId="77777777" w:rsidR="00547E0C" w:rsidRDefault="00547E0C">
      <w:pPr>
        <w:autoSpaceDE w:val="0"/>
        <w:autoSpaceDN w:val="0"/>
        <w:adjustRightInd w:val="0"/>
        <w:spacing w:line="360" w:lineRule="auto"/>
        <w:jc w:val="both"/>
        <w:rPr>
          <w:sz w:val="24"/>
          <w:szCs w:val="24"/>
          <w:lang w:eastAsia="zh-CN"/>
        </w:rPr>
      </w:pPr>
    </w:p>
    <w:p w14:paraId="3DAAE325" w14:textId="77777777" w:rsidR="00547E0C" w:rsidRDefault="00547E0C">
      <w:pPr>
        <w:spacing w:line="360" w:lineRule="auto"/>
        <w:rPr>
          <w:rFonts w:eastAsia="Segoe UI"/>
          <w:sz w:val="24"/>
          <w:szCs w:val="24"/>
          <w:lang w:eastAsia="zh-CN"/>
        </w:rPr>
      </w:pPr>
    </w:p>
    <w:p w14:paraId="5FD8E92B" w14:textId="77777777" w:rsidR="00547E0C" w:rsidRDefault="00113F0C">
      <w:pPr>
        <w:autoSpaceDE w:val="0"/>
        <w:autoSpaceDN w:val="0"/>
        <w:adjustRightInd w:val="0"/>
        <w:spacing w:line="360" w:lineRule="auto"/>
        <w:jc w:val="center"/>
        <w:rPr>
          <w:rFonts w:eastAsia="宋体"/>
          <w:sz w:val="24"/>
          <w:szCs w:val="24"/>
          <w:lang w:eastAsia="zh-CN"/>
        </w:rPr>
      </w:pPr>
      <w:r>
        <w:rPr>
          <w:rFonts w:eastAsia="宋体"/>
          <w:noProof/>
          <w:sz w:val="24"/>
          <w:szCs w:val="24"/>
          <w:lang w:eastAsia="zh-CN"/>
        </w:rPr>
        <w:lastRenderedPageBreak/>
        <w:drawing>
          <wp:inline distT="0" distB="0" distL="114300" distR="114300" wp14:anchorId="2CDC7CA0" wp14:editId="21A5E09A">
            <wp:extent cx="4779010" cy="5456555"/>
            <wp:effectExtent l="0" t="0" r="6350" b="14605"/>
            <wp:docPr id="32" name="图片 32" descr="SF7-dual-disk single mode defin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SF7-dual-disk single mode definition"/>
                    <pic:cNvPicPr>
                      <a:picLocks noChangeAspect="1"/>
                    </pic:cNvPicPr>
                  </pic:nvPicPr>
                  <pic:blipFill>
                    <a:blip r:embed="rId16"/>
                    <a:stretch>
                      <a:fillRect/>
                    </a:stretch>
                  </pic:blipFill>
                  <pic:spPr>
                    <a:xfrm>
                      <a:off x="0" y="0"/>
                      <a:ext cx="4779010" cy="5456555"/>
                    </a:xfrm>
                    <a:prstGeom prst="rect">
                      <a:avLst/>
                    </a:prstGeom>
                  </pic:spPr>
                </pic:pic>
              </a:graphicData>
            </a:graphic>
          </wp:inline>
        </w:drawing>
      </w:r>
    </w:p>
    <w:p w14:paraId="1F75F196" w14:textId="77777777" w:rsidR="00547E0C" w:rsidRDefault="00113F0C">
      <w:pPr>
        <w:autoSpaceDE w:val="0"/>
        <w:autoSpaceDN w:val="0"/>
        <w:adjustRightInd w:val="0"/>
        <w:spacing w:line="360" w:lineRule="auto"/>
        <w:jc w:val="both"/>
        <w:rPr>
          <w:sz w:val="24"/>
          <w:szCs w:val="24"/>
          <w:lang w:eastAsia="zh-CN"/>
        </w:rPr>
      </w:pPr>
      <w:r>
        <w:rPr>
          <w:sz w:val="24"/>
          <w:szCs w:val="24"/>
          <w:lang w:eastAsia="zh-CN"/>
        </w:rPr>
        <w:t>Figure S</w:t>
      </w:r>
      <w:r>
        <w:rPr>
          <w:rFonts w:hint="eastAsia"/>
          <w:sz w:val="24"/>
          <w:szCs w:val="24"/>
          <w:lang w:eastAsia="zh-CN"/>
        </w:rPr>
        <w:t>10</w:t>
      </w:r>
      <w:r>
        <w:rPr>
          <w:sz w:val="24"/>
          <w:szCs w:val="24"/>
          <w:lang w:eastAsia="zh-CN"/>
        </w:rPr>
        <w:t xml:space="preserve">. Experimental </w:t>
      </w:r>
      <w:r>
        <w:rPr>
          <w:rFonts w:hint="eastAsia"/>
          <w:sz w:val="24"/>
          <w:szCs w:val="24"/>
          <w:lang w:eastAsia="zh-CN"/>
        </w:rPr>
        <w:t xml:space="preserve">observation of </w:t>
      </w:r>
      <w:r>
        <w:rPr>
          <w:sz w:val="24"/>
          <w:szCs w:val="24"/>
          <w:lang w:eastAsia="zh-CN"/>
        </w:rPr>
        <w:t>single-mode lasing action</w:t>
      </w:r>
      <w:r>
        <w:rPr>
          <w:rFonts w:hint="eastAsia"/>
          <w:sz w:val="24"/>
          <w:szCs w:val="24"/>
          <w:lang w:eastAsia="zh-CN"/>
        </w:rPr>
        <w:t>s</w:t>
      </w:r>
      <w:r>
        <w:rPr>
          <w:sz w:val="24"/>
          <w:szCs w:val="24"/>
          <w:lang w:eastAsia="zh-CN"/>
        </w:rPr>
        <w:t xml:space="preserve"> in </w:t>
      </w:r>
      <w:r>
        <w:rPr>
          <w:rFonts w:hint="eastAsia"/>
          <w:sz w:val="24"/>
          <w:szCs w:val="24"/>
          <w:lang w:eastAsia="zh-CN"/>
        </w:rPr>
        <w:t>UCNCs-based quasi-PT symmetric system. (a-c) are the corresponding laser spectra</w:t>
      </w:r>
      <w:bookmarkStart w:id="36" w:name="OLE_LINK119"/>
      <w:r>
        <w:rPr>
          <w:rFonts w:hint="eastAsia"/>
          <w:sz w:val="24"/>
          <w:szCs w:val="24"/>
          <w:lang w:eastAsia="zh-CN"/>
        </w:rPr>
        <w:t xml:space="preserve"> of figure S5a with the wavelengths centered at </w:t>
      </w:r>
      <w:bookmarkEnd w:id="36"/>
      <w:r>
        <w:rPr>
          <w:rFonts w:hint="eastAsia"/>
          <w:sz w:val="24"/>
          <w:szCs w:val="24"/>
          <w:lang w:eastAsia="zh-CN"/>
        </w:rPr>
        <w:t>644.9, 646.2 and 645.6 nm under left, right and uniform 80</w:t>
      </w:r>
      <w:r>
        <w:rPr>
          <w:rFonts w:hint="eastAsia"/>
          <w:sz w:val="24"/>
          <w:szCs w:val="24"/>
          <w:lang w:eastAsia="zh-CN"/>
        </w:rPr>
        <w:t>8 nm pumping, respectively. (d-f) are the corresponding laser spectra of figure S5c with the wavelengths centered at 344.7, 345.6 and 345.3 nm under left, right and uniform 980 nm pumping, respectively. It is observed that the emission spectrum exhibits si</w:t>
      </w:r>
      <w:r>
        <w:rPr>
          <w:rFonts w:hint="eastAsia"/>
          <w:sz w:val="24"/>
          <w:szCs w:val="24"/>
          <w:lang w:eastAsia="zh-CN"/>
        </w:rPr>
        <w:t>ngle-mode output while only one of the constituent resonators being excited, whereas it shows conventional multimode lasing in uniformly pumped PM structure.</w:t>
      </w:r>
    </w:p>
    <w:p w14:paraId="0AC1CE9A" w14:textId="77777777" w:rsidR="00547E0C" w:rsidRDefault="00547E0C">
      <w:pPr>
        <w:autoSpaceDE w:val="0"/>
        <w:autoSpaceDN w:val="0"/>
        <w:adjustRightInd w:val="0"/>
        <w:spacing w:line="360" w:lineRule="auto"/>
        <w:jc w:val="both"/>
        <w:rPr>
          <w:sz w:val="24"/>
          <w:szCs w:val="24"/>
          <w:lang w:eastAsia="zh-CN"/>
        </w:rPr>
      </w:pPr>
    </w:p>
    <w:p w14:paraId="481FABE2" w14:textId="77777777" w:rsidR="00547E0C" w:rsidRDefault="00113F0C">
      <w:pPr>
        <w:autoSpaceDE w:val="0"/>
        <w:autoSpaceDN w:val="0"/>
        <w:adjustRightInd w:val="0"/>
        <w:spacing w:line="360" w:lineRule="auto"/>
        <w:jc w:val="center"/>
        <w:rPr>
          <w:sz w:val="24"/>
          <w:szCs w:val="24"/>
          <w:lang w:eastAsia="zh-CN"/>
        </w:rPr>
      </w:pPr>
      <w:r>
        <w:rPr>
          <w:noProof/>
          <w:sz w:val="24"/>
          <w:szCs w:val="24"/>
          <w:lang w:eastAsia="zh-CN"/>
        </w:rPr>
        <w:lastRenderedPageBreak/>
        <w:drawing>
          <wp:inline distT="0" distB="0" distL="114300" distR="114300" wp14:anchorId="73A6474D" wp14:editId="4D0A44E1">
            <wp:extent cx="2595880" cy="2607310"/>
            <wp:effectExtent l="0" t="0" r="10160" b="13970"/>
            <wp:docPr id="13" name="图片 13" descr="SF10-unidirectional e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SF10-unidirectional emission"/>
                    <pic:cNvPicPr>
                      <a:picLocks noChangeAspect="1"/>
                    </pic:cNvPicPr>
                  </pic:nvPicPr>
                  <pic:blipFill>
                    <a:blip r:embed="rId17"/>
                    <a:stretch>
                      <a:fillRect/>
                    </a:stretch>
                  </pic:blipFill>
                  <pic:spPr>
                    <a:xfrm>
                      <a:off x="0" y="0"/>
                      <a:ext cx="2595880" cy="2607310"/>
                    </a:xfrm>
                    <a:prstGeom prst="rect">
                      <a:avLst/>
                    </a:prstGeom>
                  </pic:spPr>
                </pic:pic>
              </a:graphicData>
            </a:graphic>
          </wp:inline>
        </w:drawing>
      </w:r>
    </w:p>
    <w:p w14:paraId="0211D0F3" w14:textId="77777777" w:rsidR="00547E0C" w:rsidRDefault="00113F0C">
      <w:pPr>
        <w:autoSpaceDE w:val="0"/>
        <w:autoSpaceDN w:val="0"/>
        <w:adjustRightInd w:val="0"/>
        <w:spacing w:line="360" w:lineRule="auto"/>
        <w:jc w:val="both"/>
        <w:rPr>
          <w:sz w:val="24"/>
          <w:szCs w:val="24"/>
          <w:lang w:eastAsia="zh-CN"/>
        </w:rPr>
      </w:pPr>
      <w:r>
        <w:rPr>
          <w:sz w:val="24"/>
          <w:szCs w:val="24"/>
          <w:lang w:eastAsia="zh-CN"/>
        </w:rPr>
        <w:t>Figure S</w:t>
      </w:r>
      <w:r>
        <w:rPr>
          <w:rFonts w:hint="eastAsia"/>
          <w:sz w:val="24"/>
          <w:szCs w:val="24"/>
          <w:lang w:eastAsia="zh-CN"/>
        </w:rPr>
        <w:t>11</w:t>
      </w:r>
      <w:r>
        <w:rPr>
          <w:sz w:val="24"/>
          <w:szCs w:val="24"/>
          <w:lang w:eastAsia="zh-CN"/>
        </w:rPr>
        <w:t xml:space="preserve">. </w:t>
      </w:r>
      <w:r>
        <w:rPr>
          <w:rFonts w:hint="eastAsia"/>
          <w:sz w:val="24"/>
          <w:szCs w:val="24"/>
          <w:lang w:eastAsia="zh-CN"/>
        </w:rPr>
        <w:t>Far field pattern of the experimental lasing action at 646.2/345.6 nm under 808/980</w:t>
      </w:r>
      <w:r>
        <w:rPr>
          <w:rFonts w:hint="eastAsia"/>
          <w:sz w:val="24"/>
          <w:szCs w:val="24"/>
          <w:lang w:eastAsia="zh-CN"/>
        </w:rPr>
        <w:t xml:space="preserve"> nm right pumping, respectively. </w:t>
      </w:r>
    </w:p>
    <w:p w14:paraId="0089B793" w14:textId="77777777" w:rsidR="00547E0C" w:rsidRDefault="00547E0C">
      <w:pPr>
        <w:autoSpaceDE w:val="0"/>
        <w:autoSpaceDN w:val="0"/>
        <w:adjustRightInd w:val="0"/>
        <w:spacing w:line="360" w:lineRule="auto"/>
        <w:jc w:val="both"/>
        <w:rPr>
          <w:sz w:val="24"/>
          <w:szCs w:val="24"/>
          <w:lang w:eastAsia="zh-CN"/>
        </w:rPr>
      </w:pPr>
    </w:p>
    <w:p w14:paraId="3E5425D9" w14:textId="77777777" w:rsidR="00547E0C" w:rsidRDefault="00113F0C">
      <w:pPr>
        <w:spacing w:line="360" w:lineRule="auto"/>
        <w:rPr>
          <w:rFonts w:eastAsia="Segoe UI"/>
          <w:b/>
          <w:bCs/>
          <w:sz w:val="24"/>
          <w:szCs w:val="24"/>
          <w:lang w:eastAsia="zh-CN"/>
        </w:rPr>
      </w:pPr>
      <w:r>
        <w:rPr>
          <w:rFonts w:eastAsia="Segoe UI" w:hint="eastAsia"/>
          <w:b/>
          <w:bCs/>
          <w:sz w:val="24"/>
          <w:szCs w:val="24"/>
          <w:lang w:eastAsia="zh-CN"/>
        </w:rPr>
        <w:t>Reference</w:t>
      </w:r>
    </w:p>
    <w:p w14:paraId="3D3CBD15"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[1] </w:t>
      </w:r>
      <w:r>
        <w:rPr>
          <w:rFonts w:eastAsia="宋体"/>
          <w:sz w:val="21"/>
          <w:szCs w:val="21"/>
        </w:rPr>
        <w:t>Chen, X.</w:t>
      </w:r>
      <w:r>
        <w:rPr>
          <w:rFonts w:eastAsia="宋体"/>
          <w:i/>
          <w:iCs/>
          <w:sz w:val="21"/>
          <w:szCs w:val="21"/>
        </w:rPr>
        <w:t xml:space="preserve"> et al</w:t>
      </w:r>
      <w:r>
        <w:rPr>
          <w:rFonts w:eastAsia="宋体"/>
          <w:sz w:val="21"/>
          <w:szCs w:val="21"/>
        </w:rPr>
        <w:t xml:space="preserve">. Confining energy migration in upconversion nanoparticles towards deep ultraviolet lasing. </w:t>
      </w:r>
      <w:r>
        <w:rPr>
          <w:rFonts w:eastAsia="宋体"/>
          <w:i/>
          <w:iCs/>
          <w:sz w:val="21"/>
          <w:szCs w:val="21"/>
        </w:rPr>
        <w:t xml:space="preserve">Nat. Commun. </w:t>
      </w:r>
      <w:r>
        <w:rPr>
          <w:rFonts w:eastAsia="宋体"/>
          <w:b/>
          <w:bCs/>
          <w:sz w:val="21"/>
          <w:szCs w:val="21"/>
        </w:rPr>
        <w:t>7</w:t>
      </w:r>
      <w:r>
        <w:rPr>
          <w:rFonts w:eastAsia="宋体"/>
          <w:sz w:val="21"/>
          <w:szCs w:val="21"/>
        </w:rPr>
        <w:t>, 10304 (2016).</w:t>
      </w:r>
    </w:p>
    <w:p w14:paraId="5E2EB1C2"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[2] </w:t>
      </w:r>
      <w:r>
        <w:rPr>
          <w:rFonts w:eastAsia="Segoe UI"/>
          <w:sz w:val="21"/>
          <w:szCs w:val="21"/>
        </w:rPr>
        <w:t xml:space="preserve">Zhang, G. </w:t>
      </w:r>
      <w:r>
        <w:rPr>
          <w:rFonts w:eastAsia="Segoe UI"/>
          <w:i/>
          <w:iCs/>
          <w:sz w:val="21"/>
          <w:szCs w:val="21"/>
        </w:rPr>
        <w:t>et al</w:t>
      </w:r>
      <w:r>
        <w:rPr>
          <w:rFonts w:eastAsia="Segoe UI"/>
          <w:sz w:val="21"/>
          <w:szCs w:val="21"/>
        </w:rPr>
        <w:t xml:space="preserve">. Multistimuli two-color luminescence switching via different slip-stacking of highly fluorescent molecular sheets. </w:t>
      </w:r>
      <w:r>
        <w:rPr>
          <w:rFonts w:eastAsia="Segoe UI"/>
          <w:i/>
          <w:iCs/>
          <w:sz w:val="21"/>
          <w:szCs w:val="21"/>
        </w:rPr>
        <w:t xml:space="preserve">J. Am. Chem. Soc. </w:t>
      </w:r>
      <w:r>
        <w:rPr>
          <w:rFonts w:eastAsia="Segoe UI"/>
          <w:b/>
          <w:sz w:val="21"/>
          <w:szCs w:val="21"/>
        </w:rPr>
        <w:t>49</w:t>
      </w:r>
      <w:r>
        <w:rPr>
          <w:rFonts w:eastAsia="Segoe UI"/>
          <w:sz w:val="21"/>
          <w:szCs w:val="21"/>
        </w:rPr>
        <w:t>, 10747-10749 (2010).</w:t>
      </w:r>
      <w:r>
        <w:rPr>
          <w:rFonts w:eastAsia="宋体"/>
          <w:sz w:val="21"/>
          <w:szCs w:val="21"/>
          <w:lang w:eastAsia="zh-CN"/>
        </w:rPr>
        <w:t xml:space="preserve"> </w:t>
      </w:r>
    </w:p>
    <w:p w14:paraId="4066453B"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[3] </w:t>
      </w:r>
      <w:r>
        <w:rPr>
          <w:rFonts w:eastAsia="Segoe UI"/>
          <w:sz w:val="21"/>
          <w:szCs w:val="21"/>
        </w:rPr>
        <w:t xml:space="preserve">Camposeo, A. </w:t>
      </w:r>
      <w:r>
        <w:rPr>
          <w:rFonts w:eastAsia="Segoe UI"/>
          <w:i/>
          <w:iCs/>
          <w:sz w:val="21"/>
          <w:szCs w:val="21"/>
        </w:rPr>
        <w:t>et al.</w:t>
      </w:r>
      <w:r>
        <w:rPr>
          <w:rFonts w:eastAsia="Segoe UI"/>
          <w:sz w:val="21"/>
          <w:szCs w:val="21"/>
        </w:rPr>
        <w:t xml:space="preserve"> Electrically tunable organic distributed feedback lasers embedding nonlin</w:t>
      </w:r>
      <w:r>
        <w:rPr>
          <w:rFonts w:eastAsia="Segoe UI"/>
          <w:sz w:val="21"/>
          <w:szCs w:val="21"/>
        </w:rPr>
        <w:t xml:space="preserve">ear optical molecules. </w:t>
      </w:r>
      <w:r>
        <w:rPr>
          <w:rFonts w:eastAsia="Segoe UI"/>
          <w:i/>
          <w:iCs/>
          <w:sz w:val="21"/>
          <w:szCs w:val="21"/>
        </w:rPr>
        <w:t xml:space="preserve">Adv. </w:t>
      </w:r>
      <w:r>
        <w:rPr>
          <w:rFonts w:eastAsia="宋体"/>
          <w:i/>
          <w:iCs/>
          <w:sz w:val="21"/>
          <w:szCs w:val="21"/>
          <w:lang w:eastAsia="zh-CN"/>
        </w:rPr>
        <w:t xml:space="preserve">Opt. </w:t>
      </w:r>
      <w:r>
        <w:rPr>
          <w:rFonts w:eastAsia="Segoe UI"/>
          <w:i/>
          <w:iCs/>
          <w:sz w:val="21"/>
          <w:szCs w:val="21"/>
        </w:rPr>
        <w:t>Mater.</w:t>
      </w:r>
      <w:r>
        <w:rPr>
          <w:rFonts w:eastAsia="Segoe UI"/>
          <w:sz w:val="21"/>
          <w:szCs w:val="21"/>
        </w:rPr>
        <w:t xml:space="preserve"> </w:t>
      </w:r>
      <w:r>
        <w:rPr>
          <w:rFonts w:eastAsia="Segoe UI"/>
          <w:b/>
          <w:sz w:val="21"/>
          <w:szCs w:val="21"/>
        </w:rPr>
        <w:t>24</w:t>
      </w:r>
      <w:r>
        <w:rPr>
          <w:rFonts w:eastAsia="Segoe UI"/>
          <w:sz w:val="21"/>
          <w:szCs w:val="21"/>
        </w:rPr>
        <w:t>, OP221-225 (2012).</w:t>
      </w:r>
    </w:p>
    <w:p w14:paraId="2E7AB589"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[4] </w:t>
      </w:r>
      <w:r>
        <w:rPr>
          <w:rFonts w:eastAsia="Segoe UI"/>
          <w:sz w:val="21"/>
          <w:szCs w:val="21"/>
        </w:rPr>
        <w:t xml:space="preserve">Liu, Z. </w:t>
      </w:r>
      <w:r>
        <w:rPr>
          <w:rFonts w:eastAsia="Segoe UI"/>
          <w:i/>
          <w:iCs/>
          <w:sz w:val="21"/>
          <w:szCs w:val="21"/>
        </w:rPr>
        <w:t>et al</w:t>
      </w:r>
      <w:r>
        <w:rPr>
          <w:rFonts w:eastAsia="Segoe UI"/>
          <w:sz w:val="21"/>
          <w:szCs w:val="21"/>
        </w:rPr>
        <w:t xml:space="preserve">. Dynamical color-controllable lasing with extremely wide tuning range from red to green in a single alloy nanowire using nanoscale manipulation. </w:t>
      </w:r>
      <w:r>
        <w:rPr>
          <w:rFonts w:eastAsia="Segoe UI"/>
          <w:i/>
          <w:iCs/>
          <w:sz w:val="21"/>
          <w:szCs w:val="21"/>
        </w:rPr>
        <w:t>Nano Lett</w:t>
      </w:r>
      <w:r>
        <w:rPr>
          <w:rFonts w:eastAsia="Segoe UI"/>
          <w:sz w:val="21"/>
          <w:szCs w:val="21"/>
        </w:rPr>
        <w:t xml:space="preserve">. </w:t>
      </w:r>
      <w:r>
        <w:rPr>
          <w:rFonts w:eastAsia="Segoe UI"/>
          <w:b/>
          <w:bCs/>
          <w:sz w:val="21"/>
          <w:szCs w:val="21"/>
        </w:rPr>
        <w:t>13</w:t>
      </w:r>
      <w:r>
        <w:rPr>
          <w:rFonts w:eastAsia="Segoe UI"/>
          <w:sz w:val="21"/>
          <w:szCs w:val="21"/>
        </w:rPr>
        <w:t>, 4945-4950 (2013)</w:t>
      </w:r>
      <w:r>
        <w:rPr>
          <w:rFonts w:eastAsia="Segoe UI"/>
          <w:sz w:val="21"/>
          <w:szCs w:val="21"/>
        </w:rPr>
        <w:t>.</w:t>
      </w:r>
    </w:p>
    <w:p w14:paraId="34931F17" w14:textId="77777777" w:rsidR="00547E0C" w:rsidRDefault="00113F0C">
      <w:pPr>
        <w:pStyle w:val="a3"/>
        <w:spacing w:line="360" w:lineRule="auto"/>
        <w:jc w:val="both"/>
        <w:rPr>
          <w:rFonts w:eastAsia="宋体"/>
          <w:sz w:val="21"/>
          <w:szCs w:val="21"/>
          <w:lang w:eastAsia="zh-CN"/>
        </w:rPr>
      </w:pPr>
      <w:r>
        <w:rPr>
          <w:rFonts w:eastAsia="宋体"/>
          <w:sz w:val="21"/>
          <w:szCs w:val="21"/>
          <w:lang w:eastAsia="zh-CN"/>
        </w:rPr>
        <w:t xml:space="preserve">[5] </w:t>
      </w:r>
      <w:r>
        <w:rPr>
          <w:rFonts w:eastAsia="Segoe UI"/>
          <w:sz w:val="21"/>
          <w:szCs w:val="21"/>
        </w:rPr>
        <w:t xml:space="preserve">Kim, H. J. </w:t>
      </w:r>
      <w:r>
        <w:rPr>
          <w:rFonts w:eastAsia="Segoe UI"/>
          <w:i/>
          <w:iCs/>
          <w:sz w:val="21"/>
          <w:szCs w:val="21"/>
        </w:rPr>
        <w:t>et al.</w:t>
      </w:r>
      <w:r>
        <w:rPr>
          <w:rFonts w:eastAsia="Segoe UI"/>
          <w:sz w:val="21"/>
          <w:szCs w:val="21"/>
        </w:rPr>
        <w:t xml:space="preserve"> High-contrast red-green-blue tricolor fluorescence switching in bicomponent molecular film. </w:t>
      </w:r>
      <w:r>
        <w:rPr>
          <w:rFonts w:eastAsia="Segoe UI"/>
          <w:i/>
          <w:iCs/>
          <w:sz w:val="21"/>
          <w:szCs w:val="21"/>
        </w:rPr>
        <w:t>Angew. Chem. Int. Ed. Engl.</w:t>
      </w:r>
      <w:r>
        <w:rPr>
          <w:rFonts w:eastAsia="Segoe UI"/>
          <w:sz w:val="21"/>
          <w:szCs w:val="21"/>
        </w:rPr>
        <w:t xml:space="preserve"> </w:t>
      </w:r>
      <w:r>
        <w:rPr>
          <w:rFonts w:eastAsia="Segoe UI"/>
          <w:b/>
          <w:sz w:val="21"/>
          <w:szCs w:val="21"/>
        </w:rPr>
        <w:t>54</w:t>
      </w:r>
      <w:r>
        <w:rPr>
          <w:rFonts w:eastAsia="Segoe UI"/>
          <w:sz w:val="21"/>
          <w:szCs w:val="21"/>
        </w:rPr>
        <w:t>, 4330-4333 (2015).</w:t>
      </w:r>
    </w:p>
    <w:p w14:paraId="0B1C726D"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[6] </w:t>
      </w:r>
      <w:r>
        <w:rPr>
          <w:rFonts w:eastAsia="Segoe UI"/>
          <w:sz w:val="21"/>
          <w:szCs w:val="21"/>
        </w:rPr>
        <w:t>Yang, A.</w:t>
      </w:r>
      <w:r>
        <w:rPr>
          <w:rFonts w:eastAsia="Segoe UI"/>
          <w:i/>
          <w:iCs/>
          <w:sz w:val="21"/>
          <w:szCs w:val="21"/>
        </w:rPr>
        <w:t xml:space="preserve"> et al. </w:t>
      </w:r>
      <w:r>
        <w:rPr>
          <w:rFonts w:eastAsia="Segoe UI"/>
          <w:sz w:val="21"/>
          <w:szCs w:val="21"/>
        </w:rPr>
        <w:t xml:space="preserve">Real-time tunable lasing from plasmonic nanocavity arrays. </w:t>
      </w:r>
      <w:r>
        <w:rPr>
          <w:rFonts w:eastAsia="Segoe UI"/>
          <w:i/>
          <w:iCs/>
          <w:sz w:val="21"/>
          <w:szCs w:val="21"/>
        </w:rPr>
        <w:t>Nat. Commun.</w:t>
      </w:r>
      <w:r>
        <w:rPr>
          <w:rFonts w:eastAsia="Segoe UI"/>
          <w:sz w:val="21"/>
          <w:szCs w:val="21"/>
        </w:rPr>
        <w:t xml:space="preserve"> </w:t>
      </w:r>
      <w:r>
        <w:rPr>
          <w:rFonts w:eastAsia="Segoe UI"/>
          <w:b/>
          <w:sz w:val="21"/>
          <w:szCs w:val="21"/>
        </w:rPr>
        <w:t>6</w:t>
      </w:r>
      <w:r>
        <w:rPr>
          <w:rFonts w:eastAsia="Segoe UI"/>
          <w:sz w:val="21"/>
          <w:szCs w:val="21"/>
        </w:rPr>
        <w:t>, 6939 (2015).</w:t>
      </w:r>
    </w:p>
    <w:p w14:paraId="5D5E747F"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[7] </w:t>
      </w:r>
      <w:r>
        <w:rPr>
          <w:rFonts w:eastAsia="Segoe UI"/>
          <w:sz w:val="21"/>
          <w:szCs w:val="21"/>
        </w:rPr>
        <w:t xml:space="preserve">Zhang, W. </w:t>
      </w:r>
      <w:r>
        <w:rPr>
          <w:rFonts w:eastAsia="Segoe UI"/>
          <w:i/>
          <w:iCs/>
          <w:sz w:val="21"/>
          <w:szCs w:val="21"/>
        </w:rPr>
        <w:t>et al.</w:t>
      </w:r>
      <w:r>
        <w:rPr>
          <w:rFonts w:eastAsia="Segoe UI"/>
          <w:sz w:val="21"/>
          <w:szCs w:val="21"/>
        </w:rPr>
        <w:t xml:space="preserve"> Low-threshold wavelength-switchable organic nanowire lasers based on excited-state intramolecular proton transfer. </w:t>
      </w:r>
      <w:r>
        <w:rPr>
          <w:rFonts w:eastAsia="Segoe UI"/>
          <w:i/>
          <w:iCs/>
          <w:sz w:val="21"/>
          <w:szCs w:val="21"/>
        </w:rPr>
        <w:t>Angew. Chem. Int. Ed. Engl.</w:t>
      </w:r>
      <w:r>
        <w:rPr>
          <w:rFonts w:eastAsia="Segoe UI"/>
          <w:sz w:val="21"/>
          <w:szCs w:val="21"/>
        </w:rPr>
        <w:t xml:space="preserve"> </w:t>
      </w:r>
      <w:r>
        <w:rPr>
          <w:rFonts w:eastAsia="Segoe UI"/>
          <w:b/>
          <w:sz w:val="21"/>
          <w:szCs w:val="21"/>
        </w:rPr>
        <w:t>54</w:t>
      </w:r>
      <w:r>
        <w:rPr>
          <w:rFonts w:eastAsia="Segoe UI"/>
          <w:sz w:val="21"/>
          <w:szCs w:val="21"/>
        </w:rPr>
        <w:t xml:space="preserve">, </w:t>
      </w:r>
      <w:r>
        <w:rPr>
          <w:rFonts w:eastAsia="Segoe UI"/>
          <w:sz w:val="21"/>
          <w:szCs w:val="21"/>
        </w:rPr>
        <w:t>7125-7129 (2015).</w:t>
      </w:r>
    </w:p>
    <w:p w14:paraId="0BA80F1F"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[8] </w:t>
      </w:r>
      <w:r>
        <w:rPr>
          <w:rFonts w:eastAsia="宋体" w:hint="eastAsia"/>
          <w:sz w:val="21"/>
          <w:szCs w:val="21"/>
          <w:lang w:eastAsia="zh-CN"/>
        </w:rPr>
        <w:t>D</w:t>
      </w:r>
      <w:r>
        <w:rPr>
          <w:rFonts w:eastAsia="Segoe UI"/>
          <w:sz w:val="21"/>
          <w:szCs w:val="21"/>
        </w:rPr>
        <w:t xml:space="preserve">ong, H. </w:t>
      </w:r>
      <w:r>
        <w:rPr>
          <w:rFonts w:eastAsia="Segoe UI"/>
          <w:i/>
          <w:iCs/>
          <w:sz w:val="21"/>
          <w:szCs w:val="21"/>
        </w:rPr>
        <w:t>et al.</w:t>
      </w:r>
      <w:r>
        <w:rPr>
          <w:rFonts w:eastAsia="Segoe UI"/>
          <w:sz w:val="21"/>
          <w:szCs w:val="21"/>
        </w:rPr>
        <w:t xml:space="preserve"> Broadband tunable microlasers based on controlled intramolecular charge-transfer process in organic supramolecular microcrystals. </w:t>
      </w:r>
      <w:r>
        <w:rPr>
          <w:rFonts w:eastAsia="Segoe UI"/>
          <w:i/>
          <w:iCs/>
          <w:sz w:val="21"/>
          <w:szCs w:val="21"/>
        </w:rPr>
        <w:t>J. Am. Chem. Soc.</w:t>
      </w:r>
      <w:r>
        <w:rPr>
          <w:rFonts w:eastAsia="Segoe UI"/>
          <w:sz w:val="21"/>
          <w:szCs w:val="21"/>
        </w:rPr>
        <w:t xml:space="preserve"> </w:t>
      </w:r>
      <w:r>
        <w:rPr>
          <w:rFonts w:eastAsia="Segoe UI"/>
          <w:b/>
          <w:sz w:val="21"/>
          <w:szCs w:val="21"/>
        </w:rPr>
        <w:t>138</w:t>
      </w:r>
      <w:r>
        <w:rPr>
          <w:rFonts w:eastAsia="Segoe UI"/>
          <w:sz w:val="21"/>
          <w:szCs w:val="21"/>
        </w:rPr>
        <w:t>, 1118-1121 (2016).</w:t>
      </w:r>
    </w:p>
    <w:p w14:paraId="4958C9B7" w14:textId="77777777" w:rsidR="00547E0C" w:rsidRDefault="00113F0C">
      <w:pPr>
        <w:pStyle w:val="a3"/>
        <w:spacing w:line="360" w:lineRule="auto"/>
        <w:jc w:val="both"/>
        <w:rPr>
          <w:rFonts w:eastAsia="宋体"/>
          <w:sz w:val="21"/>
          <w:szCs w:val="21"/>
        </w:rPr>
      </w:pPr>
      <w:r>
        <w:rPr>
          <w:rFonts w:eastAsia="宋体"/>
          <w:sz w:val="21"/>
          <w:szCs w:val="21"/>
          <w:lang w:eastAsia="zh-CN"/>
        </w:rPr>
        <w:lastRenderedPageBreak/>
        <w:t xml:space="preserve">[9] </w:t>
      </w:r>
      <w:r>
        <w:rPr>
          <w:rFonts w:eastAsia="Segoe UI"/>
          <w:sz w:val="21"/>
          <w:szCs w:val="21"/>
        </w:rPr>
        <w:t xml:space="preserve">Zhang, C. </w:t>
      </w:r>
      <w:r>
        <w:rPr>
          <w:rFonts w:eastAsia="Segoe UI"/>
          <w:i/>
          <w:iCs/>
          <w:sz w:val="21"/>
          <w:szCs w:val="21"/>
        </w:rPr>
        <w:t>et al</w:t>
      </w:r>
      <w:r>
        <w:rPr>
          <w:rFonts w:eastAsia="Segoe UI"/>
          <w:sz w:val="21"/>
          <w:szCs w:val="21"/>
        </w:rPr>
        <w:t xml:space="preserve">. Dual-color single-mode lasing in axially coupled organic nanowire resonators. </w:t>
      </w:r>
      <w:r>
        <w:rPr>
          <w:rFonts w:eastAsia="Segoe UI"/>
          <w:i/>
          <w:iCs/>
          <w:sz w:val="21"/>
          <w:szCs w:val="21"/>
        </w:rPr>
        <w:t>Sci. Adv.</w:t>
      </w:r>
      <w:r>
        <w:rPr>
          <w:rFonts w:eastAsia="Segoe UI"/>
          <w:sz w:val="21"/>
          <w:szCs w:val="21"/>
        </w:rPr>
        <w:t xml:space="preserve"> </w:t>
      </w:r>
      <w:r>
        <w:rPr>
          <w:rFonts w:eastAsia="Segoe UI"/>
          <w:b/>
          <w:sz w:val="21"/>
          <w:szCs w:val="21"/>
        </w:rPr>
        <w:t>3</w:t>
      </w:r>
      <w:r>
        <w:rPr>
          <w:rFonts w:eastAsia="Segoe UI"/>
          <w:sz w:val="21"/>
          <w:szCs w:val="21"/>
        </w:rPr>
        <w:t>, e1700225 (2017).</w:t>
      </w:r>
    </w:p>
    <w:p w14:paraId="6E3F46D2"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[10] </w:t>
      </w:r>
      <w:r>
        <w:rPr>
          <w:rFonts w:eastAsia="Segoe UI"/>
          <w:sz w:val="21"/>
          <w:szCs w:val="21"/>
        </w:rPr>
        <w:t xml:space="preserve">Gao, Z. </w:t>
      </w:r>
      <w:r>
        <w:rPr>
          <w:rFonts w:eastAsia="Segoe UI"/>
          <w:i/>
          <w:iCs/>
          <w:sz w:val="21"/>
          <w:szCs w:val="21"/>
        </w:rPr>
        <w:t>et al.</w:t>
      </w:r>
      <w:r>
        <w:rPr>
          <w:rFonts w:eastAsia="Segoe UI"/>
          <w:sz w:val="21"/>
          <w:szCs w:val="21"/>
        </w:rPr>
        <w:t xml:space="preserve"> Proton-controlled organic microlaser switch. </w:t>
      </w:r>
      <w:r>
        <w:rPr>
          <w:rFonts w:eastAsia="Segoe UI"/>
          <w:i/>
          <w:iCs/>
          <w:sz w:val="21"/>
          <w:szCs w:val="21"/>
        </w:rPr>
        <w:t>ACS Nano</w:t>
      </w:r>
      <w:r>
        <w:rPr>
          <w:rFonts w:eastAsia="Segoe UI"/>
          <w:sz w:val="21"/>
          <w:szCs w:val="21"/>
        </w:rPr>
        <w:t xml:space="preserve"> </w:t>
      </w:r>
      <w:r>
        <w:rPr>
          <w:rFonts w:eastAsia="Segoe UI"/>
          <w:b/>
          <w:bCs/>
          <w:sz w:val="21"/>
          <w:szCs w:val="21"/>
        </w:rPr>
        <w:t>12</w:t>
      </w:r>
      <w:r>
        <w:rPr>
          <w:rFonts w:eastAsia="Segoe UI"/>
          <w:sz w:val="21"/>
          <w:szCs w:val="21"/>
        </w:rPr>
        <w:t>, 5734-5740 (2018).</w:t>
      </w:r>
    </w:p>
    <w:p w14:paraId="0C8CE239"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[11] </w:t>
      </w:r>
      <w:r>
        <w:rPr>
          <w:rFonts w:eastAsia="Segoe UI"/>
          <w:sz w:val="21"/>
          <w:szCs w:val="21"/>
        </w:rPr>
        <w:t xml:space="preserve">Lv, Y. </w:t>
      </w:r>
      <w:r>
        <w:rPr>
          <w:rFonts w:eastAsia="Segoe UI"/>
          <w:i/>
          <w:iCs/>
          <w:sz w:val="21"/>
          <w:szCs w:val="21"/>
        </w:rPr>
        <w:t>et al.</w:t>
      </w:r>
      <w:r>
        <w:rPr>
          <w:rFonts w:eastAsia="Segoe UI"/>
          <w:sz w:val="21"/>
          <w:szCs w:val="21"/>
        </w:rPr>
        <w:t xml:space="preserve"> Steric-hindrance-controlled las</w:t>
      </w:r>
      <w:r>
        <w:rPr>
          <w:rFonts w:eastAsia="Segoe UI"/>
          <w:sz w:val="21"/>
          <w:szCs w:val="21"/>
        </w:rPr>
        <w:t xml:space="preserve">er switch based on pure metal-organic framework microcrystals. </w:t>
      </w:r>
      <w:r>
        <w:rPr>
          <w:rFonts w:eastAsia="Segoe UI"/>
          <w:i/>
          <w:iCs/>
          <w:sz w:val="21"/>
          <w:szCs w:val="21"/>
        </w:rPr>
        <w:t>J. Am. Chem. Soc.</w:t>
      </w:r>
      <w:r>
        <w:rPr>
          <w:rFonts w:eastAsia="Segoe UI"/>
          <w:sz w:val="21"/>
          <w:szCs w:val="21"/>
        </w:rPr>
        <w:t xml:space="preserve"> </w:t>
      </w:r>
      <w:r>
        <w:rPr>
          <w:rFonts w:eastAsia="Segoe UI"/>
          <w:b/>
          <w:sz w:val="21"/>
          <w:szCs w:val="21"/>
        </w:rPr>
        <w:t>141</w:t>
      </w:r>
      <w:r>
        <w:rPr>
          <w:rFonts w:eastAsia="Segoe UI"/>
          <w:sz w:val="21"/>
          <w:szCs w:val="21"/>
        </w:rPr>
        <w:t>, 19959-19963 (2019).</w:t>
      </w:r>
    </w:p>
    <w:p w14:paraId="13CF68F8"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[12] </w:t>
      </w:r>
      <w:r>
        <w:rPr>
          <w:rFonts w:eastAsia="Segoe UI"/>
          <w:sz w:val="21"/>
          <w:szCs w:val="21"/>
        </w:rPr>
        <w:t xml:space="preserve">Tang, B. </w:t>
      </w:r>
      <w:r>
        <w:rPr>
          <w:rFonts w:eastAsia="Segoe UI"/>
          <w:i/>
          <w:iCs/>
          <w:sz w:val="21"/>
          <w:szCs w:val="21"/>
        </w:rPr>
        <w:t>et al.</w:t>
      </w:r>
      <w:r>
        <w:rPr>
          <w:rFonts w:eastAsia="Segoe UI"/>
          <w:sz w:val="21"/>
          <w:szCs w:val="21"/>
        </w:rPr>
        <w:t xml:space="preserve"> Energy transfer and wavelength tunable lasing of single perovskite alloy nanowire. </w:t>
      </w:r>
      <w:r>
        <w:rPr>
          <w:rFonts w:eastAsia="Segoe UI"/>
          <w:i/>
          <w:iCs/>
          <w:sz w:val="21"/>
          <w:szCs w:val="21"/>
        </w:rPr>
        <w:t>Nano Energy</w:t>
      </w:r>
      <w:r>
        <w:rPr>
          <w:rFonts w:eastAsia="Segoe UI"/>
          <w:sz w:val="21"/>
          <w:szCs w:val="21"/>
        </w:rPr>
        <w:t xml:space="preserve"> </w:t>
      </w:r>
      <w:r>
        <w:rPr>
          <w:rFonts w:eastAsia="Segoe UI"/>
          <w:b/>
          <w:sz w:val="21"/>
          <w:szCs w:val="21"/>
        </w:rPr>
        <w:t>71</w:t>
      </w:r>
      <w:r>
        <w:rPr>
          <w:rFonts w:eastAsia="Segoe UI"/>
          <w:sz w:val="21"/>
          <w:szCs w:val="21"/>
        </w:rPr>
        <w:t>, 104641 (2020).</w:t>
      </w:r>
    </w:p>
    <w:p w14:paraId="16FAB7C8"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[13] </w:t>
      </w:r>
      <w:r>
        <w:rPr>
          <w:rFonts w:eastAsia="Segoe UI"/>
          <w:sz w:val="21"/>
          <w:szCs w:val="21"/>
        </w:rPr>
        <w:t xml:space="preserve">Li, H. </w:t>
      </w:r>
      <w:r>
        <w:rPr>
          <w:rFonts w:eastAsia="Segoe UI"/>
          <w:i/>
          <w:iCs/>
          <w:sz w:val="21"/>
          <w:szCs w:val="21"/>
        </w:rPr>
        <w:t xml:space="preserve">et </w:t>
      </w:r>
      <w:r>
        <w:rPr>
          <w:rFonts w:eastAsia="Segoe UI"/>
          <w:i/>
          <w:iCs/>
          <w:sz w:val="21"/>
          <w:szCs w:val="21"/>
        </w:rPr>
        <w:t>al.</w:t>
      </w:r>
      <w:r>
        <w:rPr>
          <w:rFonts w:eastAsia="Segoe UI"/>
          <w:sz w:val="21"/>
          <w:szCs w:val="21"/>
        </w:rPr>
        <w:t xml:space="preserve"> Switchable two</w:t>
      </w:r>
      <w:r>
        <w:rPr>
          <w:rFonts w:eastAsiaTheme="minorEastAsia" w:hint="eastAsia"/>
          <w:sz w:val="21"/>
          <w:szCs w:val="21"/>
          <w:lang w:eastAsia="zh-CN"/>
        </w:rPr>
        <w:t>-</w:t>
      </w:r>
      <w:r>
        <w:rPr>
          <w:rFonts w:eastAsia="Segoe UI"/>
          <w:sz w:val="21"/>
          <w:szCs w:val="21"/>
        </w:rPr>
        <w:t>photon pumped polarized lasing performance in composition</w:t>
      </w:r>
      <w:r>
        <w:rPr>
          <w:rFonts w:eastAsiaTheme="minorEastAsia" w:hint="eastAsia"/>
          <w:sz w:val="21"/>
          <w:szCs w:val="21"/>
          <w:lang w:eastAsia="zh-CN"/>
        </w:rPr>
        <w:t>-</w:t>
      </w:r>
      <w:r>
        <w:rPr>
          <w:rFonts w:eastAsia="Segoe UI"/>
          <w:sz w:val="21"/>
          <w:szCs w:val="21"/>
        </w:rPr>
        <w:t xml:space="preserve">graded MOFs based heterostructures. </w:t>
      </w:r>
      <w:r>
        <w:rPr>
          <w:rFonts w:eastAsia="Segoe UI"/>
          <w:i/>
          <w:iCs/>
          <w:sz w:val="21"/>
          <w:szCs w:val="21"/>
        </w:rPr>
        <w:t>Adv. Opt. Mater.</w:t>
      </w:r>
      <w:r>
        <w:rPr>
          <w:rFonts w:eastAsia="Segoe UI"/>
          <w:sz w:val="21"/>
          <w:szCs w:val="21"/>
        </w:rPr>
        <w:t xml:space="preserve"> </w:t>
      </w:r>
      <w:r>
        <w:rPr>
          <w:rFonts w:eastAsia="Segoe UI"/>
          <w:b/>
          <w:sz w:val="21"/>
          <w:szCs w:val="21"/>
        </w:rPr>
        <w:t>8</w:t>
      </w:r>
      <w:r>
        <w:rPr>
          <w:rFonts w:eastAsia="Segoe UI"/>
          <w:sz w:val="21"/>
          <w:szCs w:val="21"/>
        </w:rPr>
        <w:t>, 2001089 (2020).</w:t>
      </w:r>
    </w:p>
    <w:p w14:paraId="2B692449" w14:textId="77777777" w:rsidR="00547E0C" w:rsidRDefault="00113F0C">
      <w:pPr>
        <w:pStyle w:val="a3"/>
        <w:spacing w:line="360" w:lineRule="auto"/>
        <w:jc w:val="both"/>
        <w:rPr>
          <w:rFonts w:eastAsia="宋体"/>
          <w:sz w:val="21"/>
          <w:szCs w:val="21"/>
        </w:rPr>
      </w:pPr>
      <w:r>
        <w:rPr>
          <w:rFonts w:eastAsia="宋体"/>
          <w:sz w:val="21"/>
          <w:szCs w:val="21"/>
          <w:lang w:eastAsia="zh-CN"/>
        </w:rPr>
        <w:t xml:space="preserve">[14] </w:t>
      </w:r>
      <w:r>
        <w:rPr>
          <w:rFonts w:eastAsia="Segoe UI"/>
          <w:sz w:val="21"/>
          <w:szCs w:val="21"/>
        </w:rPr>
        <w:t xml:space="preserve">Yuan, Z. </w:t>
      </w:r>
      <w:r>
        <w:rPr>
          <w:rFonts w:eastAsia="Segoe UI"/>
          <w:i/>
          <w:iCs/>
          <w:sz w:val="21"/>
          <w:szCs w:val="21"/>
        </w:rPr>
        <w:t>et al</w:t>
      </w:r>
      <w:r>
        <w:rPr>
          <w:rFonts w:eastAsia="Segoe UI"/>
          <w:sz w:val="21"/>
          <w:szCs w:val="21"/>
        </w:rPr>
        <w:t xml:space="preserve">. Bioresponsive microlasers with tunable lasing wavelength. </w:t>
      </w:r>
      <w:r>
        <w:rPr>
          <w:rFonts w:eastAsia="Segoe UI"/>
          <w:i/>
          <w:iCs/>
          <w:sz w:val="21"/>
          <w:szCs w:val="21"/>
        </w:rPr>
        <w:t>Nanoscale</w:t>
      </w:r>
      <w:r>
        <w:rPr>
          <w:rFonts w:eastAsia="Segoe UI"/>
          <w:sz w:val="21"/>
          <w:szCs w:val="21"/>
        </w:rPr>
        <w:t xml:space="preserve"> </w:t>
      </w:r>
      <w:r>
        <w:rPr>
          <w:rFonts w:eastAsia="Segoe UI"/>
          <w:b/>
          <w:sz w:val="21"/>
          <w:szCs w:val="21"/>
        </w:rPr>
        <w:t>13</w:t>
      </w:r>
      <w:r>
        <w:rPr>
          <w:rFonts w:eastAsia="Segoe UI"/>
          <w:sz w:val="21"/>
          <w:szCs w:val="21"/>
        </w:rPr>
        <w:t>, 1608-1615 (202</w:t>
      </w:r>
      <w:r>
        <w:rPr>
          <w:rFonts w:eastAsia="Segoe UI"/>
          <w:sz w:val="21"/>
          <w:szCs w:val="21"/>
        </w:rPr>
        <w:t>1).</w:t>
      </w:r>
    </w:p>
    <w:p w14:paraId="7BA1D9EF" w14:textId="77777777" w:rsidR="00547E0C" w:rsidRDefault="00547E0C">
      <w:pPr>
        <w:spacing w:line="360" w:lineRule="auto"/>
        <w:rPr>
          <w:rFonts w:eastAsia="Segoe UI"/>
          <w:b/>
          <w:bCs/>
          <w:sz w:val="24"/>
          <w:szCs w:val="24"/>
          <w:lang w:eastAsia="zh-CN"/>
        </w:rPr>
      </w:pPr>
    </w:p>
    <w:sectPr w:rsidR="00547E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BBE0F4" w14:textId="77777777" w:rsidR="00113F0C" w:rsidRDefault="00113F0C" w:rsidP="00025D10">
      <w:r>
        <w:separator/>
      </w:r>
    </w:p>
  </w:endnote>
  <w:endnote w:type="continuationSeparator" w:id="0">
    <w:p w14:paraId="620A3BE4" w14:textId="77777777" w:rsidR="00113F0C" w:rsidRDefault="00113F0C" w:rsidP="00025D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D0AEDF" w14:textId="77777777" w:rsidR="00113F0C" w:rsidRDefault="00113F0C" w:rsidP="00025D10">
      <w:r>
        <w:separator/>
      </w:r>
    </w:p>
  </w:footnote>
  <w:footnote w:type="continuationSeparator" w:id="0">
    <w:p w14:paraId="43A6F237" w14:textId="77777777" w:rsidR="00113F0C" w:rsidRDefault="00113F0C" w:rsidP="00025D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IyNrMwMjAxtzQ0tjRU0lEKTi0uzszPAykwqgUAeEYBZSwAAAA="/>
  </w:docVars>
  <w:rsids>
    <w:rsidRoot w:val="00312684"/>
    <w:rsid w:val="00025D10"/>
    <w:rsid w:val="00113F0C"/>
    <w:rsid w:val="00312684"/>
    <w:rsid w:val="003630A7"/>
    <w:rsid w:val="004A2A18"/>
    <w:rsid w:val="00547E0C"/>
    <w:rsid w:val="008076E0"/>
    <w:rsid w:val="00A54E96"/>
    <w:rsid w:val="00BB6396"/>
    <w:rsid w:val="014C7D9F"/>
    <w:rsid w:val="08573168"/>
    <w:rsid w:val="0C7F6F6A"/>
    <w:rsid w:val="0D8159F3"/>
    <w:rsid w:val="0E5B6AB9"/>
    <w:rsid w:val="0F0A3E8D"/>
    <w:rsid w:val="1F2147EE"/>
    <w:rsid w:val="1F3225D3"/>
    <w:rsid w:val="262162A4"/>
    <w:rsid w:val="28454D34"/>
    <w:rsid w:val="2B014195"/>
    <w:rsid w:val="2D8B4C02"/>
    <w:rsid w:val="31921288"/>
    <w:rsid w:val="350F4B6E"/>
    <w:rsid w:val="38CE4036"/>
    <w:rsid w:val="3BA6667D"/>
    <w:rsid w:val="3FAA0A6F"/>
    <w:rsid w:val="40E939FF"/>
    <w:rsid w:val="433B4DCB"/>
    <w:rsid w:val="43620D81"/>
    <w:rsid w:val="44265B9B"/>
    <w:rsid w:val="4CC70820"/>
    <w:rsid w:val="4DA755A4"/>
    <w:rsid w:val="548E3CBA"/>
    <w:rsid w:val="59AC4FAD"/>
    <w:rsid w:val="5E8C7181"/>
    <w:rsid w:val="604917F3"/>
    <w:rsid w:val="63BA4D2E"/>
    <w:rsid w:val="643D3AF9"/>
    <w:rsid w:val="64420028"/>
    <w:rsid w:val="660C6516"/>
    <w:rsid w:val="6A6B4CD4"/>
    <w:rsid w:val="6CFF1AD0"/>
    <w:rsid w:val="730C43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9D5FDA"/>
  <w15:docId w15:val="{1BA483C5-623A-4C4C-9F2D-58CF2AD5D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heme="minorEastAsia"/>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rPr>
      <w:rFonts w:eastAsia="Times New Roman"/>
    </w:rPr>
  </w:style>
  <w:style w:type="paragraph" w:styleId="a5">
    <w:name w:val="footer"/>
    <w:basedOn w:val="a"/>
    <w:link w:val="a6"/>
    <w:uiPriority w:val="99"/>
    <w:unhideWhenUsed/>
    <w:qFormat/>
    <w:pPr>
      <w:tabs>
        <w:tab w:val="center" w:pos="4153"/>
        <w:tab w:val="right" w:pos="8306"/>
      </w:tabs>
      <w:snapToGrid w:val="0"/>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文字 字符"/>
    <w:basedOn w:val="a0"/>
    <w:link w:val="a3"/>
    <w:semiHidden/>
    <w:qFormat/>
    <w:rPr>
      <w:rFonts w:ascii="Times New Roman" w:eastAsia="Times New Roman" w:hAnsi="Times New Roman" w:cs="Times New Roman"/>
      <w:kern w:val="0"/>
      <w:sz w:val="20"/>
      <w:szCs w:val="20"/>
      <w:lang w:eastAsia="en-US"/>
    </w:rPr>
  </w:style>
  <w:style w:type="paragraph" w:customStyle="1" w:styleId="Paragraph">
    <w:name w:val="Paragraph"/>
    <w:basedOn w:val="a"/>
    <w:qFormat/>
    <w:pPr>
      <w:spacing w:before="120"/>
      <w:ind w:firstLine="720"/>
    </w:pPr>
    <w:rPr>
      <w:rFonts w:eastAsia="Times New Roman"/>
      <w:sz w:val="24"/>
      <w:szCs w:val="24"/>
    </w:rPr>
  </w:style>
  <w:style w:type="paragraph" w:customStyle="1" w:styleId="Teaser">
    <w:name w:val="Teaser"/>
    <w:basedOn w:val="a"/>
    <w:qFormat/>
    <w:pPr>
      <w:spacing w:before="120"/>
    </w:pPr>
    <w:rPr>
      <w:rFonts w:eastAsia="Times New Roman"/>
      <w:sz w:val="24"/>
      <w:szCs w:val="24"/>
    </w:rPr>
  </w:style>
  <w:style w:type="paragraph" w:customStyle="1" w:styleId="Addresses">
    <w:name w:val="Addresses"/>
    <w:basedOn w:val="a"/>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1999</Words>
  <Characters>11399</Characters>
  <Application>Microsoft Office Word</Application>
  <DocSecurity>0</DocSecurity>
  <Lines>94</Lines>
  <Paragraphs>26</Paragraphs>
  <ScaleCrop>false</ScaleCrop>
  <Company/>
  <LinksUpToDate>false</LinksUpToDate>
  <CharactersWithSpaces>13372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creator>
  <cp:lastModifiedBy> </cp:lastModifiedBy>
  <cp:revision>3</cp:revision>
  <dcterms:created xsi:type="dcterms:W3CDTF">2021-04-07T02:40:00Z</dcterms:created>
  <dcterms:modified xsi:type="dcterms:W3CDTF">2021-04-13T03:02:00Z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5FF7C0928D2E4DFFB0F701DEA5EFC85B</vt:lpwstr>
  </property>
</Properties>
</file>